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HƯỚNG DẪN ĐIỀN BÁO CÁO GIAO DỊCH ĐÁNG NGỜ:</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Tất cả các trường có dấu (*) là thông tin bắt buộc, không được để trống.</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Số báo cáo: </w:t>
      </w:r>
      <w:r>
        <w:rPr>
          <w:rFonts w:ascii="Arial" w:hAnsi="Arial" w:cs="Arial"/>
          <w:color w:val="000000"/>
          <w:sz w:val="18"/>
          <w:szCs w:val="18"/>
        </w:rPr>
        <w:t>theo định dạng abcd/yyyy. Trong đó: abcd là số thứ tự trong năm tài chính; yyyy là năm tài chính (VD: 0010/2023).</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w:t>
      </w:r>
    </w:p>
    <w:p w:rsidR="006B68DE" w:rsidRDefault="006B68DE" w:rsidP="006B68D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(1b): Định dạng của mã đối tượng báo cáo là aa.bbb. Trong đó: aa là mã tỉnh thành đặt trụ sở chính của đối tượng báo cáo; bbb là mã của hệ thống tổ chức tín dụng, chi nhánh ngân hàng nước ngoài hoạt động tại Việt Nam. Mã đối tượng báo cáo được quy định tại Thông tư số </w:t>
      </w:r>
      <w:hyperlink r:id="rId4" w:tgtFrame="_blank" w:tooltip="Thông tư 17/2015/TT-NHNN" w:history="1">
        <w:r>
          <w:rPr>
            <w:rStyle w:val="Hyperlink"/>
            <w:rFonts w:ascii="Arial" w:hAnsi="Arial" w:cs="Arial"/>
            <w:color w:val="0E70C3"/>
            <w:sz w:val="18"/>
            <w:szCs w:val="18"/>
            <w:u w:val="none"/>
          </w:rPr>
          <w:t>17/2015/TT-NHNN</w:t>
        </w:r>
      </w:hyperlink>
      <w:r>
        <w:rPr>
          <w:rFonts w:ascii="Arial" w:hAnsi="Arial" w:cs="Arial"/>
          <w:color w:val="000000"/>
          <w:sz w:val="18"/>
          <w:szCs w:val="18"/>
        </w:rPr>
        <w:t> ngày 21 tháng 10 năm 2015 của Thống đốc Ngân hàng Nhà nước Việt Nam quy định về hệ thống mã ngân hàng dùng trong hoạt động, nghiệp vụ ngân hàng (VD: 01.201 thì 01 là Hà Nội, 201 là NH TMCP Công thương Việt Nam).</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(1đ) : Đối tượng báo cáo điền thông tin về tên điểm phát sinh giao dịch trong trường hợp khách hàng thực hiện trực tiếp hoặc đơn vị quản lý tài khoản trong trường hợp khách hàng thực hiện giao dịch trực tuyến.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(1e) : Đối tượng báo cáo điền thông tin về địa chỉ điểm phát sinh giao dịch trong trường hợp khách hàng thực hiện trực tiếp hoặc địa chỉ đơn vị quản lý tài khoản trong trường hợp khách hàng thực hiện giao dịch trực tuyến.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(1h): Chỉ rõ 01 thư điện tử (email) đại diện chung của đối tượng báo cáo để nhận thư xác nhận của Cơ quan thực hiện chức năng, nhiệm vụ phòng, chống rửa tiền thuộc Ngân hàng Nhà nước Việt Nam.</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Ghi đầy đủ thông tin của người chịu trách nhiệm về phòng, chống rửa tiền và người lập báo cáo tại đơn vị.</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(2.1a): Ghi đầy đủ họ, tên đệm, tên của người chịu trách nhiệm về phòng, chống rửa tiền tại đơn vị là chữ thường, có dấu.</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(2.2a): Ghi đầy đủ họ, tên đệm, tên của người lập báo cáo là chữ thường, có dấu.</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Áp dụng cho khách hàng cá nhân (để trống hoặc có thể lược bỏ các trường thông tin này tại báo cáo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(1a): Ghi đầy đủ họ, tên đệm, tên của cá nhân thực hiện giao dịch bằng chữ thường, có dấu.</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(1b): Ghi rõ ngày, tháng, năm sinh.</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(1c): Xác định độ tuổi tính theo năm sinh của khách hàng đến thời điểm báo cáo.</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(1d) : Trường hợp không xác định được giới tính của khách hàng là nam hay nữ thì chọn vào ô “Khác”.</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(1h): Điền thông tin đối với khách hàng cá nhân có quốc tịch là người Việt Nam.</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(1i):</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này khi khách hàng cá nhân có quốc tịch là người Việt Nam có địa chỉ nơi ở hiện tại khác với địa chỉ đăng ký thường trú.</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(1k): Có thể chọn một hoặc nhiều giấy tờ định danh cá nhân và điền đầy đủ thông tin đối với mỗi loại giấy tờ tương ứng.</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(1m): Liệt kê tất cả tài khoản hiện có của cá nhân, tổ chức tại ngân hàng. Trường hợp có nhiều hơn một tài khoản, đề nghị chèn bổ sung thêm các hàng nhưng phải đảm bảo thông tin chi tiết đối với từng tài khoản theo các mục “Số tài khoản/Ngân hàng mở tài khoản/Loại tiền/Loại tài khoản/Ngày mở tài khoản/Tình trạng tài khoản”.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Áp dụng cho khách hàng là tổ chức (để trống hoặc có thể lược bỏ các trường thông tin này tại báo cáo nếu là khách hàng cá nhân). Trường hợp có nhiều tổ chức thực hiện giao dịch đáng ngờ thì chèn thêm các trường chi tiết tương ứng với mỗi tổ chức.</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(2.1b): Để trống nếu tổ chức không có tên nước ngoài tương ứng.</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(2.1l): Liệt kê tất cả tài khoản hiện có của cá nhân, tổ chức tại ngân hàng. Trường hợp có nhiều hơn một tài khoản, đề nghị chèn bổ sung thêm các hàng nhưng phải đảm bảo thông tin chi tiết đối với từng tài khoản theo các mục “Số tài khoản/Ngân hàng mở tài khoản/Loại tiền/Loại tài khoản/Ngày mở tài khoản/Tình trạng tài khoản”.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Trong trường hợp có nhiều người đại diện theo pháp luật, chèn bổ sung thêm trường thông tin và điền đủ số người đại diện theo pháp luật của tổ chức.</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(2.2a): Ghi đầy đủ họ, tên đệm, tên người đại diện theo pháp luật của tổ chức bằng chữ thường, có dấu.</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(2.2b): Ghi rõ ngày, tháng, năm sinh.</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(2.2e): Điền thông tin đối với khách hàng cá nhân có quốc tịch là người Việt Nam.</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(2.2g):</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này khi khách hàng cá nhân có quốc tịch là người Việt Nam có địa chỉ nơi ở hiện tại khác với địa chỉ đăng ký thường trú.</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Điền thông tin địa chỉ của các khách hàng theo quy định tại điểm b, c, d, đ khoản 1 Điều 10 Luật Phòng, chống rửa tiền.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(2.2h): Có thể chọn một hoặc nhiều giấy tờ định danh cá nhân và điền đầy đủ thông tin đối với mỗi loại giấy tờ tương ứng.</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có nhiều người được ủy quyền, chèn bổ sung thêm trường thông tin và điền đủ số người được ủy quyền của chủ tài khoản.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người được ủy quyền trùng thông tin với người đại diện theo pháp luật thì có thể bỏ trống hoặc lược bỏ khỏi báo cáo.</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(2.3a): Ghi đầy đủ họ, tên đệm, tên của người được ủy quyền của tổ chức bằng chữ thường, có dấu.</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(2.3b): Nêu rõ quan hệ của người được ủy quyền với chủ tài khoản là: nhân viên, lãnh đạo, kế toán....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(2.3c): Có thể chọn một hoặc nhiều giấy tờ định danh cá nhân và điền đầy đủ thông tin đối với mỗi loại giấy tờ tương ứng.</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nhiều chủ sở hữu hưởng lợi, đối tượng báo cáo chèn thêm đầy đủ các trường thông tin từ a đến l đối với mỗi chủ sở hữu hưởng lợi.</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III:</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bắt buộc trong trường hợp đối tượng báo cáo không có thông tin về cá nhân, tổ chức có liên quan tới giao dịch đáng ngờ (đối tác).</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(1l), (2k): Liệt kê tất cả tài khoản hiện có của cá nhân, tổ chức tại ngân hàng. Trường hợp có nhiều hơn một tài khoản, đề nghị chèn bổ sung thêm trường thông tin nhưng phải đảm bảo thông tin chi tiết đối với từng tài khoản theo các mục “Số tài khoản/Ngân hàng mở tài khoản/Loại tiền/Loại tài khoản/Ngày mở tài khoản/Tình trạng tài khoản”.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IV:</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(1a): Nếu có phát sinh, phải đảm bảo hai yếu tố:</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Biết giao dịch được thực hiện theo yêu cầu của bị can, bị cáo, người bị kết án thông qua thông báo của cơ quan nhà nước có thẩm quyền;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Và có cơ sở hợp lý để nghi ngờ tài sản trong giao dịch là tài sản thuộc quyền sở hữu hoặc có nguồn gốc thuộc quyền sở hữu, quyền kiểm soát của bị can, bị cáo, người bị kết án đó.</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(1b1): Nếu có phát sinh, ghi rõ nội dung giao dịch đáng ngờ có liên quan đến điều, khoản nào của Luật Phòng, chống rửa tiền. Trường hợp có nhiều dấu hiệu đáng ngờ thì liệt kê tất cả các điều, khoản về dấu hiệu đáng ngờ có liên quan.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(1b2): Nếu có phát sinh, ghi rõ nội dung dấu hiệu đáng ngờ có liên quan đến rửa tiền.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Mô tả cụ thể, rõ ràng và chi tiết nhất có thể về các dấu hiệu, nhân tố, tình huống bất thường dẫn tới việc đối tượng báo cáo nghi ngờ giao dịch và/hoặc tin rằng giao dịch có liên quan đến rửa tiền hay hoạt động tội phạm.</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(2a): Trong bảng thông tin: Liệt kê cá nhân, tổ chức thực hiện giao dịch chủ yếu (tối đa 20 cá nhân, tổ chức có liên quan với mức giá trị lớn nhất, trường hợp nhiều hơn 20 cá nhân, tổ chức thì lập bảng chi tiết giao dịch đính kèm theo giá trị từ cao đến thấp).</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Ngày phát hiện giao dịch đáng ngờ theo khoản 2 Điều 37 Luật Phòng, chống rửa tiền.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V:</w:t>
      </w:r>
      <w:r>
        <w:rPr>
          <w:rFonts w:ascii="Arial" w:hAnsi="Arial" w:cs="Arial"/>
          <w:color w:val="000000"/>
          <w:sz w:val="18"/>
          <w:szCs w:val="18"/>
        </w:rPr>
        <w:t> Mô tả cụ thể những công việc đã thực hiện liên quan đến việc xử lý báo cáo giao dịch đáng ngờ như nội dung hướng dẫn.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VI: </w:t>
      </w:r>
      <w:r>
        <w:rPr>
          <w:rFonts w:ascii="Arial" w:hAnsi="Arial" w:cs="Arial"/>
          <w:color w:val="000000"/>
          <w:sz w:val="18"/>
          <w:szCs w:val="18"/>
        </w:rPr>
        <w:t>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Phần ký tên:</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LẬP BÁO CÁO: theo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TRƯỞNG PHÒNG (bộ phận): là trưởng phòng hoặc trưởng bộ phận kiểm soát trực tiếp báo cáo giao dịch đáng ngờ.</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Lưu ý:</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Biểu mẫu này áp dụng cho đối tượng báo cáo báo cáo giao dịch đáng ngờ cho Cơ quan thực hiện chức năng, nhiệm vụ phòng, chống rửa tiền thuộc Ngân hàng Nhà nước Việt Nam. </w:t>
      </w:r>
      <w:r>
        <w:rPr>
          <w:rFonts w:ascii="Arial" w:hAnsi="Arial" w:cs="Arial"/>
          <w:i/>
          <w:iCs/>
          <w:color w:val="000000"/>
          <w:sz w:val="18"/>
          <w:szCs w:val="18"/>
          <w:u w:val="single"/>
        </w:rPr>
        <w:t>Không gửi biểu mẫu này cho cơ quan có thẩm quyền khác.</w:t>
      </w:r>
    </w:p>
    <w:p w:rsidR="006B68DE" w:rsidRDefault="006B68DE" w:rsidP="006B68D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(ii) Các cá nhân, tổ chức nêu trong cùng một báo cáo giao dịch đáng ngờ phải có mối liên hệ với nhau và thể hiện trong phần mô tả, phân tích chi tiết lý do giao dịch đáng ngờ.</w:t>
      </w:r>
    </w:p>
    <w:p w:rsidR="00EC07F6" w:rsidRDefault="00EC07F6">
      <w:bookmarkStart w:id="0" w:name="_GoBack"/>
      <w:bookmarkEnd w:id="0"/>
    </w:p>
    <w:sectPr w:rsidR="00EC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DE"/>
    <w:rsid w:val="006B68DE"/>
    <w:rsid w:val="00EC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28481-E00F-4AF8-828C-63DE2FF5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thong-tu-17-2015-tt-nhnn-he-thong-ma-ngan-hang-dung-trong-hoat-dong-nghiep-vu-ngan-hang-2935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2024-01-31T01:27:00Z</dcterms:created>
  <dcterms:modified xsi:type="dcterms:W3CDTF">2024-01-31T01:27:00Z</dcterms:modified>
</cp:coreProperties>
</file>