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686"/>
        <w:gridCol w:w="5670"/>
      </w:tblGrid>
      <w:tr w:rsidR="00AB6165" w:rsidRPr="00AB6165" w14:paraId="15A4ED13" w14:textId="77777777" w:rsidTr="005C6A91">
        <w:tc>
          <w:tcPr>
            <w:tcW w:w="3686" w:type="dxa"/>
          </w:tcPr>
          <w:p w14:paraId="2B73A0A8" w14:textId="77777777" w:rsidR="00F92EE2" w:rsidRPr="00AB6165" w:rsidRDefault="00F92EE2" w:rsidP="00203B97">
            <w:pPr>
              <w:widowControl w:val="0"/>
              <w:spacing w:after="0" w:line="240" w:lineRule="auto"/>
              <w:ind w:left="-108"/>
              <w:jc w:val="center"/>
              <w:rPr>
                <w:rFonts w:eastAsia="Times New Roman"/>
                <w:sz w:val="26"/>
                <w:szCs w:val="26"/>
                <w:lang w:val="pt-BR"/>
              </w:rPr>
            </w:pPr>
            <w:r w:rsidRPr="00AB6165">
              <w:rPr>
                <w:rFonts w:eastAsia="Times New Roman"/>
                <w:sz w:val="26"/>
                <w:szCs w:val="26"/>
                <w:lang w:val="pt-BR"/>
              </w:rPr>
              <w:t>TỔNG CỤC THUẾ</w:t>
            </w:r>
          </w:p>
          <w:p w14:paraId="0DE717BD" w14:textId="77777777" w:rsidR="00F92EE2" w:rsidRPr="00AB6165" w:rsidRDefault="00F92EE2" w:rsidP="00203B97">
            <w:pPr>
              <w:widowControl w:val="0"/>
              <w:spacing w:after="0" w:line="240" w:lineRule="auto"/>
              <w:ind w:left="-108" w:right="-250"/>
              <w:rPr>
                <w:rFonts w:eastAsia="Times New Roman"/>
                <w:b/>
                <w:sz w:val="24"/>
                <w:szCs w:val="24"/>
                <w:lang w:val="pt-BR"/>
              </w:rPr>
            </w:pPr>
            <w:r w:rsidRPr="00AB6165">
              <w:rPr>
                <w:rFonts w:eastAsia="Times New Roman"/>
                <w:b/>
                <w:sz w:val="26"/>
                <w:szCs w:val="26"/>
                <w:lang w:val="pt-BR"/>
              </w:rPr>
              <w:t>CỤC THUẾ TP HỒ CHÍ MINH</w:t>
            </w:r>
          </w:p>
        </w:tc>
        <w:tc>
          <w:tcPr>
            <w:tcW w:w="5670" w:type="dxa"/>
          </w:tcPr>
          <w:p w14:paraId="758664CE" w14:textId="77777777" w:rsidR="00F92EE2" w:rsidRPr="00AB6165" w:rsidRDefault="00F92EE2" w:rsidP="00203B97">
            <w:pPr>
              <w:widowControl w:val="0"/>
              <w:spacing w:after="0" w:line="240" w:lineRule="auto"/>
              <w:ind w:left="-108"/>
              <w:jc w:val="center"/>
              <w:rPr>
                <w:rFonts w:eastAsia="Times New Roman"/>
                <w:b/>
                <w:sz w:val="26"/>
                <w:szCs w:val="26"/>
                <w:lang w:val="pt-BR"/>
              </w:rPr>
            </w:pPr>
            <w:r w:rsidRPr="00AB6165">
              <w:rPr>
                <w:rFonts w:eastAsia="Times New Roman"/>
                <w:b/>
                <w:sz w:val="26"/>
                <w:szCs w:val="26"/>
                <w:lang w:val="pt-BR"/>
              </w:rPr>
              <w:t>CỘNG HOÀ XÃ HỘI CHỦ NGHĨA VIỆT NAM</w:t>
            </w:r>
          </w:p>
          <w:p w14:paraId="3FD6270D" w14:textId="77777777" w:rsidR="00F92EE2" w:rsidRPr="00AB6165" w:rsidRDefault="00F92EE2" w:rsidP="00203B97">
            <w:pPr>
              <w:widowControl w:val="0"/>
              <w:spacing w:after="0" w:line="240" w:lineRule="auto"/>
              <w:ind w:left="-108"/>
              <w:jc w:val="center"/>
              <w:rPr>
                <w:rFonts w:ascii=".VnTimeH" w:eastAsia="Times New Roman" w:hAnsi=".VnTimeH"/>
                <w:szCs w:val="28"/>
                <w:lang w:val="pt-BR"/>
              </w:rPr>
            </w:pPr>
            <w:r w:rsidRPr="00AB6165">
              <w:rPr>
                <w:rFonts w:eastAsia="Times New Roman"/>
                <w:b/>
                <w:szCs w:val="28"/>
                <w:lang w:val="pt-BR"/>
              </w:rPr>
              <w:t>Độc lập - Tự do - Hạnh phúc</w:t>
            </w:r>
          </w:p>
        </w:tc>
      </w:tr>
      <w:tr w:rsidR="00AB6165" w:rsidRPr="00AB6165" w14:paraId="21C2B51A" w14:textId="77777777" w:rsidTr="005C6A91">
        <w:tc>
          <w:tcPr>
            <w:tcW w:w="3686" w:type="dxa"/>
          </w:tcPr>
          <w:p w14:paraId="7327B316" w14:textId="159E922D" w:rsidR="00F92EE2" w:rsidRPr="00AB6165" w:rsidRDefault="00E91754" w:rsidP="00203B97">
            <w:pPr>
              <w:widowControl w:val="0"/>
              <w:tabs>
                <w:tab w:val="left" w:pos="3295"/>
              </w:tabs>
              <w:spacing w:before="200" w:after="0" w:line="240" w:lineRule="auto"/>
              <w:ind w:left="-108"/>
              <w:jc w:val="center"/>
              <w:rPr>
                <w:rFonts w:eastAsia="Times New Roman"/>
                <w:sz w:val="26"/>
                <w:szCs w:val="26"/>
                <w:lang w:val="nl-NL"/>
              </w:rPr>
            </w:pPr>
            <w:r w:rsidRPr="00AB6165">
              <w:rPr>
                <w:rFonts w:eastAsia="Times New Roman"/>
                <w:noProof/>
                <w:sz w:val="26"/>
                <w:szCs w:val="26"/>
              </w:rPr>
              <mc:AlternateContent>
                <mc:Choice Requires="wps">
                  <w:drawing>
                    <wp:anchor distT="0" distB="0" distL="114300" distR="114300" simplePos="0" relativeHeight="251657728" behindDoc="0" locked="0" layoutInCell="1" allowOverlap="1" wp14:anchorId="63408CE3" wp14:editId="3E69CE03">
                      <wp:simplePos x="0" y="0"/>
                      <wp:positionH relativeFrom="column">
                        <wp:posOffset>478790</wp:posOffset>
                      </wp:positionH>
                      <wp:positionV relativeFrom="paragraph">
                        <wp:posOffset>3810</wp:posOffset>
                      </wp:positionV>
                      <wp:extent cx="1190625" cy="0"/>
                      <wp:effectExtent l="13335" t="13335" r="571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9DD9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pt" to="13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mZ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"/>
                  </w:pict>
                </mc:Fallback>
              </mc:AlternateContent>
            </w:r>
            <w:r w:rsidR="001A46CF">
              <w:rPr>
                <w:rFonts w:eastAsia="Times New Roman"/>
                <w:sz w:val="26"/>
                <w:szCs w:val="26"/>
                <w:lang w:val="nl-NL"/>
              </w:rPr>
              <w:t>Số:  8625</w:t>
            </w:r>
            <w:r w:rsidR="006B067B" w:rsidRPr="00AB6165">
              <w:rPr>
                <w:rFonts w:eastAsia="Times New Roman"/>
                <w:sz w:val="26"/>
                <w:szCs w:val="26"/>
                <w:lang w:val="nl-NL"/>
              </w:rPr>
              <w:t xml:space="preserve"> </w:t>
            </w:r>
            <w:r w:rsidR="00F92EE2" w:rsidRPr="00AB6165">
              <w:rPr>
                <w:rFonts w:eastAsia="Times New Roman"/>
                <w:sz w:val="26"/>
                <w:szCs w:val="26"/>
                <w:lang w:val="nl-NL"/>
              </w:rPr>
              <w:t xml:space="preserve">  </w:t>
            </w:r>
            <w:r w:rsidR="00CC1F84" w:rsidRPr="00AB6165">
              <w:rPr>
                <w:rFonts w:eastAsia="Times New Roman"/>
                <w:sz w:val="26"/>
                <w:szCs w:val="26"/>
                <w:lang w:val="nl-NL"/>
              </w:rPr>
              <w:t>/TB-CT</w:t>
            </w:r>
            <w:r w:rsidR="00C33450" w:rsidRPr="00AB6165">
              <w:rPr>
                <w:rFonts w:eastAsia="Times New Roman"/>
                <w:sz w:val="26"/>
                <w:szCs w:val="26"/>
                <w:lang w:val="nl-NL"/>
              </w:rPr>
              <w:t>TPHCM</w:t>
            </w:r>
          </w:p>
        </w:tc>
        <w:tc>
          <w:tcPr>
            <w:tcW w:w="5670" w:type="dxa"/>
          </w:tcPr>
          <w:p w14:paraId="550E543E" w14:textId="4D6E26D1" w:rsidR="00F92EE2" w:rsidRPr="00AB6165" w:rsidRDefault="00E91754" w:rsidP="00203B97">
            <w:pPr>
              <w:widowControl w:val="0"/>
              <w:spacing w:before="200" w:after="0" w:line="240" w:lineRule="auto"/>
              <w:ind w:left="-108"/>
              <w:rPr>
                <w:rFonts w:eastAsia="Times New Roman"/>
                <w:i/>
                <w:sz w:val="26"/>
                <w:szCs w:val="26"/>
                <w:lang w:val="nl-NL"/>
              </w:rPr>
            </w:pPr>
            <w:r w:rsidRPr="00AB6165">
              <w:rPr>
                <w:rFonts w:eastAsia="Times New Roman"/>
                <w:i/>
                <w:noProof/>
                <w:sz w:val="26"/>
                <w:szCs w:val="26"/>
              </w:rPr>
              <mc:AlternateContent>
                <mc:Choice Requires="wps">
                  <w:drawing>
                    <wp:anchor distT="0" distB="0" distL="114300" distR="114300" simplePos="0" relativeHeight="251658752" behindDoc="0" locked="0" layoutInCell="1" allowOverlap="1" wp14:anchorId="7C1111FE" wp14:editId="35EC335D">
                      <wp:simplePos x="0" y="0"/>
                      <wp:positionH relativeFrom="column">
                        <wp:posOffset>575945</wp:posOffset>
                      </wp:positionH>
                      <wp:positionV relativeFrom="paragraph">
                        <wp:posOffset>3175</wp:posOffset>
                      </wp:positionV>
                      <wp:extent cx="2209800" cy="635"/>
                      <wp:effectExtent l="12700" t="12700" r="6350"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FE3F60" id="_x0000_t32" coordsize="21600,21600" o:spt="32" o:oned="t" path="m,l21600,21600e" filled="f">
                      <v:path arrowok="t" fillok="f" o:connecttype="none"/>
                      <o:lock v:ext="edit" shapetype="t"/>
                    </v:shapetype>
                    <v:shape id="AutoShape 6" o:spid="_x0000_s1026" type="#_x0000_t32" style="position:absolute;margin-left:45.35pt;margin-top:.25pt;width:174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rl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KZpvFzE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"/>
                  </w:pict>
                </mc:Fallback>
              </mc:AlternateContent>
            </w:r>
            <w:r w:rsidR="001A46CF">
              <w:rPr>
                <w:rFonts w:eastAsia="Times New Roman"/>
                <w:i/>
                <w:sz w:val="26"/>
                <w:szCs w:val="26"/>
                <w:lang w:val="nl-NL"/>
              </w:rPr>
              <w:t>Thành phố Hồ Chí Minh, ngày</w:t>
            </w:r>
            <w:r w:rsidR="00F92EE2" w:rsidRPr="00AB6165">
              <w:rPr>
                <w:rFonts w:eastAsia="Times New Roman"/>
                <w:i/>
                <w:sz w:val="26"/>
                <w:szCs w:val="26"/>
                <w:lang w:val="nl-NL"/>
              </w:rPr>
              <w:t xml:space="preserve"> </w:t>
            </w:r>
            <w:r w:rsidR="001A46CF">
              <w:rPr>
                <w:rFonts w:eastAsia="Times New Roman"/>
                <w:i/>
                <w:sz w:val="26"/>
                <w:szCs w:val="26"/>
                <w:lang w:val="nl-NL"/>
              </w:rPr>
              <w:t xml:space="preserve">01 </w:t>
            </w:r>
            <w:r w:rsidR="00F92EE2" w:rsidRPr="00AB6165">
              <w:rPr>
                <w:rFonts w:eastAsia="Times New Roman"/>
                <w:i/>
                <w:sz w:val="26"/>
                <w:szCs w:val="26"/>
                <w:lang w:val="nl-NL"/>
              </w:rPr>
              <w:t>tháng</w:t>
            </w:r>
            <w:r w:rsidR="00D95619" w:rsidRPr="00AB6165">
              <w:rPr>
                <w:rFonts w:eastAsia="Times New Roman"/>
                <w:i/>
                <w:sz w:val="26"/>
                <w:szCs w:val="26"/>
                <w:lang w:val="nl-NL"/>
              </w:rPr>
              <w:t xml:space="preserve"> </w:t>
            </w:r>
            <w:r w:rsidR="001A46CF">
              <w:rPr>
                <w:rFonts w:eastAsia="Times New Roman"/>
                <w:i/>
                <w:sz w:val="26"/>
                <w:szCs w:val="26"/>
                <w:lang w:val="nl-NL"/>
              </w:rPr>
              <w:t>6</w:t>
            </w:r>
            <w:r w:rsidR="00D95619" w:rsidRPr="00AB6165">
              <w:rPr>
                <w:rFonts w:eastAsia="Times New Roman"/>
                <w:i/>
                <w:sz w:val="26"/>
                <w:szCs w:val="26"/>
                <w:lang w:val="nl-NL"/>
              </w:rPr>
              <w:t xml:space="preserve"> </w:t>
            </w:r>
            <w:r w:rsidR="00F92EE2" w:rsidRPr="00AB6165">
              <w:rPr>
                <w:rFonts w:eastAsia="Times New Roman"/>
                <w:i/>
                <w:sz w:val="26"/>
                <w:szCs w:val="26"/>
                <w:lang w:val="nl-NL"/>
              </w:rPr>
              <w:t xml:space="preserve"> n</w:t>
            </w:r>
            <w:r w:rsidR="00F92EE2" w:rsidRPr="00AB6165">
              <w:rPr>
                <w:rFonts w:eastAsia="Times New Roman" w:hint="eastAsia"/>
                <w:i/>
                <w:sz w:val="26"/>
                <w:szCs w:val="26"/>
                <w:lang w:val="nl-NL"/>
              </w:rPr>
              <w:t>ă</w:t>
            </w:r>
            <w:r w:rsidR="007A4C1E" w:rsidRPr="00AB6165">
              <w:rPr>
                <w:rFonts w:eastAsia="Times New Roman"/>
                <w:i/>
                <w:sz w:val="26"/>
                <w:szCs w:val="26"/>
                <w:lang w:val="nl-NL"/>
              </w:rPr>
              <w:t xml:space="preserve">m </w:t>
            </w:r>
            <w:r w:rsidR="00F92EE2" w:rsidRPr="00AB6165">
              <w:rPr>
                <w:rFonts w:eastAsia="Times New Roman"/>
                <w:i/>
                <w:sz w:val="26"/>
                <w:szCs w:val="26"/>
                <w:lang w:val="nl-NL"/>
              </w:rPr>
              <w:t>20</w:t>
            </w:r>
            <w:r w:rsidR="00C33450" w:rsidRPr="00AB6165">
              <w:rPr>
                <w:rFonts w:eastAsia="Times New Roman"/>
                <w:i/>
                <w:sz w:val="26"/>
                <w:szCs w:val="26"/>
                <w:lang w:val="nl-NL"/>
              </w:rPr>
              <w:t>2</w:t>
            </w:r>
            <w:r w:rsidR="006B067B" w:rsidRPr="00AB6165">
              <w:rPr>
                <w:rFonts w:eastAsia="Times New Roman"/>
                <w:i/>
                <w:sz w:val="26"/>
                <w:szCs w:val="26"/>
                <w:lang w:val="nl-NL"/>
              </w:rPr>
              <w:t>2</w:t>
            </w:r>
          </w:p>
        </w:tc>
      </w:tr>
    </w:tbl>
    <w:p w14:paraId="45AA7379" w14:textId="77777777" w:rsidR="000C13B1" w:rsidRPr="00AB6165" w:rsidRDefault="00F92EE2" w:rsidP="00203B97">
      <w:pPr>
        <w:widowControl w:val="0"/>
        <w:spacing w:before="360" w:after="0" w:line="240" w:lineRule="auto"/>
        <w:jc w:val="center"/>
        <w:rPr>
          <w:rFonts w:eastAsia="Times New Roman"/>
          <w:b/>
          <w:szCs w:val="28"/>
          <w:lang w:val="nl-NL"/>
        </w:rPr>
      </w:pPr>
      <w:r w:rsidRPr="00AB6165">
        <w:rPr>
          <w:b/>
          <w:szCs w:val="28"/>
          <w:lang w:val="nl-NL"/>
        </w:rPr>
        <w:t>THÔNG BÁO</w:t>
      </w:r>
    </w:p>
    <w:p w14:paraId="371CB84F" w14:textId="31D18BBA" w:rsidR="000A2CC4" w:rsidRPr="00AB6165" w:rsidRDefault="00631E19" w:rsidP="00203B97">
      <w:pPr>
        <w:widowControl w:val="0"/>
        <w:spacing w:before="120" w:after="360" w:line="240" w:lineRule="auto"/>
        <w:jc w:val="center"/>
        <w:rPr>
          <w:rFonts w:eastAsia="Times New Roman"/>
          <w:b/>
          <w:szCs w:val="28"/>
        </w:rPr>
      </w:pPr>
      <w:r w:rsidRPr="00AB6165">
        <w:rPr>
          <w:rFonts w:eastAsia="Times New Roman"/>
          <w:noProof/>
          <w:spacing w:val="-4"/>
          <w:szCs w:val="28"/>
        </w:rPr>
        <mc:AlternateContent>
          <mc:Choice Requires="wps">
            <w:drawing>
              <wp:anchor distT="0" distB="0" distL="114300" distR="114300" simplePos="0" relativeHeight="251660800" behindDoc="0" locked="0" layoutInCell="1" allowOverlap="1" wp14:anchorId="417B3474" wp14:editId="2E980C6D">
                <wp:simplePos x="0" y="0"/>
                <wp:positionH relativeFrom="margin">
                  <wp:align>center</wp:align>
                </wp:positionH>
                <wp:positionV relativeFrom="paragraph">
                  <wp:posOffset>727312</wp:posOffset>
                </wp:positionV>
                <wp:extent cx="1800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8C96DF" id="Straight Connector 1"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7.25pt" to="141.7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">
                <w10:wrap anchorx="margin"/>
              </v:line>
            </w:pict>
          </mc:Fallback>
        </mc:AlternateContent>
      </w:r>
      <w:r w:rsidR="000A2CC4" w:rsidRPr="00AB6165">
        <w:rPr>
          <w:b/>
          <w:iCs/>
          <w:szCs w:val="28"/>
        </w:rPr>
        <w:t>Về việ</w:t>
      </w:r>
      <w:r w:rsidR="00744DC0" w:rsidRPr="00AB6165">
        <w:rPr>
          <w:b/>
          <w:iCs/>
          <w:szCs w:val="28"/>
        </w:rPr>
        <w:t>c h</w:t>
      </w:r>
      <w:r w:rsidR="000A2CC4" w:rsidRPr="00AB6165">
        <w:rPr>
          <w:b/>
          <w:iCs/>
          <w:szCs w:val="28"/>
        </w:rPr>
        <w:t xml:space="preserve">ướng dẫn </w:t>
      </w:r>
      <w:r w:rsidR="00744DC0" w:rsidRPr="00AB6165">
        <w:rPr>
          <w:b/>
          <w:iCs/>
          <w:szCs w:val="28"/>
        </w:rPr>
        <w:t xml:space="preserve">đăng ký, sử dụng và </w:t>
      </w:r>
      <w:r w:rsidR="00E77BC6">
        <w:rPr>
          <w:b/>
          <w:iCs/>
          <w:szCs w:val="28"/>
        </w:rPr>
        <w:t>cung cấp thông tin</w:t>
      </w:r>
      <w:r w:rsidR="000A2CC4" w:rsidRPr="00AB6165">
        <w:rPr>
          <w:b/>
          <w:iCs/>
          <w:szCs w:val="28"/>
        </w:rPr>
        <w:t xml:space="preserve"> hóa đơn điện tử trong một số trường hợp theo </w:t>
      </w:r>
      <w:r w:rsidR="00744DC0" w:rsidRPr="00AB6165">
        <w:rPr>
          <w:b/>
          <w:iCs/>
          <w:szCs w:val="28"/>
        </w:rPr>
        <w:t xml:space="preserve">quy định tại </w:t>
      </w:r>
      <w:r w:rsidR="000A2CC4" w:rsidRPr="00AB6165">
        <w:rPr>
          <w:b/>
          <w:iCs/>
          <w:szCs w:val="28"/>
        </w:rPr>
        <w:t>Nghị định số 123/2020/NĐ-CP và Thông tư số 78/2021/TT-BTC</w:t>
      </w:r>
    </w:p>
    <w:p w14:paraId="63D76FE3" w14:textId="77777777" w:rsidR="000A2CC4" w:rsidRPr="00AB6165" w:rsidRDefault="000A2CC4" w:rsidP="00F37E91">
      <w:pPr>
        <w:widowControl w:val="0"/>
        <w:spacing w:before="120" w:after="0" w:line="252" w:lineRule="auto"/>
        <w:ind w:left="86" w:firstLine="806"/>
        <w:jc w:val="both"/>
        <w:rPr>
          <w:rFonts w:eastAsia="Times New Roman"/>
          <w:sz w:val="4"/>
          <w:szCs w:val="28"/>
          <w:lang w:val="sv-SE"/>
        </w:rPr>
      </w:pPr>
    </w:p>
    <w:p w14:paraId="3EEFBE1E" w14:textId="354DB2B1" w:rsidR="00190178" w:rsidRPr="00AE45A1" w:rsidRDefault="00190178" w:rsidP="00F37E91">
      <w:pPr>
        <w:widowControl w:val="0"/>
        <w:spacing w:before="120" w:after="0" w:line="252" w:lineRule="auto"/>
        <w:ind w:firstLine="567"/>
        <w:jc w:val="both"/>
        <w:rPr>
          <w:szCs w:val="28"/>
        </w:rPr>
      </w:pPr>
      <w:r w:rsidRPr="00AE45A1">
        <w:rPr>
          <w:szCs w:val="28"/>
        </w:rPr>
        <w:t xml:space="preserve">Luật </w:t>
      </w:r>
      <w:r w:rsidRPr="00AE45A1">
        <w:rPr>
          <w:szCs w:val="28"/>
          <w:lang w:val="vi-VN"/>
        </w:rPr>
        <w:t>Q</w:t>
      </w:r>
      <w:r w:rsidRPr="00AE45A1">
        <w:rPr>
          <w:szCs w:val="28"/>
        </w:rPr>
        <w:t>uản lý thuế ngày 13 tháng 6 năm 2019</w:t>
      </w:r>
      <w:r w:rsidRPr="00AE45A1">
        <w:rPr>
          <w:szCs w:val="28"/>
          <w:lang w:val="nl-NL"/>
        </w:rPr>
        <w:t xml:space="preserve"> </w:t>
      </w:r>
      <w:r w:rsidR="00753F2C">
        <w:rPr>
          <w:szCs w:val="28"/>
          <w:lang w:val="nl-NL"/>
        </w:rPr>
        <w:t xml:space="preserve">có </w:t>
      </w:r>
      <w:r w:rsidRPr="00AE45A1">
        <w:rPr>
          <w:szCs w:val="28"/>
          <w:lang w:val="nl-NL"/>
        </w:rPr>
        <w:t xml:space="preserve">quy định về hóa đơn, chứng từ điện tử có hiệu lực thi hành từ ngày 01 tháng 7 năm 2022; khuyến khích cơ quan, tổ chức, cá nhân áp dụng quy định về hóa đơn, chứng từ điện tử trước ngày 01 tháng </w:t>
      </w:r>
      <w:r w:rsidR="00F37E91">
        <w:rPr>
          <w:szCs w:val="28"/>
          <w:lang w:val="nl-NL"/>
        </w:rPr>
        <w:t>0</w:t>
      </w:r>
      <w:r w:rsidRPr="00AE45A1">
        <w:rPr>
          <w:szCs w:val="28"/>
          <w:lang w:val="nl-NL"/>
        </w:rPr>
        <w:t>7 năm 2022.</w:t>
      </w:r>
    </w:p>
    <w:p w14:paraId="5AEC325A" w14:textId="3F81E110" w:rsidR="000A2CC4" w:rsidRPr="00AE45A1" w:rsidRDefault="00D56929" w:rsidP="00F37E91">
      <w:pPr>
        <w:widowControl w:val="0"/>
        <w:spacing w:before="120" w:after="0" w:line="252" w:lineRule="auto"/>
        <w:ind w:firstLine="567"/>
        <w:jc w:val="both"/>
        <w:rPr>
          <w:rFonts w:eastAsia="Times New Roman"/>
          <w:szCs w:val="28"/>
          <w:lang w:val="sv-SE"/>
        </w:rPr>
      </w:pPr>
      <w:r w:rsidRPr="00AE45A1">
        <w:rPr>
          <w:rFonts w:eastAsia="Times New Roman"/>
          <w:szCs w:val="28"/>
          <w:lang w:val="sv-SE"/>
        </w:rPr>
        <w:t>Thực hiện chỉ đạo của Bộ trưởng Bộ Tài chính theo Quyết định số 1832/QĐ-BTC ngày</w:t>
      </w:r>
      <w:r w:rsidR="00B52E2D" w:rsidRPr="00AE45A1">
        <w:rPr>
          <w:rFonts w:eastAsia="Times New Roman"/>
          <w:szCs w:val="28"/>
          <w:lang w:val="sv-SE"/>
        </w:rPr>
        <w:t xml:space="preserve"> 20/09/2021 về việc triển khai áp</w:t>
      </w:r>
      <w:r w:rsidRPr="00AE45A1">
        <w:rPr>
          <w:rFonts w:eastAsia="Times New Roman"/>
          <w:szCs w:val="28"/>
          <w:lang w:val="sv-SE"/>
        </w:rPr>
        <w:t xml:space="preserve"> dụng hóa đơn điện tử </w:t>
      </w:r>
      <w:r w:rsidR="007E064B" w:rsidRPr="00AE45A1">
        <w:rPr>
          <w:rFonts w:eastAsia="Times New Roman"/>
          <w:szCs w:val="28"/>
          <w:lang w:val="sv-SE"/>
        </w:rPr>
        <w:t xml:space="preserve">(HĐĐT) </w:t>
      </w:r>
      <w:r w:rsidRPr="00AE45A1">
        <w:rPr>
          <w:rFonts w:eastAsia="Times New Roman"/>
          <w:szCs w:val="28"/>
          <w:lang w:val="sv-SE"/>
        </w:rPr>
        <w:t xml:space="preserve">tại Thành phố Hồ Chí Minh. </w:t>
      </w:r>
      <w:r w:rsidR="00AD7374" w:rsidRPr="00AE45A1">
        <w:rPr>
          <w:rFonts w:eastAsia="Times New Roman"/>
          <w:szCs w:val="28"/>
          <w:lang w:val="sv-SE"/>
        </w:rPr>
        <w:t>Ngày 18/11/2021</w:t>
      </w:r>
      <w:r w:rsidRPr="00AE45A1">
        <w:rPr>
          <w:rFonts w:eastAsia="Times New Roman"/>
          <w:szCs w:val="28"/>
          <w:lang w:val="sv-SE"/>
        </w:rPr>
        <w:t xml:space="preserve">, Cục Thuế </w:t>
      </w:r>
      <w:r w:rsidR="00234AE8">
        <w:rPr>
          <w:rFonts w:eastAsia="Times New Roman"/>
          <w:szCs w:val="28"/>
          <w:lang w:val="sv-SE"/>
        </w:rPr>
        <w:t>TP.</w:t>
      </w:r>
      <w:r w:rsidR="000A2CC4" w:rsidRPr="00AE45A1">
        <w:rPr>
          <w:rFonts w:eastAsia="Times New Roman"/>
          <w:szCs w:val="28"/>
          <w:lang w:val="sv-SE"/>
        </w:rPr>
        <w:t xml:space="preserve"> H</w:t>
      </w:r>
      <w:r w:rsidR="00AD7374" w:rsidRPr="00AE45A1">
        <w:rPr>
          <w:rFonts w:eastAsia="Times New Roman"/>
          <w:szCs w:val="28"/>
          <w:lang w:val="sv-SE"/>
        </w:rPr>
        <w:t>ồ Chí Minh đã ban hành Công văn số 8777/CTTPHCM-TTHT</w:t>
      </w:r>
      <w:r w:rsidR="000A2CC4" w:rsidRPr="00AE45A1">
        <w:rPr>
          <w:rFonts w:eastAsia="Times New Roman"/>
          <w:szCs w:val="28"/>
          <w:lang w:val="sv-SE"/>
        </w:rPr>
        <w:t xml:space="preserve"> về việc triển khai áp dụng </w:t>
      </w:r>
      <w:r w:rsidR="009538B8" w:rsidRPr="00AE45A1">
        <w:rPr>
          <w:rFonts w:eastAsia="Times New Roman"/>
          <w:szCs w:val="28"/>
          <w:lang w:val="nl-NL"/>
        </w:rPr>
        <w:t>HĐĐT</w:t>
      </w:r>
      <w:r w:rsidR="009538B8" w:rsidRPr="00AE45A1">
        <w:rPr>
          <w:rFonts w:eastAsia="Times New Roman"/>
          <w:szCs w:val="28"/>
          <w:lang w:val="sv-SE"/>
        </w:rPr>
        <w:t xml:space="preserve"> </w:t>
      </w:r>
      <w:r w:rsidR="000A2CC4" w:rsidRPr="00AE45A1">
        <w:rPr>
          <w:rFonts w:eastAsia="Times New Roman"/>
          <w:szCs w:val="28"/>
          <w:lang w:val="sv-SE"/>
        </w:rPr>
        <w:t xml:space="preserve">theo quy định tại Nghị định số 123/2020/NĐ-CP và Thông tư số 78/2021/TT-BTC trên địa bàn </w:t>
      </w:r>
      <w:r w:rsidRPr="00AE45A1">
        <w:rPr>
          <w:rFonts w:eastAsia="Times New Roman"/>
          <w:szCs w:val="28"/>
          <w:lang w:val="sv-SE"/>
        </w:rPr>
        <w:t xml:space="preserve">Thành phố </w:t>
      </w:r>
      <w:r w:rsidR="00AD7374" w:rsidRPr="00AE45A1">
        <w:rPr>
          <w:rFonts w:eastAsia="Times New Roman"/>
          <w:szCs w:val="28"/>
          <w:lang w:val="sv-SE"/>
        </w:rPr>
        <w:t>Hồ Chí Minh từ tháng 11/2021</w:t>
      </w:r>
      <w:r w:rsidR="000A2CC4" w:rsidRPr="00AE45A1">
        <w:rPr>
          <w:rFonts w:eastAsia="Times New Roman"/>
          <w:szCs w:val="28"/>
          <w:lang w:val="sv-SE"/>
        </w:rPr>
        <w:t>.</w:t>
      </w:r>
    </w:p>
    <w:p w14:paraId="32548D33" w14:textId="59C5C97A" w:rsidR="000A2CC4" w:rsidRPr="00AE45A1" w:rsidRDefault="00651E75" w:rsidP="00F37E91">
      <w:pPr>
        <w:widowControl w:val="0"/>
        <w:spacing w:before="120" w:after="0" w:line="252" w:lineRule="auto"/>
        <w:ind w:firstLine="567"/>
        <w:jc w:val="both"/>
        <w:rPr>
          <w:rFonts w:eastAsia="Times New Roman"/>
          <w:szCs w:val="28"/>
          <w:lang w:val="sv-SE"/>
        </w:rPr>
      </w:pPr>
      <w:r w:rsidRPr="00AE45A1">
        <w:rPr>
          <w:rFonts w:eastAsia="Times New Roman"/>
          <w:szCs w:val="28"/>
          <w:lang w:val="sv-SE"/>
        </w:rPr>
        <w:t>Trong quá trình áp dụng HĐĐT theo quy định tại Nghị định số 123/2020/NĐ-CP và Thông tư số 78/2021/TT-BTC, Cục Thuế TP. Hồ Chí Minh đã tiếp nhận nhiều vướng mắc của người nộp thuế</w:t>
      </w:r>
      <w:r w:rsidR="005E473E" w:rsidRPr="00AE45A1">
        <w:rPr>
          <w:rFonts w:eastAsia="Times New Roman"/>
          <w:szCs w:val="28"/>
          <w:lang w:val="sv-SE"/>
        </w:rPr>
        <w:t xml:space="preserve"> về việc </w:t>
      </w:r>
      <w:r w:rsidR="009F375F" w:rsidRPr="00AE45A1">
        <w:rPr>
          <w:rFonts w:eastAsia="Times New Roman"/>
          <w:szCs w:val="28"/>
          <w:lang w:val="sv-SE"/>
        </w:rPr>
        <w:t xml:space="preserve">áp dụng HĐĐT theo quy định mới, </w:t>
      </w:r>
      <w:r w:rsidR="000A2CC4" w:rsidRPr="00AE45A1">
        <w:rPr>
          <w:rFonts w:eastAsia="Times New Roman"/>
          <w:szCs w:val="28"/>
          <w:lang w:val="sv-SE"/>
        </w:rPr>
        <w:t xml:space="preserve">Cục Thuế TP. Hồ Chí Minh hướng dẫn một số trường hợp </w:t>
      </w:r>
      <w:r w:rsidR="00A93503" w:rsidRPr="00AE45A1">
        <w:rPr>
          <w:rFonts w:eastAsia="Times New Roman"/>
          <w:szCs w:val="28"/>
          <w:lang w:val="sv-SE"/>
        </w:rPr>
        <w:t xml:space="preserve">vướng mắc thường gặp </w:t>
      </w:r>
      <w:r w:rsidR="000A2CC4" w:rsidRPr="00AE45A1">
        <w:rPr>
          <w:rFonts w:eastAsia="Times New Roman"/>
          <w:szCs w:val="28"/>
          <w:lang w:val="sv-SE"/>
        </w:rPr>
        <w:t>như sau:</w:t>
      </w:r>
    </w:p>
    <w:p w14:paraId="70B9A395" w14:textId="77777777" w:rsidR="009F375F" w:rsidRPr="00AE45A1" w:rsidRDefault="009F375F" w:rsidP="00F37E91">
      <w:pPr>
        <w:widowControl w:val="0"/>
        <w:spacing w:before="120" w:after="0" w:line="252" w:lineRule="auto"/>
        <w:ind w:firstLine="567"/>
        <w:jc w:val="both"/>
        <w:rPr>
          <w:rFonts w:eastAsia="Times New Roman"/>
          <w:b/>
          <w:szCs w:val="28"/>
          <w:lang w:val="sv-SE"/>
        </w:rPr>
      </w:pPr>
      <w:r w:rsidRPr="00AE45A1">
        <w:rPr>
          <w:rFonts w:eastAsia="Times New Roman"/>
          <w:b/>
          <w:szCs w:val="28"/>
          <w:lang w:val="sv-SE"/>
        </w:rPr>
        <w:t xml:space="preserve">1. </w:t>
      </w:r>
      <w:r w:rsidR="00663073" w:rsidRPr="00AE45A1">
        <w:rPr>
          <w:rFonts w:eastAsia="Times New Roman"/>
          <w:b/>
          <w:szCs w:val="28"/>
          <w:lang w:val="sv-SE"/>
        </w:rPr>
        <w:t>V</w:t>
      </w:r>
      <w:r w:rsidRPr="00AE45A1">
        <w:rPr>
          <w:rFonts w:eastAsia="Times New Roman"/>
          <w:b/>
          <w:szCs w:val="28"/>
          <w:lang w:val="sv-SE"/>
        </w:rPr>
        <w:t>ề việc đăng ký sử dụng</w:t>
      </w:r>
      <w:r w:rsidR="00E22C73" w:rsidRPr="00AE45A1">
        <w:rPr>
          <w:rFonts w:eastAsia="Times New Roman"/>
          <w:b/>
          <w:szCs w:val="28"/>
          <w:lang w:val="sv-SE"/>
        </w:rPr>
        <w:t xml:space="preserve">, đăng ký thay đổi </w:t>
      </w:r>
      <w:r w:rsidR="005E0CDD" w:rsidRPr="00AE45A1">
        <w:rPr>
          <w:rFonts w:eastAsia="Times New Roman"/>
          <w:b/>
          <w:szCs w:val="28"/>
          <w:lang w:val="sv-SE"/>
        </w:rPr>
        <w:t xml:space="preserve">thông tin </w:t>
      </w:r>
      <w:r w:rsidR="00E22C73" w:rsidRPr="00AE45A1">
        <w:rPr>
          <w:rFonts w:eastAsia="Times New Roman"/>
          <w:b/>
          <w:szCs w:val="28"/>
          <w:lang w:val="sv-SE"/>
        </w:rPr>
        <w:t>đăng ký sử dụng</w:t>
      </w:r>
      <w:r w:rsidRPr="00AE45A1">
        <w:rPr>
          <w:rFonts w:eastAsia="Times New Roman"/>
          <w:b/>
          <w:szCs w:val="28"/>
          <w:lang w:val="sv-SE"/>
        </w:rPr>
        <w:t xml:space="preserve"> </w:t>
      </w:r>
    </w:p>
    <w:p w14:paraId="48F30518" w14:textId="5487B9F0" w:rsidR="00397B30" w:rsidRPr="00AE45A1" w:rsidRDefault="00397B30" w:rsidP="00F37E91">
      <w:pPr>
        <w:widowControl w:val="0"/>
        <w:tabs>
          <w:tab w:val="num" w:pos="720"/>
        </w:tabs>
        <w:spacing w:before="120" w:after="0" w:line="252" w:lineRule="auto"/>
        <w:ind w:firstLine="567"/>
        <w:jc w:val="both"/>
        <w:rPr>
          <w:rFonts w:eastAsia="Times New Roman"/>
          <w:szCs w:val="28"/>
          <w:lang w:val="sv-SE"/>
        </w:rPr>
      </w:pPr>
      <w:r w:rsidRPr="00AE45A1">
        <w:rPr>
          <w:rFonts w:eastAsia="Times New Roman"/>
          <w:szCs w:val="28"/>
          <w:lang w:val="sv-SE"/>
        </w:rPr>
        <w:t xml:space="preserve">Từ ngày </w:t>
      </w:r>
      <w:r w:rsidR="006950FE">
        <w:rPr>
          <w:rFonts w:eastAsia="Times New Roman"/>
          <w:szCs w:val="28"/>
          <w:lang w:val="sv-SE"/>
        </w:rPr>
        <w:t>0</w:t>
      </w:r>
      <w:r w:rsidRPr="00AE45A1">
        <w:rPr>
          <w:rFonts w:eastAsia="Times New Roman"/>
          <w:szCs w:val="28"/>
          <w:lang w:val="sv-SE"/>
        </w:rPr>
        <w:t>1/</w:t>
      </w:r>
      <w:r w:rsidR="006950FE">
        <w:rPr>
          <w:rFonts w:eastAsia="Times New Roman"/>
          <w:szCs w:val="28"/>
          <w:lang w:val="sv-SE"/>
        </w:rPr>
        <w:t>0</w:t>
      </w:r>
      <w:r w:rsidRPr="00AE45A1">
        <w:rPr>
          <w:rFonts w:eastAsia="Times New Roman"/>
          <w:szCs w:val="28"/>
          <w:lang w:val="sv-SE"/>
        </w:rPr>
        <w:t>7/2022</w:t>
      </w:r>
      <w:r w:rsidR="00945435">
        <w:rPr>
          <w:rFonts w:eastAsia="Times New Roman"/>
          <w:szCs w:val="28"/>
          <w:lang w:val="sv-SE"/>
        </w:rPr>
        <w:t xml:space="preserve">, các hóa đơn còn tồn đã thông báo phát hành, đã mua của cơ quan thuế theo quy định tại Nghị định số 51/2010/NĐ-CP, Nghị định số </w:t>
      </w:r>
      <w:r w:rsidR="00945435" w:rsidRPr="00945435">
        <w:rPr>
          <w:rFonts w:eastAsia="Times New Roman"/>
          <w:szCs w:val="28"/>
          <w:lang w:val="sv-SE"/>
        </w:rPr>
        <w:t>04/2014/NĐ-CP</w:t>
      </w:r>
      <w:r w:rsidR="00945435">
        <w:rPr>
          <w:rFonts w:eastAsia="Times New Roman"/>
          <w:szCs w:val="28"/>
          <w:lang w:val="sv-SE"/>
        </w:rPr>
        <w:t xml:space="preserve"> và các văn bản hướng dẫn sẽ hết giá trị sử dụng.</w:t>
      </w:r>
      <w:r w:rsidR="00DB1701" w:rsidRPr="00AE45A1">
        <w:rPr>
          <w:rFonts w:eastAsia="Times New Roman"/>
          <w:szCs w:val="28"/>
          <w:lang w:val="sv-SE"/>
        </w:rPr>
        <w:t xml:space="preserve"> D</w:t>
      </w:r>
      <w:r w:rsidRPr="00AE45A1">
        <w:rPr>
          <w:rFonts w:eastAsia="Times New Roman"/>
          <w:szCs w:val="28"/>
          <w:lang w:val="sv-SE"/>
        </w:rPr>
        <w:t>o đó</w:t>
      </w:r>
      <w:r w:rsidR="00DB1701" w:rsidRPr="00AE45A1">
        <w:rPr>
          <w:rFonts w:eastAsia="Times New Roman"/>
          <w:szCs w:val="28"/>
          <w:lang w:val="sv-SE"/>
        </w:rPr>
        <w:t>,</w:t>
      </w:r>
      <w:r w:rsidRPr="00AE45A1">
        <w:rPr>
          <w:rFonts w:eastAsia="Times New Roman"/>
          <w:szCs w:val="28"/>
          <w:lang w:val="sv-SE"/>
        </w:rPr>
        <w:t xml:space="preserve"> </w:t>
      </w:r>
      <w:r w:rsidR="00190178" w:rsidRPr="00AE45A1">
        <w:rPr>
          <w:rFonts w:eastAsia="Times New Roman"/>
          <w:szCs w:val="28"/>
          <w:lang w:val="sv-SE"/>
        </w:rPr>
        <w:t xml:space="preserve">doanh nghiệp, tổ chức kinh tế, tổ chức khác, hộ, cá nhân kinh doanh (gọi tắt là NNT) </w:t>
      </w:r>
      <w:r w:rsidRPr="00AE45A1">
        <w:rPr>
          <w:rFonts w:eastAsia="Times New Roman"/>
          <w:szCs w:val="28"/>
          <w:lang w:val="sv-SE"/>
        </w:rPr>
        <w:t xml:space="preserve">bắt buộc phải chuyển đổi </w:t>
      </w:r>
      <w:r w:rsidR="00DB1701" w:rsidRPr="00AE45A1">
        <w:rPr>
          <w:rFonts w:eastAsia="Times New Roman"/>
          <w:szCs w:val="28"/>
          <w:lang w:val="sv-SE"/>
        </w:rPr>
        <w:t xml:space="preserve">sử dụng </w:t>
      </w:r>
      <w:r w:rsidRPr="00AE45A1">
        <w:rPr>
          <w:rFonts w:eastAsia="Times New Roman"/>
          <w:szCs w:val="28"/>
          <w:lang w:val="sv-SE"/>
        </w:rPr>
        <w:t xml:space="preserve">hóa đơn điện tử </w:t>
      </w:r>
      <w:r w:rsidR="00DB1701" w:rsidRPr="00AE45A1">
        <w:rPr>
          <w:rFonts w:eastAsia="Times New Roman"/>
          <w:szCs w:val="28"/>
          <w:lang w:val="sv-SE"/>
        </w:rPr>
        <w:t xml:space="preserve">theo quy </w:t>
      </w:r>
      <w:r w:rsidR="00945435">
        <w:rPr>
          <w:rFonts w:eastAsia="Times New Roman"/>
          <w:szCs w:val="28"/>
          <w:lang w:val="sv-SE"/>
        </w:rPr>
        <w:t>định tại</w:t>
      </w:r>
      <w:r w:rsidR="00945435" w:rsidRPr="00945435">
        <w:rPr>
          <w:rFonts w:eastAsia="Times New Roman"/>
          <w:szCs w:val="28"/>
          <w:lang w:val="sv-SE"/>
        </w:rPr>
        <w:t xml:space="preserve"> </w:t>
      </w:r>
      <w:r w:rsidR="00945435" w:rsidRPr="00AE45A1">
        <w:rPr>
          <w:rFonts w:eastAsia="Times New Roman"/>
          <w:szCs w:val="28"/>
          <w:lang w:val="sv-SE"/>
        </w:rPr>
        <w:t>Nghị định số 123/2020/NĐ-CP và Thông tư số 78/2021/TT-BTC</w:t>
      </w:r>
      <w:r w:rsidR="00DB1701" w:rsidRPr="00AE45A1">
        <w:rPr>
          <w:rFonts w:eastAsia="Times New Roman"/>
          <w:szCs w:val="28"/>
          <w:lang w:val="sv-SE"/>
        </w:rPr>
        <w:t xml:space="preserve"> </w:t>
      </w:r>
      <w:r w:rsidRPr="00AE45A1">
        <w:rPr>
          <w:rFonts w:eastAsia="Times New Roman"/>
          <w:szCs w:val="28"/>
          <w:lang w:val="sv-SE"/>
        </w:rPr>
        <w:t>khi bán hàng hóa</w:t>
      </w:r>
      <w:r w:rsidR="00753F2C">
        <w:rPr>
          <w:rFonts w:eastAsia="Times New Roman"/>
          <w:szCs w:val="28"/>
          <w:lang w:val="sv-SE"/>
        </w:rPr>
        <w:t>, cung cấp</w:t>
      </w:r>
      <w:r w:rsidRPr="00AE45A1">
        <w:rPr>
          <w:rFonts w:eastAsia="Times New Roman"/>
          <w:szCs w:val="28"/>
          <w:lang w:val="sv-SE"/>
        </w:rPr>
        <w:t xml:space="preserve"> dịch vụ trước ngày 01/07/2022</w:t>
      </w:r>
      <w:r w:rsidRPr="00AE45A1">
        <w:rPr>
          <w:rFonts w:eastAsia="Times New Roman"/>
          <w:szCs w:val="28"/>
          <w:lang w:val="vi-VN"/>
        </w:rPr>
        <w:t>.</w:t>
      </w:r>
      <w:r w:rsidRPr="00AE45A1">
        <w:rPr>
          <w:rFonts w:eastAsia="Times New Roman"/>
          <w:szCs w:val="28"/>
          <w:lang w:val="sv-SE"/>
        </w:rPr>
        <w:t xml:space="preserve"> </w:t>
      </w:r>
    </w:p>
    <w:p w14:paraId="1A394835" w14:textId="0665DC8B" w:rsidR="00062AB4" w:rsidRPr="00AE45A1" w:rsidRDefault="005E0CDD" w:rsidP="00F37E91">
      <w:pPr>
        <w:widowControl w:val="0"/>
        <w:spacing w:before="120" w:after="0" w:line="252" w:lineRule="auto"/>
        <w:ind w:firstLine="567"/>
        <w:jc w:val="both"/>
        <w:rPr>
          <w:szCs w:val="28"/>
        </w:rPr>
      </w:pPr>
      <w:r w:rsidRPr="00AE45A1">
        <w:rPr>
          <w:rFonts w:eastAsia="Times New Roman"/>
          <w:szCs w:val="28"/>
          <w:lang w:val="sv-SE"/>
        </w:rPr>
        <w:t xml:space="preserve">Doanh nghiệp, tổ chức kinh tế, tổ chức khác, hộ, cá nhân kinh doanh (gọi tắt là NNT) không thuộc đối tượng ngừng sử dụng hóa đơn thì </w:t>
      </w:r>
      <w:r w:rsidR="00062AB4" w:rsidRPr="00AE45A1">
        <w:rPr>
          <w:rFonts w:eastAsia="Times New Roman"/>
          <w:szCs w:val="28"/>
          <w:lang w:val="sv-SE"/>
        </w:rPr>
        <w:t>được</w:t>
      </w:r>
      <w:r w:rsidR="00062AB4" w:rsidRPr="00AE45A1">
        <w:rPr>
          <w:rFonts w:eastAsia="Times New Roman"/>
          <w:szCs w:val="28"/>
          <w:lang w:val="vi-VN"/>
        </w:rPr>
        <w:t xml:space="preserve"> </w:t>
      </w:r>
      <w:r w:rsidRPr="00AE45A1">
        <w:rPr>
          <w:rFonts w:eastAsia="Times New Roman"/>
          <w:szCs w:val="28"/>
          <w:lang w:val="sv-SE"/>
        </w:rPr>
        <w:t xml:space="preserve">đăng ký sử dụng </w:t>
      </w:r>
      <w:r w:rsidR="00AA3AE6" w:rsidRPr="00AE45A1">
        <w:rPr>
          <w:rFonts w:eastAsia="Times New Roman"/>
          <w:szCs w:val="28"/>
          <w:lang w:val="sv-SE"/>
        </w:rPr>
        <w:t xml:space="preserve">HĐĐT </w:t>
      </w:r>
      <w:r w:rsidRPr="00AE45A1">
        <w:rPr>
          <w:rFonts w:eastAsia="Times New Roman"/>
          <w:szCs w:val="28"/>
          <w:lang w:val="sv-SE"/>
        </w:rPr>
        <w:t>theo quy định tại Nghị định số 123/2020/NĐ-CP và Thông tư số 78/2021/TT-BTC</w:t>
      </w:r>
      <w:r w:rsidR="00F55F51" w:rsidRPr="00AE45A1">
        <w:rPr>
          <w:rFonts w:eastAsia="Times New Roman"/>
          <w:szCs w:val="28"/>
          <w:lang w:val="sv-SE"/>
        </w:rPr>
        <w:t xml:space="preserve"> để đảm bảo có hóa đơn sử dụng.</w:t>
      </w:r>
      <w:r w:rsidR="00062AB4" w:rsidRPr="00AE45A1">
        <w:rPr>
          <w:rFonts w:eastAsia="Times New Roman"/>
          <w:szCs w:val="28"/>
          <w:lang w:val="vi-VN"/>
        </w:rPr>
        <w:t xml:space="preserve"> </w:t>
      </w:r>
      <w:r w:rsidR="00062AB4" w:rsidRPr="00AE45A1">
        <w:rPr>
          <w:szCs w:val="28"/>
        </w:rPr>
        <w:t>Trường hợp cơ quan thuế đã có</w:t>
      </w:r>
      <w:r w:rsidR="00062AB4" w:rsidRPr="00AE45A1">
        <w:rPr>
          <w:szCs w:val="28"/>
          <w:lang w:val="vi-VN"/>
        </w:rPr>
        <w:t xml:space="preserve"> trả lời </w:t>
      </w:r>
      <w:r w:rsidR="00062AB4" w:rsidRPr="00AE45A1">
        <w:rPr>
          <w:szCs w:val="28"/>
        </w:rPr>
        <w:t>chấp nhận việc đăng ký sử dụng hóa đơn điện tử của NNT</w:t>
      </w:r>
      <w:r w:rsidR="00062AB4" w:rsidRPr="00AE45A1">
        <w:rPr>
          <w:szCs w:val="28"/>
          <w:lang w:val="vi-VN"/>
        </w:rPr>
        <w:t xml:space="preserve"> </w:t>
      </w:r>
      <w:r w:rsidR="00062AB4" w:rsidRPr="00AE45A1">
        <w:rPr>
          <w:szCs w:val="28"/>
        </w:rPr>
        <w:t>thì các hóa đơn cũ trước đây còn</w:t>
      </w:r>
      <w:r w:rsidR="00062AB4" w:rsidRPr="00AE45A1">
        <w:rPr>
          <w:szCs w:val="28"/>
          <w:lang w:val="vi-VN"/>
        </w:rPr>
        <w:t xml:space="preserve"> tồn </w:t>
      </w:r>
      <w:r w:rsidR="00DB1701" w:rsidRPr="00AE45A1">
        <w:rPr>
          <w:szCs w:val="28"/>
        </w:rPr>
        <w:t xml:space="preserve">chưa sử dụng </w:t>
      </w:r>
      <w:r w:rsidR="00062AB4" w:rsidRPr="00AE45A1">
        <w:rPr>
          <w:szCs w:val="28"/>
          <w:lang w:val="vi-VN"/>
        </w:rPr>
        <w:t>phải thực hiện huỷ</w:t>
      </w:r>
      <w:r w:rsidR="00DB1701" w:rsidRPr="00AE45A1">
        <w:rPr>
          <w:szCs w:val="28"/>
        </w:rPr>
        <w:t xml:space="preserve"> và thông báo hủy gửi đến cơ quan thuế</w:t>
      </w:r>
      <w:r w:rsidR="00062AB4" w:rsidRPr="00AE45A1">
        <w:rPr>
          <w:szCs w:val="28"/>
          <w:lang w:val="vi-VN"/>
        </w:rPr>
        <w:t xml:space="preserve">. </w:t>
      </w:r>
    </w:p>
    <w:p w14:paraId="608AB8B1" w14:textId="77777777" w:rsidR="009E013F" w:rsidRPr="00AE45A1" w:rsidRDefault="00663073" w:rsidP="00F37E91">
      <w:pPr>
        <w:widowControl w:val="0"/>
        <w:spacing w:before="120" w:after="0" w:line="252" w:lineRule="auto"/>
        <w:ind w:firstLine="567"/>
        <w:jc w:val="both"/>
        <w:rPr>
          <w:rFonts w:eastAsia="Times New Roman"/>
          <w:szCs w:val="28"/>
          <w:lang w:val="sv-SE"/>
        </w:rPr>
      </w:pPr>
      <w:r w:rsidRPr="00AE45A1">
        <w:rPr>
          <w:rFonts w:eastAsia="Times New Roman"/>
          <w:b/>
          <w:szCs w:val="28"/>
          <w:lang w:val="sv-SE"/>
        </w:rPr>
        <w:lastRenderedPageBreak/>
        <w:t xml:space="preserve">- </w:t>
      </w:r>
      <w:r w:rsidRPr="00AE45A1">
        <w:rPr>
          <w:rFonts w:eastAsia="Times New Roman"/>
          <w:szCs w:val="28"/>
          <w:lang w:val="sv-SE"/>
        </w:rPr>
        <w:t>Trường hợp NNT</w:t>
      </w:r>
      <w:r w:rsidRPr="00AE45A1">
        <w:rPr>
          <w:rFonts w:eastAsia="Times New Roman"/>
          <w:b/>
          <w:szCs w:val="28"/>
          <w:lang w:val="sv-SE"/>
        </w:rPr>
        <w:t xml:space="preserve"> </w:t>
      </w:r>
      <w:r w:rsidRPr="00AE45A1">
        <w:rPr>
          <w:rFonts w:eastAsia="Times New Roman"/>
          <w:szCs w:val="28"/>
          <w:lang w:val="sv-SE"/>
        </w:rPr>
        <w:t xml:space="preserve">đã đăng ký sử dụng </w:t>
      </w:r>
      <w:r w:rsidR="005762EB" w:rsidRPr="00AE45A1">
        <w:rPr>
          <w:rFonts w:eastAsia="Times New Roman"/>
          <w:szCs w:val="28"/>
          <w:lang w:val="sv-SE"/>
        </w:rPr>
        <w:t xml:space="preserve">HĐĐT </w:t>
      </w:r>
      <w:r w:rsidRPr="00AE45A1">
        <w:rPr>
          <w:rFonts w:eastAsia="Times New Roman"/>
          <w:szCs w:val="28"/>
          <w:lang w:val="sv-SE"/>
        </w:rPr>
        <w:t xml:space="preserve">và đã được cơ quan thuế có thông báo chấp nhận, </w:t>
      </w:r>
      <w:r w:rsidR="009E013F" w:rsidRPr="00AE45A1">
        <w:rPr>
          <w:rFonts w:eastAsia="Times New Roman"/>
          <w:szCs w:val="28"/>
          <w:lang w:val="sv-SE"/>
        </w:rPr>
        <w:t>nếu</w:t>
      </w:r>
      <w:r w:rsidRPr="00AE45A1">
        <w:rPr>
          <w:rFonts w:eastAsia="Times New Roman"/>
          <w:szCs w:val="28"/>
          <w:lang w:val="sv-SE"/>
        </w:rPr>
        <w:t xml:space="preserve"> thay đổi ký hiệu mẫu số, ký hiệu hóa đơn thì </w:t>
      </w:r>
      <w:r w:rsidR="00AA3AE6" w:rsidRPr="00AE45A1">
        <w:rPr>
          <w:rFonts w:eastAsia="Times New Roman"/>
          <w:szCs w:val="28"/>
          <w:lang w:val="sv-SE"/>
        </w:rPr>
        <w:t>không phải</w:t>
      </w:r>
      <w:r w:rsidRPr="00AE45A1">
        <w:rPr>
          <w:rFonts w:eastAsia="Times New Roman"/>
          <w:b/>
          <w:szCs w:val="28"/>
          <w:lang w:val="sv-SE"/>
        </w:rPr>
        <w:t xml:space="preserve"> </w:t>
      </w:r>
      <w:r w:rsidRPr="00AE45A1">
        <w:rPr>
          <w:rFonts w:eastAsia="Times New Roman"/>
          <w:szCs w:val="28"/>
          <w:lang w:val="sv-SE"/>
        </w:rPr>
        <w:t xml:space="preserve">thực hiện đăng ký thay đổi </w:t>
      </w:r>
      <w:r w:rsidR="00AA3AE6" w:rsidRPr="00AE45A1">
        <w:rPr>
          <w:rFonts w:eastAsia="Times New Roman"/>
          <w:szCs w:val="28"/>
          <w:lang w:val="sv-SE"/>
        </w:rPr>
        <w:t xml:space="preserve">thông tin </w:t>
      </w:r>
      <w:r w:rsidRPr="00AE45A1">
        <w:rPr>
          <w:rFonts w:eastAsia="Times New Roman"/>
          <w:szCs w:val="28"/>
          <w:lang w:val="sv-SE"/>
        </w:rPr>
        <w:t xml:space="preserve">đăng ký sử dụng </w:t>
      </w:r>
      <w:r w:rsidR="005762EB" w:rsidRPr="00AE45A1">
        <w:rPr>
          <w:rFonts w:eastAsia="Times New Roman"/>
          <w:szCs w:val="28"/>
          <w:lang w:val="sv-SE"/>
        </w:rPr>
        <w:t>HĐĐT</w:t>
      </w:r>
      <w:r w:rsidR="009E013F" w:rsidRPr="00AE45A1">
        <w:rPr>
          <w:rFonts w:eastAsia="Times New Roman"/>
          <w:szCs w:val="28"/>
          <w:lang w:val="sv-SE"/>
        </w:rPr>
        <w:t>, nếu muốn bổ sung thêm loại hóa đơn sử dụng theo quy định tại khoản 5, điều 8 Nghị định số 123/2020/NĐ-CP</w:t>
      </w:r>
      <w:r w:rsidR="005762EB" w:rsidRPr="00AE45A1">
        <w:rPr>
          <w:rFonts w:eastAsia="Times New Roman"/>
          <w:szCs w:val="28"/>
          <w:lang w:val="sv-SE"/>
        </w:rPr>
        <w:t xml:space="preserve"> </w:t>
      </w:r>
      <w:r w:rsidR="009E013F" w:rsidRPr="00AE45A1">
        <w:rPr>
          <w:rFonts w:eastAsia="Times New Roman"/>
          <w:szCs w:val="28"/>
          <w:lang w:val="sv-SE"/>
        </w:rPr>
        <w:t>thì NNT</w:t>
      </w:r>
      <w:r w:rsidR="009E013F" w:rsidRPr="00AE45A1">
        <w:rPr>
          <w:rFonts w:eastAsia="Times New Roman"/>
          <w:b/>
          <w:szCs w:val="28"/>
          <w:lang w:val="sv-SE"/>
        </w:rPr>
        <w:t xml:space="preserve"> </w:t>
      </w:r>
      <w:r w:rsidR="009E013F" w:rsidRPr="00AE45A1">
        <w:rPr>
          <w:rFonts w:eastAsia="Times New Roman"/>
          <w:szCs w:val="28"/>
          <w:lang w:val="sv-SE"/>
        </w:rPr>
        <w:t xml:space="preserve">thực hiện đăng ký thay đổi thông tin đăng ký sử dụng HĐĐT </w:t>
      </w:r>
      <w:r w:rsidRPr="00AE45A1">
        <w:rPr>
          <w:rFonts w:eastAsia="Times New Roman"/>
          <w:szCs w:val="28"/>
          <w:lang w:val="sv-SE"/>
        </w:rPr>
        <w:t xml:space="preserve">theo Mẫu số 01/ĐKTĐ-HĐĐT </w:t>
      </w:r>
      <w:r w:rsidR="007843B5" w:rsidRPr="00AE45A1">
        <w:rPr>
          <w:rFonts w:eastAsia="Times New Roman"/>
          <w:szCs w:val="28"/>
          <w:lang w:val="sv-SE"/>
        </w:rPr>
        <w:t xml:space="preserve">ban hành kèm theo </w:t>
      </w:r>
      <w:r w:rsidRPr="00AE45A1">
        <w:rPr>
          <w:rFonts w:eastAsia="Times New Roman"/>
          <w:szCs w:val="28"/>
          <w:lang w:val="sv-SE"/>
        </w:rPr>
        <w:t xml:space="preserve">Phụ lục IA </w:t>
      </w:r>
      <w:r w:rsidR="007843B5" w:rsidRPr="00AE45A1">
        <w:rPr>
          <w:rFonts w:eastAsia="Times New Roman"/>
          <w:szCs w:val="28"/>
          <w:lang w:val="sv-SE"/>
        </w:rPr>
        <w:t>tại Nghị định số 123/2020/NĐ-CP (</w:t>
      </w:r>
      <w:r w:rsidRPr="00AE45A1">
        <w:rPr>
          <w:rFonts w:eastAsia="Times New Roman"/>
          <w:szCs w:val="28"/>
          <w:lang w:val="sv-SE"/>
        </w:rPr>
        <w:t xml:space="preserve">gọi tắt là </w:t>
      </w:r>
      <w:r w:rsidR="007843B5" w:rsidRPr="00AE45A1">
        <w:rPr>
          <w:rFonts w:eastAsia="Times New Roman"/>
          <w:szCs w:val="28"/>
          <w:lang w:val="sv-SE"/>
        </w:rPr>
        <w:t xml:space="preserve">Mẫu </w:t>
      </w:r>
      <w:r w:rsidRPr="00AE45A1">
        <w:rPr>
          <w:rFonts w:eastAsia="Times New Roman"/>
          <w:szCs w:val="28"/>
          <w:lang w:val="sv-SE"/>
        </w:rPr>
        <w:t xml:space="preserve">01/ĐKTĐ-HĐĐT) </w:t>
      </w:r>
      <w:r w:rsidR="00AA3AE6" w:rsidRPr="00AE45A1">
        <w:rPr>
          <w:rFonts w:eastAsia="Times New Roman"/>
          <w:szCs w:val="28"/>
          <w:lang w:val="sv-SE"/>
        </w:rPr>
        <w:t>với</w:t>
      </w:r>
      <w:r w:rsidRPr="00AE45A1">
        <w:rPr>
          <w:rFonts w:eastAsia="Times New Roman"/>
          <w:szCs w:val="28"/>
          <w:lang w:val="sv-SE"/>
        </w:rPr>
        <w:t xml:space="preserve"> cơ quan thuế.</w:t>
      </w:r>
      <w:r w:rsidR="009E013F" w:rsidRPr="00AE45A1">
        <w:rPr>
          <w:rFonts w:eastAsia="Times New Roman"/>
          <w:szCs w:val="28"/>
          <w:lang w:val="sv-SE"/>
        </w:rPr>
        <w:t xml:space="preserve"> Trong đó, NNT chọn đúng và đầy đủ các thông tin NNT đã đăng ký trước đây và bổ sung các thông tin mới trên Mẫu số 01/ĐKTĐ-HĐĐT.</w:t>
      </w:r>
    </w:p>
    <w:p w14:paraId="44DC4AA6" w14:textId="77777777" w:rsidR="00AA3AE6" w:rsidRPr="00AE45A1" w:rsidRDefault="00663073" w:rsidP="00F37E91">
      <w:pPr>
        <w:widowControl w:val="0"/>
        <w:spacing w:before="120" w:after="0" w:line="252" w:lineRule="auto"/>
        <w:ind w:firstLine="567"/>
        <w:jc w:val="both"/>
        <w:rPr>
          <w:rFonts w:eastAsia="Times New Roman"/>
          <w:szCs w:val="28"/>
          <w:lang w:val="sv-SE"/>
        </w:rPr>
      </w:pPr>
      <w:r w:rsidRPr="00AE45A1">
        <w:rPr>
          <w:rFonts w:eastAsia="Times New Roman"/>
          <w:szCs w:val="28"/>
          <w:lang w:val="sv-SE"/>
        </w:rPr>
        <w:t xml:space="preserve">- </w:t>
      </w:r>
      <w:r w:rsidR="005762EB" w:rsidRPr="00AE45A1">
        <w:rPr>
          <w:rFonts w:eastAsia="Times New Roman"/>
          <w:szCs w:val="28"/>
          <w:lang w:val="sv-SE"/>
        </w:rPr>
        <w:t xml:space="preserve">NNT được sử dụng HĐĐT </w:t>
      </w:r>
      <w:r w:rsidR="007843B5" w:rsidRPr="00AE45A1">
        <w:rPr>
          <w:rFonts w:eastAsia="Times New Roman"/>
          <w:szCs w:val="28"/>
          <w:lang w:val="sv-SE"/>
        </w:rPr>
        <w:t>của</w:t>
      </w:r>
      <w:r w:rsidR="005762EB" w:rsidRPr="00AE45A1">
        <w:rPr>
          <w:rFonts w:eastAsia="Times New Roman"/>
          <w:szCs w:val="28"/>
          <w:lang w:val="sv-SE"/>
        </w:rPr>
        <w:t xml:space="preserve"> nhiều </w:t>
      </w:r>
      <w:r w:rsidR="007843B5" w:rsidRPr="00AE45A1">
        <w:rPr>
          <w:rFonts w:eastAsia="Times New Roman"/>
          <w:szCs w:val="28"/>
          <w:lang w:val="sv-SE"/>
        </w:rPr>
        <w:t xml:space="preserve">đơn vị </w:t>
      </w:r>
      <w:r w:rsidR="005762EB" w:rsidRPr="00AE45A1">
        <w:rPr>
          <w:rFonts w:eastAsia="Times New Roman"/>
          <w:szCs w:val="28"/>
          <w:lang w:val="sv-SE"/>
        </w:rPr>
        <w:t>tổ chức cung cấp dịch vụ HĐĐT</w:t>
      </w:r>
      <w:r w:rsidR="007843B5" w:rsidRPr="00AE45A1">
        <w:rPr>
          <w:rFonts w:eastAsia="Times New Roman"/>
          <w:szCs w:val="28"/>
          <w:lang w:val="sv-SE"/>
        </w:rPr>
        <w:t xml:space="preserve"> cung cấp</w:t>
      </w:r>
      <w:r w:rsidR="005762EB" w:rsidRPr="00AE45A1">
        <w:rPr>
          <w:rFonts w:eastAsia="Times New Roman"/>
          <w:szCs w:val="28"/>
          <w:lang w:val="sv-SE"/>
        </w:rPr>
        <w:t xml:space="preserve">. </w:t>
      </w:r>
      <w:r w:rsidRPr="00AE45A1">
        <w:rPr>
          <w:rFonts w:eastAsia="Times New Roman"/>
          <w:szCs w:val="28"/>
          <w:lang w:val="sv-SE"/>
        </w:rPr>
        <w:t xml:space="preserve">Trường hợp NNT đã đăng ký sử dụng </w:t>
      </w:r>
      <w:r w:rsidR="005762EB" w:rsidRPr="00AE45A1">
        <w:rPr>
          <w:rFonts w:eastAsia="Times New Roman"/>
          <w:szCs w:val="28"/>
          <w:lang w:val="sv-SE"/>
        </w:rPr>
        <w:t xml:space="preserve">HĐĐT </w:t>
      </w:r>
      <w:r w:rsidRPr="00AE45A1">
        <w:rPr>
          <w:rFonts w:eastAsia="Times New Roman"/>
          <w:szCs w:val="28"/>
          <w:lang w:val="sv-SE"/>
        </w:rPr>
        <w:t xml:space="preserve">và đã được cơ quan thuế có thông báo chấp nhận, sau đó NNT thay đổi </w:t>
      </w:r>
      <w:r w:rsidR="005762EB" w:rsidRPr="00AE45A1">
        <w:rPr>
          <w:rFonts w:eastAsia="Times New Roman"/>
          <w:szCs w:val="28"/>
          <w:lang w:val="sv-SE"/>
        </w:rPr>
        <w:t>hoặc đăng ký thêm t</w:t>
      </w:r>
      <w:r w:rsidRPr="00AE45A1">
        <w:rPr>
          <w:rFonts w:eastAsia="Times New Roman"/>
          <w:szCs w:val="28"/>
          <w:lang w:val="sv-SE"/>
        </w:rPr>
        <w:t xml:space="preserve">ổ chức cung cấp dịch vụ </w:t>
      </w:r>
      <w:r w:rsidR="005762EB" w:rsidRPr="00AE45A1">
        <w:rPr>
          <w:rFonts w:eastAsia="Times New Roman"/>
          <w:szCs w:val="28"/>
          <w:lang w:val="sv-SE"/>
        </w:rPr>
        <w:t>HĐĐT</w:t>
      </w:r>
      <w:r w:rsidRPr="00AE45A1">
        <w:rPr>
          <w:rFonts w:eastAsia="Times New Roman"/>
          <w:szCs w:val="28"/>
          <w:lang w:val="sv-SE"/>
        </w:rPr>
        <w:t xml:space="preserve"> thì </w:t>
      </w:r>
      <w:r w:rsidR="00AA3AE6" w:rsidRPr="00AE45A1">
        <w:rPr>
          <w:rFonts w:eastAsia="Times New Roman"/>
          <w:szCs w:val="28"/>
          <w:lang w:val="sv-SE"/>
        </w:rPr>
        <w:t>không phải</w:t>
      </w:r>
      <w:r w:rsidR="00AA3AE6" w:rsidRPr="00AE45A1">
        <w:rPr>
          <w:rFonts w:eastAsia="Times New Roman"/>
          <w:b/>
          <w:szCs w:val="28"/>
          <w:lang w:val="sv-SE"/>
        </w:rPr>
        <w:t xml:space="preserve"> </w:t>
      </w:r>
      <w:r w:rsidR="00AA3AE6" w:rsidRPr="00AE45A1">
        <w:rPr>
          <w:rFonts w:eastAsia="Times New Roman"/>
          <w:szCs w:val="28"/>
          <w:lang w:val="sv-SE"/>
        </w:rPr>
        <w:t xml:space="preserve">thực hiện đăng ký thay đổi thông tin </w:t>
      </w:r>
      <w:r w:rsidR="00EC4B2B" w:rsidRPr="00AE45A1">
        <w:rPr>
          <w:rFonts w:eastAsia="Times New Roman"/>
          <w:szCs w:val="28"/>
          <w:lang w:val="sv-SE"/>
        </w:rPr>
        <w:t>đăng ký sử dụng HĐĐT (</w:t>
      </w:r>
      <w:r w:rsidR="00EC4B2B" w:rsidRPr="00AE45A1">
        <w:rPr>
          <w:rFonts w:eastAsia="Times New Roman"/>
          <w:b/>
          <w:szCs w:val="28"/>
          <w:lang w:val="sv-SE"/>
        </w:rPr>
        <w:t>Lưu ý:</w:t>
      </w:r>
      <w:r w:rsidR="00EC4B2B" w:rsidRPr="00AE45A1">
        <w:rPr>
          <w:rFonts w:eastAsia="Times New Roman"/>
          <w:szCs w:val="28"/>
          <w:lang w:val="sv-SE"/>
        </w:rPr>
        <w:t xml:space="preserve"> Nếu có thay đổi chữ ký số do thay đổi tổ chức cung cấp dịch vụ HĐĐT thì NNT phải đăng ký thay đổi thông tin đăng ký sử dụng HĐĐT với cơ quan thuế).</w:t>
      </w:r>
    </w:p>
    <w:p w14:paraId="52288ECE" w14:textId="77777777" w:rsidR="00663073" w:rsidRPr="00AE45A1" w:rsidRDefault="00663073" w:rsidP="00F37E91">
      <w:pPr>
        <w:widowControl w:val="0"/>
        <w:spacing w:before="120" w:after="0" w:line="252" w:lineRule="auto"/>
        <w:ind w:firstLine="567"/>
        <w:jc w:val="both"/>
        <w:rPr>
          <w:rFonts w:eastAsia="Times New Roman"/>
          <w:szCs w:val="28"/>
          <w:lang w:val="sv-SE"/>
        </w:rPr>
      </w:pPr>
      <w:r w:rsidRPr="00AE45A1">
        <w:rPr>
          <w:rFonts w:eastAsia="Times New Roman"/>
          <w:szCs w:val="28"/>
          <w:lang w:val="sv-SE"/>
        </w:rPr>
        <w:t xml:space="preserve">- Trường hợp </w:t>
      </w:r>
      <w:r w:rsidR="00356825" w:rsidRPr="00AE45A1">
        <w:rPr>
          <w:rFonts w:eastAsia="Times New Roman"/>
          <w:szCs w:val="28"/>
          <w:lang w:val="sv-SE"/>
        </w:rPr>
        <w:t>thông tin</w:t>
      </w:r>
      <w:r w:rsidRPr="00AE45A1">
        <w:rPr>
          <w:rFonts w:eastAsia="Times New Roman"/>
          <w:szCs w:val="28"/>
          <w:lang w:val="sv-SE"/>
        </w:rPr>
        <w:t xml:space="preserve"> địa chỉ </w:t>
      </w:r>
      <w:r w:rsidR="00356825" w:rsidRPr="00AE45A1">
        <w:rPr>
          <w:rFonts w:eastAsia="Times New Roman"/>
          <w:szCs w:val="28"/>
          <w:lang w:val="sv-SE"/>
        </w:rPr>
        <w:t xml:space="preserve">thư điện tử (mail) </w:t>
      </w:r>
      <w:r w:rsidRPr="00AE45A1">
        <w:rPr>
          <w:rFonts w:eastAsia="Times New Roman"/>
          <w:szCs w:val="28"/>
          <w:lang w:val="sv-SE"/>
        </w:rPr>
        <w:t xml:space="preserve">trên tờ khai đăng ký sử dụng hóa đơn </w:t>
      </w:r>
      <w:r w:rsidR="00356825" w:rsidRPr="00AE45A1">
        <w:rPr>
          <w:rFonts w:eastAsia="Times New Roman"/>
          <w:szCs w:val="28"/>
          <w:lang w:val="sv-SE"/>
        </w:rPr>
        <w:t>không đúng</w:t>
      </w:r>
      <w:r w:rsidRPr="00AE45A1">
        <w:rPr>
          <w:rFonts w:eastAsia="Times New Roman"/>
          <w:szCs w:val="28"/>
          <w:lang w:val="sv-SE"/>
        </w:rPr>
        <w:t xml:space="preserve"> nên không nhận được Thông báo tiếp nhận và Thông báo chấp nhận đăng ký sử dụng (tài khoản và mật khẩu đều đã chuyển về </w:t>
      </w:r>
      <w:r w:rsidR="00356825" w:rsidRPr="00AE45A1">
        <w:rPr>
          <w:rFonts w:eastAsia="Times New Roman"/>
          <w:szCs w:val="28"/>
          <w:lang w:val="sv-SE"/>
        </w:rPr>
        <w:t>mail sai</w:t>
      </w:r>
      <w:r w:rsidRPr="00AE45A1">
        <w:rPr>
          <w:rFonts w:eastAsia="Times New Roman"/>
          <w:szCs w:val="28"/>
          <w:lang w:val="sv-SE"/>
        </w:rPr>
        <w:t xml:space="preserve">), NNT </w:t>
      </w:r>
      <w:r w:rsidR="00356825" w:rsidRPr="00AE45A1">
        <w:rPr>
          <w:rFonts w:eastAsia="Times New Roman"/>
          <w:szCs w:val="28"/>
          <w:lang w:val="sv-SE"/>
        </w:rPr>
        <w:t>thực hiện đăng ký thay đổi thông tin đăng ký sử dụng HĐĐT theo</w:t>
      </w:r>
      <w:r w:rsidR="009A3639" w:rsidRPr="00AE45A1">
        <w:rPr>
          <w:rFonts w:eastAsia="Times New Roman"/>
          <w:szCs w:val="28"/>
          <w:lang w:val="sv-SE"/>
        </w:rPr>
        <w:t xml:space="preserve"> mẫu 01/ĐKTĐ-HĐĐT để </w:t>
      </w:r>
      <w:r w:rsidRPr="00AE45A1">
        <w:rPr>
          <w:rFonts w:eastAsia="Times New Roman"/>
          <w:szCs w:val="28"/>
          <w:lang w:val="sv-SE"/>
        </w:rPr>
        <w:t xml:space="preserve">đăng ký thay đổi thông tin địa chỉ mail đúng. </w:t>
      </w:r>
    </w:p>
    <w:p w14:paraId="78FB6021" w14:textId="77777777" w:rsidR="0049311B" w:rsidRPr="00AE45A1" w:rsidRDefault="0049311B" w:rsidP="00F37E91">
      <w:pPr>
        <w:widowControl w:val="0"/>
        <w:spacing w:before="120" w:after="0" w:line="252" w:lineRule="auto"/>
        <w:ind w:firstLine="567"/>
        <w:jc w:val="both"/>
        <w:rPr>
          <w:rStyle w:val="Vnbnnidung"/>
          <w:color w:val="000000"/>
          <w:sz w:val="28"/>
          <w:szCs w:val="28"/>
          <w:lang w:val="vi-VN" w:eastAsia="vi-VN"/>
        </w:rPr>
      </w:pPr>
      <w:r w:rsidRPr="00AE45A1">
        <w:rPr>
          <w:rStyle w:val="Vnbnnidung"/>
          <w:color w:val="000000"/>
          <w:sz w:val="28"/>
          <w:szCs w:val="28"/>
          <w:lang w:val="vi-VN" w:eastAsia="vi-VN"/>
        </w:rPr>
        <w:t xml:space="preserve">- </w:t>
      </w:r>
      <w:r w:rsidRPr="00AE45A1">
        <w:rPr>
          <w:rStyle w:val="Vnbnnidung"/>
          <w:color w:val="000000"/>
          <w:sz w:val="28"/>
          <w:szCs w:val="28"/>
          <w:lang w:eastAsia="vi-VN"/>
        </w:rPr>
        <w:t xml:space="preserve">NNT lựa chọn loại </w:t>
      </w:r>
      <w:r w:rsidRPr="00AE45A1">
        <w:rPr>
          <w:rStyle w:val="Vnbnnidung"/>
          <w:color w:val="000000"/>
          <w:sz w:val="28"/>
          <w:szCs w:val="28"/>
          <w:lang w:val="vi-VN" w:eastAsia="vi-VN"/>
        </w:rPr>
        <w:t>hóa đơn sử dụng phù hợp với phương pháp kê khai nộp thuế giá trị gia tăng:</w:t>
      </w:r>
    </w:p>
    <w:p w14:paraId="5EA3D663" w14:textId="3FC8CA14" w:rsidR="0049311B" w:rsidRPr="00AE45A1" w:rsidRDefault="0049311B" w:rsidP="00753F2C">
      <w:pPr>
        <w:widowControl w:val="0"/>
        <w:spacing w:before="120" w:after="0" w:line="252" w:lineRule="auto"/>
        <w:ind w:firstLine="709"/>
        <w:jc w:val="both"/>
        <w:rPr>
          <w:rFonts w:eastAsia="Times New Roman"/>
          <w:szCs w:val="28"/>
          <w:lang w:val="sv-SE"/>
        </w:rPr>
      </w:pPr>
      <w:r w:rsidRPr="00AE45A1">
        <w:rPr>
          <w:rStyle w:val="Vnbnnidung"/>
          <w:color w:val="000000"/>
          <w:sz w:val="28"/>
          <w:szCs w:val="28"/>
          <w:lang w:val="vi-VN" w:eastAsia="vi-VN"/>
        </w:rPr>
        <w:t>+</w:t>
      </w:r>
      <w:r w:rsidR="00AE45A1">
        <w:rPr>
          <w:rStyle w:val="Vnbnnidung"/>
          <w:color w:val="000000"/>
          <w:sz w:val="28"/>
          <w:szCs w:val="28"/>
          <w:lang w:eastAsia="vi-VN"/>
        </w:rPr>
        <w:t xml:space="preserve"> </w:t>
      </w:r>
      <w:r w:rsidRPr="00AE45A1">
        <w:rPr>
          <w:rStyle w:val="Vnbnnidung"/>
          <w:color w:val="000000"/>
          <w:sz w:val="28"/>
          <w:szCs w:val="28"/>
          <w:lang w:eastAsia="vi-VN"/>
        </w:rPr>
        <w:t>Hóa đơn giá trị gia tăng là hóa đơn dành cho các tổ chức khai thuế giá trị gia tăng theo phương pháp khấu trừ</w:t>
      </w:r>
      <w:r w:rsidR="00AE45A1">
        <w:rPr>
          <w:rStyle w:val="Vnbnnidung"/>
          <w:color w:val="000000"/>
          <w:sz w:val="28"/>
          <w:szCs w:val="28"/>
          <w:lang w:eastAsia="vi-VN"/>
        </w:rPr>
        <w:t>:</w:t>
      </w:r>
    </w:p>
    <w:p w14:paraId="4E646C4E" w14:textId="41B80864" w:rsidR="0049311B" w:rsidRPr="00AE45A1" w:rsidRDefault="0049311B" w:rsidP="00753F2C">
      <w:pPr>
        <w:pStyle w:val="Vnbnnidung0"/>
        <w:tabs>
          <w:tab w:val="left" w:pos="947"/>
        </w:tabs>
        <w:spacing w:before="120" w:after="0" w:line="252" w:lineRule="auto"/>
        <w:ind w:firstLine="709"/>
        <w:jc w:val="both"/>
        <w:rPr>
          <w:color w:val="000000"/>
          <w:sz w:val="28"/>
          <w:szCs w:val="28"/>
        </w:rPr>
      </w:pPr>
      <w:r w:rsidRPr="00AE45A1">
        <w:rPr>
          <w:rStyle w:val="Vnbnnidung"/>
          <w:color w:val="000000"/>
          <w:sz w:val="28"/>
          <w:szCs w:val="28"/>
          <w:lang w:val="vi-VN" w:eastAsia="vi-VN"/>
        </w:rPr>
        <w:t>+</w:t>
      </w:r>
      <w:r w:rsidR="00AE45A1">
        <w:rPr>
          <w:rStyle w:val="Vnbnnidung"/>
          <w:color w:val="000000"/>
          <w:sz w:val="28"/>
          <w:szCs w:val="28"/>
          <w:lang w:eastAsia="vi-VN"/>
        </w:rPr>
        <w:t xml:space="preserve"> </w:t>
      </w:r>
      <w:r w:rsidRPr="00AE45A1">
        <w:rPr>
          <w:rStyle w:val="Vnbnnidung"/>
          <w:color w:val="000000"/>
          <w:sz w:val="28"/>
          <w:szCs w:val="28"/>
          <w:lang w:eastAsia="vi-VN"/>
        </w:rPr>
        <w:t>Hóa đơn bán hàng là hóa đơn dành cho các tổ chức, cá nhân như sau:</w:t>
      </w:r>
    </w:p>
    <w:p w14:paraId="7D9BCC17" w14:textId="7475D133" w:rsidR="0049311B" w:rsidRPr="00AE45A1" w:rsidRDefault="0049311B" w:rsidP="00753F2C">
      <w:pPr>
        <w:pStyle w:val="ListParagraph"/>
        <w:widowControl w:val="0"/>
        <w:numPr>
          <w:ilvl w:val="0"/>
          <w:numId w:val="8"/>
        </w:numPr>
        <w:spacing w:before="120" w:after="0" w:line="252" w:lineRule="auto"/>
        <w:ind w:left="1418"/>
        <w:jc w:val="both"/>
        <w:rPr>
          <w:rFonts w:eastAsia="Times New Roman"/>
          <w:szCs w:val="28"/>
          <w:lang w:val="sv-SE"/>
        </w:rPr>
      </w:pPr>
      <w:r w:rsidRPr="00AE45A1">
        <w:rPr>
          <w:rStyle w:val="Vnbnnidung"/>
          <w:color w:val="000000"/>
          <w:sz w:val="28"/>
          <w:szCs w:val="28"/>
          <w:lang w:eastAsia="vi-VN"/>
        </w:rPr>
        <w:t>Tổ chức, cá nhân khai, tính thuế giá trị gia tăng theo phương pháp trực tiếp</w:t>
      </w:r>
      <w:r w:rsidR="00AE45A1">
        <w:rPr>
          <w:rFonts w:eastAsia="Times New Roman"/>
          <w:szCs w:val="28"/>
          <w:lang w:val="sv-SE"/>
        </w:rPr>
        <w:t>.</w:t>
      </w:r>
    </w:p>
    <w:p w14:paraId="5CF193CD" w14:textId="0BD3A229" w:rsidR="0049311B" w:rsidRPr="00AE45A1" w:rsidRDefault="0049311B" w:rsidP="00753F2C">
      <w:pPr>
        <w:pStyle w:val="Vnbnnidung0"/>
        <w:numPr>
          <w:ilvl w:val="0"/>
          <w:numId w:val="8"/>
        </w:numPr>
        <w:spacing w:before="120" w:after="0" w:line="252" w:lineRule="auto"/>
        <w:ind w:left="1418"/>
        <w:jc w:val="both"/>
        <w:rPr>
          <w:color w:val="000000"/>
          <w:sz w:val="28"/>
          <w:szCs w:val="28"/>
        </w:rPr>
      </w:pPr>
      <w:r w:rsidRPr="00AE45A1">
        <w:rPr>
          <w:rStyle w:val="Vnbnnidung"/>
          <w:color w:val="000000"/>
          <w:sz w:val="28"/>
          <w:szCs w:val="28"/>
          <w:lang w:eastAsia="vi-VN"/>
        </w:rPr>
        <w:t>Tổ chức, cá nhân trong khu phi thuế quan khi bán hàng hoá, cung cấp dịch vụ vào nội địa và khi bán hàng hoá, cung ứng dịch vụ giữa các tổ chức, cá nhân trong khu phi thuế quan với nhau, xuất khẩu hàng hóa, cung cấp dịch vụ ra nước ngoài, trên hóa đơn ghi rõ “Dành cho tổ chức, cá nhân trong khu phi thuế quan”.</w:t>
      </w:r>
    </w:p>
    <w:p w14:paraId="3AC00CA5" w14:textId="77777777" w:rsidR="0049311B" w:rsidRPr="00AE45A1" w:rsidRDefault="00051405" w:rsidP="00F37E91">
      <w:pPr>
        <w:widowControl w:val="0"/>
        <w:spacing w:before="120" w:after="0" w:line="252" w:lineRule="auto"/>
        <w:ind w:firstLine="567"/>
        <w:jc w:val="both"/>
        <w:rPr>
          <w:rFonts w:eastAsia="Times New Roman"/>
          <w:szCs w:val="28"/>
          <w:lang w:val="vi-VN"/>
        </w:rPr>
      </w:pPr>
      <w:r w:rsidRPr="00AE45A1">
        <w:rPr>
          <w:rFonts w:eastAsia="Times New Roman"/>
          <w:szCs w:val="28"/>
          <w:lang w:val="vi-VN"/>
        </w:rPr>
        <w:t>-</w:t>
      </w:r>
      <w:r w:rsidR="0049311B" w:rsidRPr="00AE45A1">
        <w:rPr>
          <w:rFonts w:eastAsia="Times New Roman"/>
          <w:szCs w:val="28"/>
          <w:lang w:val="sv-SE"/>
        </w:rPr>
        <w:t xml:space="preserve"> Trường hợp</w:t>
      </w:r>
      <w:r w:rsidR="0049311B" w:rsidRPr="00AE45A1">
        <w:rPr>
          <w:rStyle w:val="Vnbnnidung"/>
          <w:sz w:val="28"/>
          <w:szCs w:val="28"/>
          <w:lang w:eastAsia="vi-VN"/>
        </w:rPr>
        <w:t xml:space="preserve"> </w:t>
      </w:r>
      <w:r w:rsidR="0049311B" w:rsidRPr="00AE45A1">
        <w:rPr>
          <w:rStyle w:val="Vnbnnidung"/>
          <w:sz w:val="28"/>
          <w:szCs w:val="28"/>
          <w:lang w:val="vi-VN" w:eastAsia="vi-VN"/>
        </w:rPr>
        <w:t xml:space="preserve">NNT là </w:t>
      </w:r>
      <w:r w:rsidR="0049311B" w:rsidRPr="00AE45A1">
        <w:rPr>
          <w:rFonts w:eastAsia="Times New Roman"/>
          <w:szCs w:val="28"/>
        </w:rPr>
        <w:t>đ</w:t>
      </w:r>
      <w:r w:rsidR="0049311B" w:rsidRPr="00AE45A1">
        <w:rPr>
          <w:rFonts w:eastAsia="Times New Roman"/>
          <w:szCs w:val="28"/>
          <w:lang w:val="vi-VN"/>
        </w:rPr>
        <w:t>ơn vị phụ thuộc không đăng ký kê khai thuế, nộp thuế GTGT cho cơ quan thuế quản lý trực tiếp thì đơn vị phụ thuộc không đăng ký sử dụng hóa HĐĐT riêng</w:t>
      </w:r>
      <w:r w:rsidR="00632305" w:rsidRPr="00AE45A1">
        <w:rPr>
          <w:rFonts w:eastAsia="Times New Roman"/>
          <w:szCs w:val="28"/>
          <w:lang w:val="vi-VN"/>
        </w:rPr>
        <w:t xml:space="preserve"> mà sử dụng hóa đơn của trụ sở chính.</w:t>
      </w:r>
    </w:p>
    <w:p w14:paraId="74B1E25E" w14:textId="77777777" w:rsidR="005762EB" w:rsidRPr="00AE45A1" w:rsidRDefault="00AB6165" w:rsidP="00F37E91">
      <w:pPr>
        <w:widowControl w:val="0"/>
        <w:spacing w:before="120" w:after="0" w:line="252" w:lineRule="auto"/>
        <w:ind w:firstLine="567"/>
        <w:jc w:val="both"/>
        <w:rPr>
          <w:szCs w:val="28"/>
        </w:rPr>
      </w:pPr>
      <w:r w:rsidRPr="00AE45A1">
        <w:rPr>
          <w:rFonts w:eastAsia="Times New Roman"/>
          <w:szCs w:val="28"/>
          <w:lang w:val="vi-VN"/>
        </w:rPr>
        <w:t xml:space="preserve">Doanh nghiệp (trụ sở chính – Công ty mẹ) không đăng ký sử dụng </w:t>
      </w:r>
      <w:r w:rsidR="009538B8" w:rsidRPr="00AE45A1">
        <w:rPr>
          <w:rFonts w:eastAsia="Times New Roman"/>
          <w:szCs w:val="28"/>
          <w:lang w:val="nl-NL"/>
        </w:rPr>
        <w:t>HĐĐT</w:t>
      </w:r>
      <w:r w:rsidRPr="00AE45A1">
        <w:rPr>
          <w:rFonts w:eastAsia="Times New Roman"/>
          <w:szCs w:val="28"/>
          <w:lang w:val="vi-VN"/>
        </w:rPr>
        <w:t xml:space="preserve"> </w:t>
      </w:r>
      <w:r w:rsidR="001F7438" w:rsidRPr="00AE45A1">
        <w:rPr>
          <w:rFonts w:eastAsia="Times New Roman"/>
          <w:szCs w:val="28"/>
          <w:lang w:val="vi-VN"/>
        </w:rPr>
        <w:t xml:space="preserve">cho </w:t>
      </w:r>
      <w:r w:rsidR="001F7438" w:rsidRPr="00AE45A1">
        <w:rPr>
          <w:rFonts w:eastAsia="Times New Roman"/>
          <w:szCs w:val="28"/>
        </w:rPr>
        <w:t>đ</w:t>
      </w:r>
      <w:r w:rsidR="001F7438" w:rsidRPr="00AE45A1">
        <w:rPr>
          <w:rFonts w:eastAsia="Times New Roman"/>
          <w:szCs w:val="28"/>
          <w:lang w:val="vi-VN"/>
        </w:rPr>
        <w:t xml:space="preserve">ơn vị </w:t>
      </w:r>
      <w:r w:rsidRPr="00AE45A1">
        <w:rPr>
          <w:rFonts w:eastAsia="Times New Roman"/>
          <w:szCs w:val="28"/>
        </w:rPr>
        <w:t xml:space="preserve">phụ thuộc </w:t>
      </w:r>
      <w:r w:rsidR="00632305" w:rsidRPr="00AE45A1">
        <w:rPr>
          <w:rFonts w:eastAsia="Times New Roman"/>
          <w:szCs w:val="28"/>
          <w:lang w:val="vi-VN"/>
        </w:rPr>
        <w:t>nếu</w:t>
      </w:r>
      <w:r w:rsidRPr="00AE45A1">
        <w:rPr>
          <w:rFonts w:eastAsia="Times New Roman"/>
          <w:szCs w:val="28"/>
        </w:rPr>
        <w:t xml:space="preserve"> đ</w:t>
      </w:r>
      <w:r w:rsidR="005762EB" w:rsidRPr="00AE45A1">
        <w:rPr>
          <w:rFonts w:eastAsia="Times New Roman"/>
          <w:szCs w:val="28"/>
          <w:lang w:val="vi-VN"/>
        </w:rPr>
        <w:t xml:space="preserve">ơn vị phụ thuộc trực tiếp bán hàng, theo dõi hạch toán đầy đủ thuế GTGT đầu ra, đầu vào và </w:t>
      </w:r>
      <w:r w:rsidR="00632305" w:rsidRPr="00AE45A1">
        <w:rPr>
          <w:rFonts w:eastAsia="Times New Roman"/>
          <w:szCs w:val="28"/>
          <w:lang w:val="vi-VN"/>
        </w:rPr>
        <w:t xml:space="preserve">đăng ký kê </w:t>
      </w:r>
      <w:r w:rsidR="005762EB" w:rsidRPr="00AE45A1">
        <w:rPr>
          <w:rFonts w:eastAsia="Times New Roman"/>
          <w:szCs w:val="28"/>
          <w:lang w:val="vi-VN"/>
        </w:rPr>
        <w:t xml:space="preserve">khai thuế, nộp thuế GTGT cho </w:t>
      </w:r>
      <w:r w:rsidR="005762EB" w:rsidRPr="00AE45A1">
        <w:rPr>
          <w:rFonts w:eastAsia="Times New Roman"/>
          <w:szCs w:val="28"/>
          <w:lang w:val="vi-VN"/>
        </w:rPr>
        <w:lastRenderedPageBreak/>
        <w:t xml:space="preserve">cơ quan thuế quản lý trực tiếp đơn vị phụ thuộc thì đơn vị phụ thuộc đăng ký sử dụng hóa </w:t>
      </w:r>
      <w:r w:rsidR="009538B8" w:rsidRPr="00AE45A1">
        <w:rPr>
          <w:rFonts w:eastAsia="Times New Roman"/>
          <w:szCs w:val="28"/>
          <w:lang w:val="vi-VN"/>
        </w:rPr>
        <w:t>HĐĐT</w:t>
      </w:r>
      <w:r w:rsidR="005762EB" w:rsidRPr="00AE45A1">
        <w:rPr>
          <w:rFonts w:eastAsia="Times New Roman"/>
          <w:szCs w:val="28"/>
          <w:lang w:val="vi-VN"/>
        </w:rPr>
        <w:t xml:space="preserve"> riêng. </w:t>
      </w:r>
    </w:p>
    <w:p w14:paraId="6746147A" w14:textId="77777777" w:rsidR="005762EB" w:rsidRPr="00AE45A1" w:rsidRDefault="005762EB" w:rsidP="00F37E91">
      <w:pPr>
        <w:widowControl w:val="0"/>
        <w:spacing w:before="120" w:after="0" w:line="252" w:lineRule="auto"/>
        <w:ind w:firstLine="567"/>
        <w:jc w:val="both"/>
        <w:rPr>
          <w:rFonts w:eastAsia="Times New Roman"/>
          <w:b/>
          <w:szCs w:val="28"/>
          <w:lang w:val="sv-SE"/>
        </w:rPr>
      </w:pPr>
      <w:r w:rsidRPr="00AE45A1">
        <w:rPr>
          <w:rFonts w:eastAsia="Times New Roman"/>
          <w:b/>
          <w:szCs w:val="28"/>
          <w:lang w:val="sv-SE"/>
        </w:rPr>
        <w:t>2. Về việc lập HĐĐT</w:t>
      </w:r>
      <w:r w:rsidR="001F7438" w:rsidRPr="00AE45A1">
        <w:rPr>
          <w:rFonts w:eastAsia="Times New Roman"/>
          <w:b/>
          <w:szCs w:val="28"/>
          <w:lang w:val="vi-VN"/>
        </w:rPr>
        <w:t xml:space="preserve"> </w:t>
      </w:r>
      <w:r w:rsidR="001F7438" w:rsidRPr="00AE45A1">
        <w:rPr>
          <w:rFonts w:eastAsia="Times New Roman"/>
          <w:b/>
          <w:szCs w:val="28"/>
          <w:lang w:val="sv-SE"/>
        </w:rPr>
        <w:t>theo quy định tại Nghị định số 123/2020/NĐ-CP và Thông tư số 78/2021/TT-BTC</w:t>
      </w:r>
    </w:p>
    <w:p w14:paraId="068C6E8E" w14:textId="77777777" w:rsidR="00EE627D" w:rsidRPr="00AE45A1" w:rsidRDefault="00FD24B5" w:rsidP="00F37E91">
      <w:pPr>
        <w:pStyle w:val="Vnbnnidung0"/>
        <w:tabs>
          <w:tab w:val="left" w:pos="889"/>
        </w:tabs>
        <w:spacing w:before="120" w:after="0" w:line="252" w:lineRule="auto"/>
        <w:ind w:firstLine="720"/>
        <w:jc w:val="both"/>
        <w:rPr>
          <w:rStyle w:val="Vnbnnidung"/>
          <w:color w:val="000000"/>
          <w:sz w:val="28"/>
          <w:szCs w:val="28"/>
          <w:lang w:val="vi-VN" w:eastAsia="vi-VN"/>
        </w:rPr>
      </w:pPr>
      <w:r w:rsidRPr="00AE45A1">
        <w:rPr>
          <w:rStyle w:val="Vnbnnidung"/>
          <w:color w:val="000000"/>
          <w:sz w:val="28"/>
          <w:szCs w:val="28"/>
          <w:lang w:eastAsia="vi-VN"/>
        </w:rPr>
        <w:t xml:space="preserve">Khi bán hàng hóa, cung cấp dịch vụ, người bán phải lập hóa đơn để giao cho người mua (bao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 và phải ghi đầy đủ nội dung </w:t>
      </w:r>
      <w:r w:rsidR="00E10426" w:rsidRPr="00AE45A1">
        <w:rPr>
          <w:rStyle w:val="Vnbnnidung"/>
          <w:color w:val="000000"/>
          <w:sz w:val="28"/>
          <w:szCs w:val="28"/>
          <w:lang w:val="vi-VN" w:eastAsia="vi-VN"/>
        </w:rPr>
        <w:t xml:space="preserve">trên hóa đơn </w:t>
      </w:r>
      <w:r w:rsidRPr="00AE45A1">
        <w:rPr>
          <w:rStyle w:val="Vnbnnidung"/>
          <w:color w:val="000000"/>
          <w:sz w:val="28"/>
          <w:szCs w:val="28"/>
          <w:lang w:eastAsia="vi-VN"/>
        </w:rPr>
        <w:t>theo quy định, hóa đơn điện tử phải theo định dạng chuẩn dữ liệu của cơ quan thuế</w:t>
      </w:r>
      <w:r w:rsidR="00EE627D" w:rsidRPr="00AE45A1">
        <w:rPr>
          <w:rStyle w:val="Vnbnnidung"/>
          <w:color w:val="000000"/>
          <w:sz w:val="28"/>
          <w:szCs w:val="28"/>
          <w:lang w:val="vi-VN" w:eastAsia="vi-VN"/>
        </w:rPr>
        <w:t>.</w:t>
      </w:r>
    </w:p>
    <w:p w14:paraId="5479F615" w14:textId="77777777" w:rsidR="00EE627D" w:rsidRPr="00AE45A1" w:rsidRDefault="00EE627D" w:rsidP="00F37E91">
      <w:pPr>
        <w:pStyle w:val="Vnbnnidung0"/>
        <w:tabs>
          <w:tab w:val="left" w:pos="889"/>
        </w:tabs>
        <w:spacing w:before="120" w:after="0" w:line="252" w:lineRule="auto"/>
        <w:ind w:firstLine="720"/>
        <w:jc w:val="both"/>
        <w:rPr>
          <w:rFonts w:eastAsia="Times New Roman"/>
          <w:sz w:val="28"/>
          <w:szCs w:val="28"/>
        </w:rPr>
      </w:pPr>
      <w:r w:rsidRPr="00AE45A1">
        <w:rPr>
          <w:rStyle w:val="Vnbnnidung"/>
          <w:color w:val="000000"/>
          <w:sz w:val="28"/>
          <w:szCs w:val="28"/>
          <w:lang w:val="vi-VN" w:eastAsia="vi-VN"/>
        </w:rPr>
        <w:t>- T</w:t>
      </w:r>
      <w:r w:rsidR="00E10426" w:rsidRPr="00AE45A1">
        <w:rPr>
          <w:rFonts w:eastAsia="Times New Roman"/>
          <w:sz w:val="28"/>
          <w:szCs w:val="28"/>
        </w:rPr>
        <w:t xml:space="preserve">heo </w:t>
      </w:r>
      <w:r w:rsidR="00E10426" w:rsidRPr="00AE45A1">
        <w:rPr>
          <w:rFonts w:eastAsia="Times New Roman"/>
          <w:sz w:val="28"/>
          <w:szCs w:val="28"/>
          <w:lang w:val="vi-VN"/>
        </w:rPr>
        <w:t>Quyết định số 1450/QĐ-TCT ngày 07</w:t>
      </w:r>
      <w:r w:rsidR="00E10426" w:rsidRPr="00AE45A1">
        <w:rPr>
          <w:rFonts w:eastAsia="Times New Roman"/>
          <w:sz w:val="28"/>
          <w:szCs w:val="28"/>
        </w:rPr>
        <w:t>/</w:t>
      </w:r>
      <w:r w:rsidR="00E10426" w:rsidRPr="00AE45A1">
        <w:rPr>
          <w:rFonts w:eastAsia="Times New Roman"/>
          <w:sz w:val="28"/>
          <w:szCs w:val="28"/>
          <w:lang w:val="vi-VN"/>
        </w:rPr>
        <w:t>10</w:t>
      </w:r>
      <w:r w:rsidR="00E10426" w:rsidRPr="00AE45A1">
        <w:rPr>
          <w:rFonts w:eastAsia="Times New Roman"/>
          <w:sz w:val="28"/>
          <w:szCs w:val="28"/>
        </w:rPr>
        <w:t>/</w:t>
      </w:r>
      <w:r w:rsidR="00E10426" w:rsidRPr="00AE45A1">
        <w:rPr>
          <w:rFonts w:eastAsia="Times New Roman"/>
          <w:sz w:val="28"/>
          <w:szCs w:val="28"/>
          <w:lang w:val="vi-VN"/>
        </w:rPr>
        <w:t>2021 của Tổng cục trưởng Tổng cục Thuế</w:t>
      </w:r>
      <w:r w:rsidR="00E10426" w:rsidRPr="00AE45A1">
        <w:rPr>
          <w:rFonts w:eastAsia="Times New Roman"/>
          <w:sz w:val="28"/>
          <w:szCs w:val="28"/>
        </w:rPr>
        <w:t xml:space="preserve"> ban hành q</w:t>
      </w:r>
      <w:r w:rsidR="00E10426" w:rsidRPr="00AE45A1">
        <w:rPr>
          <w:rFonts w:eastAsia="Times New Roman"/>
          <w:sz w:val="28"/>
          <w:szCs w:val="28"/>
          <w:lang w:val="vi-VN"/>
        </w:rPr>
        <w:t xml:space="preserve">uy định về thành phần chứa dữ liệu </w:t>
      </w:r>
      <w:r w:rsidR="00E10426" w:rsidRPr="00AE45A1">
        <w:rPr>
          <w:rFonts w:eastAsia="Times New Roman"/>
          <w:sz w:val="28"/>
          <w:szCs w:val="28"/>
          <w:lang w:val="nl-NL"/>
        </w:rPr>
        <w:t>HĐĐT</w:t>
      </w:r>
      <w:r w:rsidR="00E10426" w:rsidRPr="00AE45A1">
        <w:rPr>
          <w:rFonts w:eastAsia="Times New Roman"/>
          <w:sz w:val="28"/>
          <w:szCs w:val="28"/>
          <w:lang w:val="vi-VN"/>
        </w:rPr>
        <w:t xml:space="preserve"> và phương thức truyền nhận với cơ quan thuế</w:t>
      </w:r>
      <w:r w:rsidRPr="00AE45A1">
        <w:rPr>
          <w:rFonts w:eastAsia="Times New Roman"/>
          <w:sz w:val="28"/>
          <w:szCs w:val="28"/>
        </w:rPr>
        <w:t>:</w:t>
      </w:r>
    </w:p>
    <w:p w14:paraId="65E25BD1" w14:textId="688287D8" w:rsidR="00E10426" w:rsidRPr="00AE45A1" w:rsidRDefault="00EE627D" w:rsidP="00F37E91">
      <w:pPr>
        <w:pStyle w:val="Vnbnnidung0"/>
        <w:tabs>
          <w:tab w:val="left" w:pos="889"/>
        </w:tabs>
        <w:spacing w:before="120" w:after="0" w:line="252" w:lineRule="auto"/>
        <w:ind w:firstLine="1134"/>
        <w:jc w:val="both"/>
        <w:rPr>
          <w:rFonts w:eastAsia="Times New Roman"/>
          <w:sz w:val="28"/>
          <w:szCs w:val="28"/>
        </w:rPr>
      </w:pPr>
      <w:r w:rsidRPr="00AE45A1">
        <w:rPr>
          <w:rFonts w:eastAsia="Times New Roman"/>
          <w:sz w:val="28"/>
          <w:szCs w:val="28"/>
          <w:lang w:val="vi-VN"/>
        </w:rPr>
        <w:t>+</w:t>
      </w:r>
      <w:r w:rsidR="00AE45A1">
        <w:rPr>
          <w:rFonts w:eastAsia="Times New Roman"/>
          <w:sz w:val="28"/>
          <w:szCs w:val="28"/>
        </w:rPr>
        <w:t xml:space="preserve"> </w:t>
      </w:r>
      <w:r w:rsidR="00E10426" w:rsidRPr="00AE45A1">
        <w:rPr>
          <w:rFonts w:eastAsia="Times New Roman"/>
          <w:sz w:val="28"/>
          <w:szCs w:val="28"/>
        </w:rPr>
        <w:t>Trường hợp bán hàng hóa, dịch vụ thuộc đối tượng không chịu thuế GTGT thì khi lập hóa đơn, NNT chọn giá trị: “</w:t>
      </w:r>
      <w:r w:rsidR="00E10426" w:rsidRPr="00AE45A1">
        <w:rPr>
          <w:rFonts w:eastAsia="Times New Roman"/>
          <w:bCs/>
          <w:sz w:val="28"/>
          <w:szCs w:val="28"/>
        </w:rPr>
        <w:t xml:space="preserve">KCT” </w:t>
      </w:r>
      <w:r w:rsidR="00E10426" w:rsidRPr="00AE45A1">
        <w:rPr>
          <w:rFonts w:eastAsia="Times New Roman"/>
          <w:sz w:val="28"/>
          <w:szCs w:val="28"/>
        </w:rPr>
        <w:t xml:space="preserve">áp dụng đối với trường hợp bán hàng hóa, dịch vụ thuộc đối tượng </w:t>
      </w:r>
      <w:r w:rsidR="00E10426" w:rsidRPr="00AE45A1">
        <w:rPr>
          <w:rFonts w:eastAsia="Times New Roman"/>
          <w:bCs/>
          <w:sz w:val="28"/>
          <w:szCs w:val="28"/>
        </w:rPr>
        <w:t>không chịu thuế GTGT</w:t>
      </w:r>
      <w:r w:rsidR="00E10426" w:rsidRPr="00AE45A1">
        <w:rPr>
          <w:rFonts w:eastAsia="Times New Roman"/>
          <w:sz w:val="28"/>
          <w:szCs w:val="28"/>
        </w:rPr>
        <w:t xml:space="preserve">. Theo đó các phần mềm lập HĐĐT có thiết kế phần thuế suất giá trị KCT - NNT sẽ lựa chọn mục “KCT” tại Phần thuế suất thuế GTGT khi bán hàng hóa, dịch vụ thuộc đối tượng không chịu thuế GTGT. Ngoài ra tại phần tiền thuế thì NNT không nhập dữ liệu vào mục này. </w:t>
      </w:r>
    </w:p>
    <w:p w14:paraId="37E9591D" w14:textId="77777777" w:rsidR="00E10426" w:rsidRPr="00AE45A1" w:rsidRDefault="00EE627D" w:rsidP="00F37E91">
      <w:pPr>
        <w:widowControl w:val="0"/>
        <w:spacing w:before="120" w:after="0" w:line="252" w:lineRule="auto"/>
        <w:ind w:firstLine="1134"/>
        <w:jc w:val="both"/>
        <w:rPr>
          <w:rFonts w:eastAsia="Times New Roman"/>
          <w:szCs w:val="28"/>
        </w:rPr>
      </w:pPr>
      <w:r w:rsidRPr="00AE45A1">
        <w:rPr>
          <w:rFonts w:eastAsia="Times New Roman"/>
          <w:szCs w:val="28"/>
          <w:lang w:val="vi-VN"/>
        </w:rPr>
        <w:t>+</w:t>
      </w:r>
      <w:r w:rsidR="00E10426" w:rsidRPr="00AE45A1">
        <w:rPr>
          <w:rFonts w:eastAsia="Times New Roman"/>
          <w:szCs w:val="28"/>
        </w:rPr>
        <w:t xml:space="preserve"> Trường hợp bán hàng hóa, dịch vụ thuộc đối tượng không phải kê khai, nộp thuế GTGT thì khi lập hóa đơn, NNT chọn giá trị: “KKKNT</w:t>
      </w:r>
      <w:r w:rsidR="005943C0" w:rsidRPr="00AE45A1">
        <w:rPr>
          <w:rFonts w:eastAsia="Times New Roman"/>
          <w:szCs w:val="28"/>
        </w:rPr>
        <w:t>”.</w:t>
      </w:r>
    </w:p>
    <w:p w14:paraId="0E0C6E80" w14:textId="5E8A3E83" w:rsidR="009076B2" w:rsidRPr="00AE45A1" w:rsidRDefault="00EE627D" w:rsidP="00F37E91">
      <w:pPr>
        <w:widowControl w:val="0"/>
        <w:spacing w:before="120" w:after="0" w:line="252" w:lineRule="auto"/>
        <w:ind w:firstLine="1134"/>
        <w:jc w:val="both"/>
        <w:rPr>
          <w:rFonts w:eastAsia="Times New Roman"/>
          <w:szCs w:val="28"/>
          <w:lang w:val="vi-VN"/>
        </w:rPr>
      </w:pPr>
      <w:r w:rsidRPr="00AE45A1">
        <w:rPr>
          <w:rFonts w:eastAsia="Times New Roman"/>
          <w:szCs w:val="28"/>
          <w:lang w:val="vi-VN"/>
        </w:rPr>
        <w:t>+</w:t>
      </w:r>
      <w:r w:rsidR="00E10426" w:rsidRPr="00AE45A1">
        <w:rPr>
          <w:rFonts w:eastAsia="Times New Roman"/>
          <w:szCs w:val="28"/>
        </w:rPr>
        <w:t xml:space="preserve"> Trường hợp bán hàng hóa, dịch vụ áp dụng mức thuế suất 8% hoặc thuế nhà thầu thì khi lập hóa đơn, NNT chọn giá trị: “KHAC:AB.CD%” </w:t>
      </w:r>
      <w:r w:rsidR="00CB3683" w:rsidRPr="00AE45A1">
        <w:rPr>
          <w:rFonts w:eastAsia="Times New Roman"/>
          <w:szCs w:val="28"/>
          <w:lang w:val="vi-VN"/>
        </w:rPr>
        <w:t>.</w:t>
      </w:r>
    </w:p>
    <w:p w14:paraId="31DCD9BE" w14:textId="3E87CF00" w:rsidR="0092555E" w:rsidRPr="00AE45A1" w:rsidRDefault="00CB3683" w:rsidP="00F37E91">
      <w:pPr>
        <w:widowControl w:val="0"/>
        <w:spacing w:before="120" w:after="0" w:line="252" w:lineRule="auto"/>
        <w:ind w:firstLine="1134"/>
        <w:jc w:val="both"/>
        <w:rPr>
          <w:rFonts w:eastAsia="Times New Roman"/>
          <w:szCs w:val="28"/>
        </w:rPr>
      </w:pPr>
      <w:r w:rsidRPr="00AE45A1">
        <w:rPr>
          <w:rFonts w:eastAsia="Times New Roman"/>
          <w:szCs w:val="28"/>
          <w:lang w:val="vi-VN"/>
        </w:rPr>
        <w:t>+</w:t>
      </w:r>
      <w:r w:rsidRPr="00AE45A1">
        <w:rPr>
          <w:rFonts w:eastAsia="Times New Roman"/>
          <w:b/>
          <w:szCs w:val="28"/>
        </w:rPr>
        <w:t xml:space="preserve"> </w:t>
      </w:r>
      <w:r w:rsidRPr="00AE45A1">
        <w:rPr>
          <w:rFonts w:eastAsia="Times New Roman"/>
          <w:szCs w:val="28"/>
        </w:rPr>
        <w:t xml:space="preserve">Trường hợp người mua không có mã số thuế </w:t>
      </w:r>
      <w:r w:rsidR="0092555E" w:rsidRPr="00AE45A1">
        <w:rPr>
          <w:rFonts w:eastAsia="Times New Roman"/>
          <w:szCs w:val="28"/>
          <w:lang w:val="vi-VN"/>
        </w:rPr>
        <w:t xml:space="preserve"> (MST) </w:t>
      </w:r>
      <w:r w:rsidRPr="00AE45A1">
        <w:rPr>
          <w:rFonts w:eastAsia="Times New Roman"/>
          <w:szCs w:val="28"/>
        </w:rPr>
        <w:t>hoặc có MST nhưng không theo pháp luật quản lý thuế Việt Nam thì trên hóa đơn không phải thể hiện mã số thuế người mua</w:t>
      </w:r>
      <w:r w:rsidR="0092555E" w:rsidRPr="00AE45A1">
        <w:rPr>
          <w:rFonts w:eastAsia="Times New Roman"/>
          <w:szCs w:val="28"/>
          <w:lang w:val="vi-VN"/>
        </w:rPr>
        <w:t>, vì đ</w:t>
      </w:r>
      <w:r w:rsidR="0092555E" w:rsidRPr="00AE45A1">
        <w:rPr>
          <w:rFonts w:eastAsia="Times New Roman"/>
          <w:szCs w:val="28"/>
        </w:rPr>
        <w:t xml:space="preserve">ịnh dạng </w:t>
      </w:r>
      <w:r w:rsidR="0092555E" w:rsidRPr="00AE45A1">
        <w:rPr>
          <w:rFonts w:eastAsia="Times New Roman"/>
          <w:szCs w:val="28"/>
          <w:lang w:val="nl-NL"/>
        </w:rPr>
        <w:t>HĐĐT</w:t>
      </w:r>
      <w:r w:rsidR="0092555E" w:rsidRPr="00AE45A1">
        <w:rPr>
          <w:rFonts w:eastAsia="Times New Roman"/>
          <w:szCs w:val="28"/>
        </w:rPr>
        <w:t xml:space="preserve"> quy định trường dữ liệu MST người mua áp dụng đối với người mua là cơ sở kinh doanh tại Việt Nam và có mã số thuế theo quy định của pháp luật quản lý thuế là mã 10 </w:t>
      </w:r>
      <w:r w:rsidR="0092555E" w:rsidRPr="00AE45A1">
        <w:rPr>
          <w:rFonts w:eastAsia="Times New Roman"/>
          <w:szCs w:val="28"/>
          <w:lang w:val="vi-VN"/>
        </w:rPr>
        <w:t xml:space="preserve">hoặc </w:t>
      </w:r>
      <w:r w:rsidR="0092555E" w:rsidRPr="00AE45A1">
        <w:rPr>
          <w:rFonts w:eastAsia="Times New Roman"/>
          <w:szCs w:val="28"/>
        </w:rPr>
        <w:t>13 số.</w:t>
      </w:r>
      <w:r w:rsidR="0092555E" w:rsidRPr="00AE45A1">
        <w:rPr>
          <w:rFonts w:eastAsia="Times New Roman"/>
          <w:szCs w:val="28"/>
          <w:lang w:val="vi-VN"/>
        </w:rPr>
        <w:t xml:space="preserve"> </w:t>
      </w:r>
      <w:r w:rsidRPr="00AE45A1">
        <w:rPr>
          <w:rFonts w:eastAsia="Times New Roman"/>
          <w:szCs w:val="28"/>
        </w:rPr>
        <w:t xml:space="preserve">Do đó đối với </w:t>
      </w:r>
      <w:r w:rsidRPr="00AE45A1">
        <w:rPr>
          <w:rFonts w:eastAsia="Times New Roman"/>
          <w:szCs w:val="28"/>
          <w:lang w:val="nl-NL"/>
        </w:rPr>
        <w:t>HĐĐT</w:t>
      </w:r>
      <w:r w:rsidRPr="00AE45A1">
        <w:rPr>
          <w:rFonts w:eastAsia="Times New Roman"/>
          <w:szCs w:val="28"/>
        </w:rPr>
        <w:t xml:space="preserve"> xuất khẩu hàng hóa mà người mua có MST theo quy định của pháp luật nước khác thì người bán không phải nhập thông tin MST người mua trên hóa đơn. </w:t>
      </w:r>
    </w:p>
    <w:p w14:paraId="0DF7EA7D" w14:textId="03713E62" w:rsidR="00FD24B5" w:rsidRPr="00AE45A1" w:rsidRDefault="00E93ABF" w:rsidP="00F37E91">
      <w:pPr>
        <w:widowControl w:val="0"/>
        <w:spacing w:before="120" w:after="0" w:line="252" w:lineRule="auto"/>
        <w:ind w:firstLine="567"/>
        <w:jc w:val="both"/>
        <w:rPr>
          <w:rFonts w:eastAsia="Times New Roman"/>
          <w:szCs w:val="28"/>
        </w:rPr>
      </w:pPr>
      <w:r w:rsidRPr="00AE45A1">
        <w:rPr>
          <w:rFonts w:eastAsia="Times New Roman"/>
          <w:b/>
          <w:szCs w:val="28"/>
          <w:lang w:val="vi-VN"/>
        </w:rPr>
        <w:t xml:space="preserve">- </w:t>
      </w:r>
      <w:r w:rsidRPr="00AE45A1">
        <w:rPr>
          <w:rFonts w:eastAsia="Times New Roman"/>
          <w:szCs w:val="28"/>
        </w:rPr>
        <w:t xml:space="preserve">Trường hợp </w:t>
      </w:r>
      <w:r w:rsidRPr="00AE45A1">
        <w:rPr>
          <w:rFonts w:eastAsia="Times New Roman"/>
          <w:szCs w:val="28"/>
          <w:lang w:val="vi-VN"/>
        </w:rPr>
        <w:t>người bán</w:t>
      </w:r>
      <w:r w:rsidRPr="00AE45A1">
        <w:rPr>
          <w:rFonts w:eastAsia="Times New Roman"/>
          <w:szCs w:val="28"/>
        </w:rPr>
        <w:t xml:space="preserve"> đã lập các hóa đơn từ số thứ tự 1 đến số 3, đã gửi  cơ quan thuế để được</w:t>
      </w:r>
      <w:r w:rsidRPr="00AE45A1">
        <w:rPr>
          <w:rFonts w:eastAsia="Times New Roman"/>
          <w:szCs w:val="28"/>
          <w:lang w:val="vi-VN"/>
        </w:rPr>
        <w:t xml:space="preserve"> </w:t>
      </w:r>
      <w:r w:rsidRPr="00AE45A1">
        <w:rPr>
          <w:rFonts w:eastAsia="Times New Roman"/>
          <w:szCs w:val="28"/>
        </w:rPr>
        <w:t>cấp mã. Khi nhận kết quả các hóa đơn số 1 và 3 được cấp mã, hóa đơn số 2 không được cấp mã do sai định dạng dữ liệu</w:t>
      </w:r>
      <w:r w:rsidRPr="00AE45A1">
        <w:rPr>
          <w:rFonts w:eastAsia="Times New Roman"/>
          <w:szCs w:val="28"/>
          <w:lang w:val="vi-VN"/>
        </w:rPr>
        <w:t xml:space="preserve"> thì</w:t>
      </w:r>
      <w:r w:rsidRPr="00AE45A1">
        <w:rPr>
          <w:rFonts w:eastAsia="Times New Roman"/>
          <w:szCs w:val="28"/>
        </w:rPr>
        <w:t xml:space="preserve"> người</w:t>
      </w:r>
      <w:r w:rsidRPr="00AE45A1">
        <w:rPr>
          <w:rFonts w:eastAsia="Times New Roman"/>
          <w:szCs w:val="28"/>
          <w:lang w:val="vi-VN"/>
        </w:rPr>
        <w:t xml:space="preserve"> bán </w:t>
      </w:r>
      <w:r w:rsidRPr="00AE45A1">
        <w:rPr>
          <w:rFonts w:eastAsia="Times New Roman"/>
          <w:szCs w:val="28"/>
        </w:rPr>
        <w:t xml:space="preserve">lập hóa đơn </w:t>
      </w:r>
      <w:r w:rsidR="00290E8F" w:rsidRPr="00AE45A1">
        <w:rPr>
          <w:rFonts w:eastAsia="Times New Roman"/>
          <w:szCs w:val="28"/>
        </w:rPr>
        <w:t>mới</w:t>
      </w:r>
      <w:r w:rsidRPr="00AE45A1">
        <w:rPr>
          <w:rFonts w:eastAsia="Times New Roman"/>
          <w:szCs w:val="28"/>
        </w:rPr>
        <w:t xml:space="preserve"> gửi cơ quan thuế để cấp mã </w:t>
      </w:r>
      <w:r w:rsidR="00290E8F" w:rsidRPr="00AE45A1">
        <w:rPr>
          <w:rFonts w:eastAsia="Times New Roman"/>
          <w:szCs w:val="28"/>
        </w:rPr>
        <w:t>thay</w:t>
      </w:r>
      <w:r w:rsidR="00290E8F" w:rsidRPr="00AE45A1">
        <w:rPr>
          <w:rFonts w:eastAsia="Times New Roman"/>
          <w:szCs w:val="28"/>
          <w:lang w:val="vi-VN"/>
        </w:rPr>
        <w:t xml:space="preserve"> cho</w:t>
      </w:r>
      <w:r w:rsidRPr="00AE45A1">
        <w:rPr>
          <w:rFonts w:eastAsia="Times New Roman"/>
          <w:szCs w:val="28"/>
        </w:rPr>
        <w:t xml:space="preserve"> hóa đơn (số thứ tự 2) có lỗi chưa được cấp mã. Hóa đơn mới trường hợp này không phải là hóa đơn thay thế nên không cần ghi dòng chữ “hóa đơn này thay thế cho hóa đơn....”.</w:t>
      </w:r>
    </w:p>
    <w:p w14:paraId="7AEB638C" w14:textId="77777777" w:rsidR="00FD24B5" w:rsidRPr="00AE45A1" w:rsidRDefault="00FD24B5" w:rsidP="00F37E91">
      <w:pPr>
        <w:widowControl w:val="0"/>
        <w:spacing w:before="120" w:after="0" w:line="252" w:lineRule="auto"/>
        <w:ind w:firstLine="567"/>
        <w:rPr>
          <w:rFonts w:eastAsia="Times New Roman"/>
          <w:szCs w:val="28"/>
          <w:lang w:val="vi-VN"/>
        </w:rPr>
      </w:pPr>
      <w:r w:rsidRPr="00AE45A1">
        <w:rPr>
          <w:rFonts w:eastAsia="Times New Roman"/>
          <w:color w:val="000000"/>
          <w:szCs w:val="28"/>
        </w:rPr>
        <w:t xml:space="preserve">- </w:t>
      </w:r>
      <w:r w:rsidRPr="00AE45A1">
        <w:rPr>
          <w:rFonts w:eastAsia="Times New Roman"/>
          <w:szCs w:val="28"/>
          <w:lang w:val="vi-VN"/>
        </w:rPr>
        <w:t>Tổ chức, cá nhân mua hàng hoá, người bán đã xuất hoá đơn, người mua đã nhận hàng, nhưng sau đó người mua phát hiện hàng hoá không đúng quy cách, chất lượng phải trả lại toàn bộ hay một phần hàng hoá thì:</w:t>
      </w:r>
    </w:p>
    <w:p w14:paraId="1D2D21EB" w14:textId="77777777" w:rsidR="00AE45A1" w:rsidRDefault="00FD24B5" w:rsidP="00F37E91">
      <w:pPr>
        <w:widowControl w:val="0"/>
        <w:spacing w:before="120" w:after="0" w:line="252" w:lineRule="auto"/>
        <w:ind w:firstLine="1134"/>
        <w:jc w:val="both"/>
        <w:rPr>
          <w:rFonts w:eastAsia="Times New Roman"/>
          <w:color w:val="000000"/>
          <w:szCs w:val="28"/>
        </w:rPr>
      </w:pPr>
      <w:r w:rsidRPr="00AE45A1">
        <w:rPr>
          <w:rFonts w:eastAsia="Times New Roman"/>
          <w:color w:val="000000"/>
          <w:szCs w:val="28"/>
          <w:lang w:val="vi-VN"/>
        </w:rPr>
        <w:t>+</w:t>
      </w:r>
      <w:r w:rsidR="00AE45A1">
        <w:rPr>
          <w:rFonts w:eastAsia="Times New Roman"/>
          <w:color w:val="000000"/>
          <w:szCs w:val="28"/>
        </w:rPr>
        <w:t xml:space="preserve"> </w:t>
      </w:r>
      <w:r w:rsidRPr="00AE45A1">
        <w:rPr>
          <w:rFonts w:eastAsia="Times New Roman"/>
          <w:color w:val="000000"/>
          <w:szCs w:val="28"/>
        </w:rPr>
        <w:t xml:space="preserve">Trường hợp Người mua là </w:t>
      </w:r>
      <w:r w:rsidR="00290E8F" w:rsidRPr="00AE45A1">
        <w:rPr>
          <w:rStyle w:val="Vnbnnidung"/>
          <w:color w:val="000000"/>
          <w:sz w:val="28"/>
          <w:szCs w:val="28"/>
          <w:lang w:val="vi-VN" w:eastAsia="vi-VN"/>
        </w:rPr>
        <w:t>cơ sở kinh doanh</w:t>
      </w:r>
      <w:r w:rsidRPr="00AE45A1">
        <w:rPr>
          <w:rFonts w:eastAsia="Times New Roman"/>
          <w:color w:val="000000"/>
          <w:szCs w:val="28"/>
        </w:rPr>
        <w:t xml:space="preserve"> có sử dụng hóa đơn, thì khi trả lại hàng hóa người mua lập hóa đơn giao cho người bán. Trên hóa đơn ghi số lượng hàng hóa trả lại, tiền thuế, thuế suất trả lại và thuế GTGT. Căn cứ hóa đơn trả lại hàng hóa, người mua và người bán thực hiện kê khai điều chỉnh giảm doanh thu </w:t>
      </w:r>
      <w:r w:rsidR="00AE45A1">
        <w:rPr>
          <w:rFonts w:eastAsia="Times New Roman"/>
          <w:color w:val="000000"/>
          <w:szCs w:val="28"/>
        </w:rPr>
        <w:t xml:space="preserve">thuế GTGT đầu ra, đầu vào. </w:t>
      </w:r>
      <w:r w:rsidR="00AE45A1">
        <w:rPr>
          <w:rFonts w:eastAsia="Times New Roman"/>
          <w:color w:val="000000"/>
          <w:szCs w:val="28"/>
        </w:rPr>
        <w:tab/>
      </w:r>
    </w:p>
    <w:p w14:paraId="3356DD28" w14:textId="7AE4235A" w:rsidR="00FD24B5" w:rsidRPr="00AE45A1" w:rsidRDefault="00FD24B5" w:rsidP="00F37E91">
      <w:pPr>
        <w:widowControl w:val="0"/>
        <w:spacing w:before="120" w:after="0" w:line="252" w:lineRule="auto"/>
        <w:ind w:firstLine="1134"/>
        <w:jc w:val="both"/>
        <w:rPr>
          <w:rFonts w:eastAsia="Times New Roman"/>
          <w:color w:val="000000"/>
          <w:szCs w:val="28"/>
        </w:rPr>
      </w:pPr>
      <w:r w:rsidRPr="00AE45A1">
        <w:rPr>
          <w:rFonts w:eastAsia="Times New Roman"/>
          <w:color w:val="000000"/>
          <w:szCs w:val="28"/>
          <w:lang w:val="vi-VN"/>
        </w:rPr>
        <w:t>+</w:t>
      </w:r>
      <w:r w:rsidRPr="00AE45A1">
        <w:rPr>
          <w:rFonts w:eastAsia="Times New Roman"/>
          <w:color w:val="000000"/>
          <w:szCs w:val="28"/>
        </w:rPr>
        <w:t xml:space="preserve"> Trường hợp người mua ko phải là </w:t>
      </w:r>
      <w:r w:rsidR="00290E8F" w:rsidRPr="00AE45A1">
        <w:rPr>
          <w:rStyle w:val="Vnbnnidung"/>
          <w:color w:val="000000"/>
          <w:sz w:val="28"/>
          <w:szCs w:val="28"/>
          <w:lang w:val="vi-VN" w:eastAsia="vi-VN"/>
        </w:rPr>
        <w:t>cơ sở kinh doanh</w:t>
      </w:r>
      <w:r w:rsidRPr="00AE45A1">
        <w:rPr>
          <w:rFonts w:eastAsia="Times New Roman"/>
          <w:color w:val="000000"/>
          <w:szCs w:val="28"/>
        </w:rPr>
        <w:t xml:space="preserve">, người bán hủy hóa đơn điện tử đã lập, người bán thông báo với cơ quan thuế việc hủy </w:t>
      </w:r>
      <w:r w:rsidR="00290E8F" w:rsidRPr="00AE45A1">
        <w:rPr>
          <w:rFonts w:eastAsia="Times New Roman"/>
          <w:szCs w:val="28"/>
          <w:lang w:val="nl-NL"/>
        </w:rPr>
        <w:t>HĐĐT</w:t>
      </w:r>
      <w:r w:rsidRPr="00AE45A1">
        <w:rPr>
          <w:rFonts w:eastAsia="Times New Roman"/>
          <w:color w:val="000000"/>
          <w:szCs w:val="28"/>
        </w:rPr>
        <w:t xml:space="preserve"> đã lập và thực hiện khai điều chỉnh giảm doanh thu thuế GTGT đầu ra tại thời điểm nhận lại hàng hóa.</w:t>
      </w:r>
    </w:p>
    <w:p w14:paraId="266F2591" w14:textId="63B20DA4" w:rsidR="008C55B0" w:rsidRPr="00AE45A1" w:rsidRDefault="001F7438" w:rsidP="00F37E91">
      <w:pPr>
        <w:pStyle w:val="Vnbnnidung0"/>
        <w:tabs>
          <w:tab w:val="left" w:pos="932"/>
        </w:tabs>
        <w:spacing w:before="120" w:after="0" w:line="252" w:lineRule="auto"/>
        <w:ind w:firstLine="567"/>
        <w:jc w:val="both"/>
        <w:rPr>
          <w:rStyle w:val="Vnbnnidung"/>
          <w:color w:val="000000"/>
          <w:sz w:val="28"/>
          <w:szCs w:val="28"/>
          <w:lang w:eastAsia="vi-VN"/>
        </w:rPr>
      </w:pPr>
      <w:r w:rsidRPr="00AE45A1">
        <w:rPr>
          <w:rFonts w:eastAsia="Times New Roman"/>
          <w:sz w:val="28"/>
          <w:szCs w:val="28"/>
          <w:lang w:val="vi-VN"/>
        </w:rPr>
        <w:t xml:space="preserve">- </w:t>
      </w:r>
      <w:r w:rsidR="008C55B0" w:rsidRPr="00AE45A1">
        <w:rPr>
          <w:rStyle w:val="Vnbnnidung"/>
          <w:color w:val="000000"/>
          <w:sz w:val="28"/>
          <w:szCs w:val="28"/>
          <w:lang w:val="vi-VN" w:eastAsia="vi-VN"/>
        </w:rPr>
        <w:t>Trường hợp</w:t>
      </w:r>
      <w:r w:rsidR="008C55B0" w:rsidRPr="00AE45A1">
        <w:rPr>
          <w:rStyle w:val="Vnbnnidung"/>
          <w:color w:val="000000"/>
          <w:sz w:val="28"/>
          <w:szCs w:val="28"/>
          <w:lang w:eastAsia="vi-VN"/>
        </w:rPr>
        <w:t xml:space="preserve"> xuất khẩu hàng hóa thì khi xuất hàng hóa để vận chuyển đến cửa khẩu hay đến nơi làm thủ tục xuất khẩu, </w:t>
      </w:r>
      <w:r w:rsidR="008C55B0" w:rsidRPr="00AE45A1">
        <w:rPr>
          <w:rStyle w:val="Vnbnnidung"/>
          <w:color w:val="000000"/>
          <w:sz w:val="28"/>
          <w:szCs w:val="28"/>
          <w:lang w:val="vi-VN" w:eastAsia="vi-VN"/>
        </w:rPr>
        <w:t>cơ sở kinh doanh</w:t>
      </w:r>
      <w:r w:rsidR="008C55B0" w:rsidRPr="00AE45A1">
        <w:rPr>
          <w:rStyle w:val="Vnbnnidung"/>
          <w:color w:val="000000"/>
          <w:sz w:val="28"/>
          <w:szCs w:val="28"/>
          <w:lang w:eastAsia="vi-VN"/>
        </w:rPr>
        <w:t xml:space="preserve"> sử dụng Phiếu xuất kho kiểm vận chuyển nội bộ theo quy định làm chứng từ lưu thông hàng hóa trên thị trường. Sau khi làm xong thủ tục cho hàng hóa xuất khẩu, cơ sở lập </w:t>
      </w:r>
      <w:r w:rsidR="008C55B0" w:rsidRPr="00AE45A1">
        <w:rPr>
          <w:rFonts w:eastAsia="Times New Roman"/>
          <w:sz w:val="28"/>
          <w:szCs w:val="28"/>
          <w:lang w:val="sv-SE"/>
        </w:rPr>
        <w:t>lập hóa đơn giá trị gia tăng điện tử hoặc hóa đơn bán hàng điện tử</w:t>
      </w:r>
      <w:r w:rsidR="008C55B0" w:rsidRPr="00AE45A1">
        <w:rPr>
          <w:rStyle w:val="Vnbnnidung"/>
          <w:color w:val="000000"/>
          <w:sz w:val="28"/>
          <w:szCs w:val="28"/>
          <w:lang w:eastAsia="vi-VN"/>
        </w:rPr>
        <w:t xml:space="preserve"> cho hàng hóa xuất khẩu.</w:t>
      </w:r>
    </w:p>
    <w:p w14:paraId="24F9FDDD" w14:textId="77777777" w:rsidR="006154D4" w:rsidRPr="00AE45A1" w:rsidRDefault="00010D75" w:rsidP="00F37E91">
      <w:pPr>
        <w:pStyle w:val="Vnbnnidung0"/>
        <w:spacing w:before="120" w:after="0" w:line="252" w:lineRule="auto"/>
        <w:ind w:firstLine="567"/>
        <w:jc w:val="both"/>
        <w:rPr>
          <w:color w:val="000000"/>
          <w:sz w:val="28"/>
          <w:szCs w:val="28"/>
        </w:rPr>
      </w:pPr>
      <w:r w:rsidRPr="00AE45A1">
        <w:rPr>
          <w:rStyle w:val="Vnbnnidung"/>
          <w:color w:val="000000"/>
          <w:sz w:val="28"/>
          <w:szCs w:val="28"/>
          <w:lang w:val="vi-VN" w:eastAsia="vi-VN"/>
        </w:rPr>
        <w:t>-</w:t>
      </w:r>
      <w:r w:rsidRPr="00AE45A1">
        <w:rPr>
          <w:sz w:val="28"/>
          <w:szCs w:val="28"/>
        </w:rPr>
        <w:t xml:space="preserve"> </w:t>
      </w:r>
      <w:r w:rsidR="006154D4" w:rsidRPr="00AE45A1">
        <w:rPr>
          <w:rStyle w:val="Vnbnnidung"/>
          <w:color w:val="000000"/>
          <w:sz w:val="28"/>
          <w:szCs w:val="28"/>
          <w:lang w:eastAsia="vi-VN"/>
        </w:rPr>
        <w:t>Trường hợp cơ sở kinh doanh áp dụng hình thức chiết khấu thương mại dành cho khách hàng hoặc khuyến mại theo quy định của pháp luật thì phải thể hiện rõ khoản chiết khấu thương mại, khuyến mại trên hóa đơn.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14:paraId="7008F287" w14:textId="7DC74998" w:rsidR="00010D75" w:rsidRPr="00AE45A1" w:rsidRDefault="00010D75" w:rsidP="00F37E91">
      <w:pPr>
        <w:widowControl w:val="0"/>
        <w:spacing w:before="120" w:after="0" w:line="252" w:lineRule="auto"/>
        <w:ind w:firstLine="567"/>
        <w:jc w:val="both"/>
        <w:rPr>
          <w:szCs w:val="28"/>
        </w:rPr>
      </w:pPr>
      <w:r w:rsidRPr="00AE45A1">
        <w:rPr>
          <w:szCs w:val="28"/>
        </w:rPr>
        <w:t xml:space="preserve">Trường hợp </w:t>
      </w:r>
      <w:r w:rsidR="006154D4" w:rsidRPr="00AE45A1">
        <w:rPr>
          <w:szCs w:val="28"/>
        </w:rPr>
        <w:t>người</w:t>
      </w:r>
      <w:r w:rsidR="006154D4" w:rsidRPr="00AE45A1">
        <w:rPr>
          <w:szCs w:val="28"/>
          <w:lang w:val="vi-VN"/>
        </w:rPr>
        <w:t xml:space="preserve"> bán</w:t>
      </w:r>
      <w:r w:rsidRPr="00AE45A1">
        <w:rPr>
          <w:szCs w:val="28"/>
        </w:rPr>
        <w:t xml:space="preserve"> lập riêng 01 (một) </w:t>
      </w:r>
      <w:r w:rsidRPr="00AE45A1">
        <w:rPr>
          <w:rFonts w:eastAsia="Times New Roman"/>
          <w:szCs w:val="28"/>
          <w:lang w:val="nl-NL"/>
        </w:rPr>
        <w:t>HĐĐT</w:t>
      </w:r>
      <w:r w:rsidRPr="00AE45A1">
        <w:rPr>
          <w:szCs w:val="28"/>
        </w:rPr>
        <w:t xml:space="preserve"> đối với khoản chiết khấu thương mại vào cuối mỗi kỳ bán hàng thì về nguyên tắc không ghi số âm đối với giá trị chiết khấu thương mại nêu trên. Trường hợp </w:t>
      </w:r>
      <w:r w:rsidRPr="00AE45A1">
        <w:rPr>
          <w:rFonts w:eastAsia="Times New Roman"/>
          <w:szCs w:val="28"/>
          <w:lang w:val="nl-NL"/>
        </w:rPr>
        <w:t>HĐĐT</w:t>
      </w:r>
      <w:r w:rsidRPr="00AE45A1">
        <w:rPr>
          <w:szCs w:val="28"/>
        </w:rPr>
        <w:t xml:space="preserve"> của lần mua cuối cùng chưa giảm khoản chiết khấu thương mại của hàng hóa đã bán thì doanh nghiệp lập hóa đơn điều chỉnh giảm phần chiết khấu thương mại (ghi dấu âm</w:t>
      </w:r>
      <w:r w:rsidR="0077109A" w:rsidRPr="00AE45A1">
        <w:rPr>
          <w:szCs w:val="28"/>
        </w:rPr>
        <w:t>)</w:t>
      </w:r>
      <w:r w:rsidRPr="00AE45A1">
        <w:rPr>
          <w:szCs w:val="28"/>
        </w:rPr>
        <w:t>.</w:t>
      </w:r>
    </w:p>
    <w:p w14:paraId="6F010D57" w14:textId="77777777" w:rsidR="000C13B1" w:rsidRPr="00AE45A1" w:rsidRDefault="0018498B" w:rsidP="00F37E91">
      <w:pPr>
        <w:widowControl w:val="0"/>
        <w:spacing w:before="120" w:after="0" w:line="252" w:lineRule="auto"/>
        <w:ind w:firstLine="567"/>
        <w:jc w:val="both"/>
        <w:rPr>
          <w:rFonts w:eastAsia="Times New Roman"/>
          <w:b/>
          <w:szCs w:val="28"/>
          <w:lang w:val="vi-VN"/>
        </w:rPr>
      </w:pPr>
      <w:r w:rsidRPr="00AE45A1">
        <w:rPr>
          <w:rFonts w:eastAsia="Times New Roman"/>
          <w:b/>
          <w:szCs w:val="28"/>
          <w:lang w:val="vi-VN"/>
        </w:rPr>
        <w:t>3</w:t>
      </w:r>
      <w:r w:rsidR="009F375F" w:rsidRPr="00AE45A1">
        <w:rPr>
          <w:rFonts w:eastAsia="Times New Roman"/>
          <w:b/>
          <w:szCs w:val="28"/>
          <w:lang w:val="vi-VN"/>
        </w:rPr>
        <w:t xml:space="preserve">. </w:t>
      </w:r>
      <w:r w:rsidR="00CF1AB2" w:rsidRPr="00AE45A1">
        <w:rPr>
          <w:rFonts w:eastAsia="Times New Roman"/>
          <w:b/>
          <w:szCs w:val="28"/>
          <w:lang w:val="vi-VN"/>
        </w:rPr>
        <w:t>V</w:t>
      </w:r>
      <w:r w:rsidR="009F375F" w:rsidRPr="00AE45A1">
        <w:rPr>
          <w:rFonts w:eastAsia="Times New Roman"/>
          <w:b/>
          <w:szCs w:val="28"/>
          <w:lang w:val="vi-VN"/>
        </w:rPr>
        <w:t xml:space="preserve">ề việc </w:t>
      </w:r>
      <w:r w:rsidR="006D7F94" w:rsidRPr="00AE45A1">
        <w:rPr>
          <w:rFonts w:eastAsia="Times New Roman"/>
          <w:b/>
          <w:szCs w:val="28"/>
          <w:lang w:val="vi-VN"/>
        </w:rPr>
        <w:t xml:space="preserve">xử lý </w:t>
      </w:r>
      <w:r w:rsidR="00EF7188" w:rsidRPr="00AE45A1">
        <w:rPr>
          <w:rFonts w:eastAsia="Times New Roman"/>
          <w:b/>
          <w:szCs w:val="28"/>
          <w:lang w:val="vi-VN"/>
        </w:rPr>
        <w:t xml:space="preserve">HĐĐT </w:t>
      </w:r>
      <w:r w:rsidR="00EF7188" w:rsidRPr="00AE45A1">
        <w:rPr>
          <w:rFonts w:eastAsia="Times New Roman"/>
          <w:b/>
          <w:szCs w:val="28"/>
        </w:rPr>
        <w:t xml:space="preserve">đã lập </w:t>
      </w:r>
      <w:r w:rsidRPr="00AE45A1">
        <w:rPr>
          <w:rFonts w:eastAsia="Times New Roman"/>
          <w:b/>
          <w:szCs w:val="28"/>
          <w:lang w:val="vi-VN"/>
        </w:rPr>
        <w:t>có sai sót</w:t>
      </w:r>
    </w:p>
    <w:p w14:paraId="6E0AE2EB" w14:textId="2B38497F" w:rsidR="00416167" w:rsidRPr="00AE45A1" w:rsidRDefault="00C0010B" w:rsidP="00F37E91">
      <w:pPr>
        <w:widowControl w:val="0"/>
        <w:spacing w:before="120" w:after="0" w:line="252" w:lineRule="auto"/>
        <w:ind w:firstLine="284"/>
        <w:jc w:val="both"/>
        <w:rPr>
          <w:rFonts w:eastAsia="Times New Roman"/>
          <w:szCs w:val="28"/>
          <w:lang w:val="nl-NL"/>
        </w:rPr>
      </w:pPr>
      <w:r w:rsidRPr="00AE45A1">
        <w:rPr>
          <w:rFonts w:eastAsia="Times New Roman"/>
          <w:szCs w:val="28"/>
          <w:lang w:val="vi-VN"/>
        </w:rPr>
        <w:t>-</w:t>
      </w:r>
      <w:r w:rsidR="00CF1AB2" w:rsidRPr="00AE45A1">
        <w:rPr>
          <w:rFonts w:eastAsia="Times New Roman"/>
          <w:szCs w:val="28"/>
          <w:lang w:val="nl-NL"/>
        </w:rPr>
        <w:t xml:space="preserve"> </w:t>
      </w:r>
      <w:r w:rsidR="000A2CC4" w:rsidRPr="00AE45A1">
        <w:rPr>
          <w:rFonts w:eastAsia="Times New Roman"/>
          <w:szCs w:val="28"/>
          <w:lang w:val="nl-NL"/>
        </w:rPr>
        <w:t xml:space="preserve">Trường hợp </w:t>
      </w:r>
      <w:r w:rsidR="00EF7188" w:rsidRPr="00AE45A1">
        <w:rPr>
          <w:rFonts w:eastAsia="Times New Roman"/>
          <w:szCs w:val="28"/>
          <w:lang w:val="vi-VN"/>
        </w:rPr>
        <w:t>n</w:t>
      </w:r>
      <w:r w:rsidR="000A2CC4" w:rsidRPr="00AE45A1">
        <w:rPr>
          <w:rFonts w:eastAsia="Times New Roman"/>
          <w:szCs w:val="28"/>
          <w:lang w:val="nl-NL"/>
        </w:rPr>
        <w:t xml:space="preserve">gười bán phát hiện </w:t>
      </w:r>
      <w:r w:rsidR="009538B8" w:rsidRPr="00AE45A1">
        <w:rPr>
          <w:rFonts w:eastAsia="Times New Roman"/>
          <w:szCs w:val="28"/>
          <w:lang w:val="nl-NL"/>
        </w:rPr>
        <w:t xml:space="preserve">HĐĐT </w:t>
      </w:r>
      <w:r w:rsidR="000A2CC4" w:rsidRPr="00AE45A1">
        <w:rPr>
          <w:rFonts w:eastAsia="Times New Roman"/>
          <w:szCs w:val="28"/>
          <w:lang w:val="nl-NL"/>
        </w:rPr>
        <w:t>đã được cấp mã của cơ quan thuế</w:t>
      </w:r>
      <w:r w:rsidR="005A4003" w:rsidRPr="00AE45A1">
        <w:rPr>
          <w:rFonts w:eastAsia="Times New Roman"/>
          <w:szCs w:val="28"/>
          <w:lang w:val="nl-NL"/>
        </w:rPr>
        <w:t xml:space="preserve"> </w:t>
      </w:r>
      <w:r w:rsidR="000A2CC4" w:rsidRPr="00AE45A1">
        <w:rPr>
          <w:rFonts w:eastAsia="Times New Roman"/>
          <w:szCs w:val="28"/>
          <w:lang w:val="nl-NL"/>
        </w:rPr>
        <w:t xml:space="preserve"> chưa gửi cho người mua có sai sót</w:t>
      </w:r>
      <w:r w:rsidR="00921DF1" w:rsidRPr="00AE45A1">
        <w:rPr>
          <w:rFonts w:eastAsia="Times New Roman"/>
          <w:szCs w:val="28"/>
          <w:lang w:val="nl-NL"/>
        </w:rPr>
        <w:t>:</w:t>
      </w:r>
      <w:r w:rsidR="00E419C9" w:rsidRPr="00AE45A1">
        <w:rPr>
          <w:rFonts w:eastAsia="Times New Roman"/>
          <w:szCs w:val="28"/>
          <w:lang w:val="vi-VN"/>
        </w:rPr>
        <w:t xml:space="preserve"> </w:t>
      </w:r>
      <w:r w:rsidR="00416167" w:rsidRPr="00AE45A1">
        <w:rPr>
          <w:rFonts w:eastAsia="Times New Roman"/>
          <w:szCs w:val="28"/>
          <w:lang w:val="nl-NL"/>
        </w:rPr>
        <w:t xml:space="preserve">Người bán thực hiện </w:t>
      </w:r>
      <w:r w:rsidR="00921DF1" w:rsidRPr="00AE45A1">
        <w:rPr>
          <w:rFonts w:eastAsia="Times New Roman"/>
          <w:szCs w:val="28"/>
          <w:lang w:val="nl-NL"/>
        </w:rPr>
        <w:t>lập Mẫu số 04/SS-HĐĐT Phụ lục IA (</w:t>
      </w:r>
      <w:r w:rsidR="00416167" w:rsidRPr="00AE45A1">
        <w:rPr>
          <w:rFonts w:eastAsia="Times New Roman"/>
          <w:szCs w:val="28"/>
          <w:lang w:val="nl-NL"/>
        </w:rPr>
        <w:t xml:space="preserve">ban hành kèm theo Nghị định số 123/2020/NĐ-CP, gọi tắt là 04/SS-HĐĐT) </w:t>
      </w:r>
      <w:r w:rsidR="00921DF1" w:rsidRPr="00AE45A1">
        <w:rPr>
          <w:rFonts w:eastAsia="Times New Roman"/>
          <w:szCs w:val="28"/>
          <w:lang w:val="nl-NL"/>
        </w:rPr>
        <w:t xml:space="preserve">gửi đến cơ quan thuế </w:t>
      </w:r>
      <w:r w:rsidR="00416167" w:rsidRPr="00AE45A1">
        <w:rPr>
          <w:rFonts w:eastAsia="Times New Roman"/>
          <w:szCs w:val="28"/>
          <w:lang w:val="nl-NL"/>
        </w:rPr>
        <w:t xml:space="preserve">về việc hủy </w:t>
      </w:r>
      <w:r w:rsidR="009538B8" w:rsidRPr="00AE45A1">
        <w:rPr>
          <w:rFonts w:eastAsia="Times New Roman"/>
          <w:szCs w:val="28"/>
          <w:lang w:val="nl-NL"/>
        </w:rPr>
        <w:t xml:space="preserve">HĐĐT </w:t>
      </w:r>
      <w:r w:rsidR="00416167" w:rsidRPr="00AE45A1">
        <w:rPr>
          <w:rFonts w:eastAsia="Times New Roman"/>
          <w:szCs w:val="28"/>
          <w:lang w:val="nl-NL"/>
        </w:rPr>
        <w:t xml:space="preserve">có mã đã lập có sai sót. </w:t>
      </w:r>
      <w:r w:rsidR="00921DF1" w:rsidRPr="00AE45A1">
        <w:rPr>
          <w:rFonts w:eastAsia="Times New Roman"/>
          <w:szCs w:val="28"/>
          <w:lang w:val="nl-NL"/>
        </w:rPr>
        <w:t>Người bán l</w:t>
      </w:r>
      <w:r w:rsidR="00416167" w:rsidRPr="00AE45A1">
        <w:rPr>
          <w:rFonts w:eastAsia="Times New Roman"/>
          <w:szCs w:val="28"/>
          <w:lang w:val="nl-NL"/>
        </w:rPr>
        <w:t xml:space="preserve">ập </w:t>
      </w:r>
      <w:r w:rsidR="009538B8" w:rsidRPr="00AE45A1">
        <w:rPr>
          <w:rFonts w:eastAsia="Times New Roman"/>
          <w:szCs w:val="28"/>
          <w:lang w:val="nl-NL"/>
        </w:rPr>
        <w:t xml:space="preserve">HĐĐT </w:t>
      </w:r>
      <w:r w:rsidR="00416167" w:rsidRPr="00AE45A1">
        <w:rPr>
          <w:rFonts w:eastAsia="Times New Roman"/>
          <w:szCs w:val="28"/>
          <w:lang w:val="nl-NL"/>
        </w:rPr>
        <w:t xml:space="preserve">mới </w:t>
      </w:r>
      <w:r w:rsidR="00921DF1" w:rsidRPr="00AE45A1">
        <w:rPr>
          <w:rFonts w:eastAsia="Times New Roman"/>
          <w:szCs w:val="28"/>
          <w:lang w:val="nl-NL"/>
        </w:rPr>
        <w:t>gửi cơ quan thuế cấp mã và g</w:t>
      </w:r>
      <w:r w:rsidR="00416167" w:rsidRPr="00AE45A1">
        <w:rPr>
          <w:rFonts w:eastAsia="Times New Roman"/>
          <w:szCs w:val="28"/>
          <w:lang w:val="nl-NL"/>
        </w:rPr>
        <w:t>ửi lại hóa đơn đúng cho người mua.</w:t>
      </w:r>
    </w:p>
    <w:p w14:paraId="32B040B7" w14:textId="5A242BAF" w:rsidR="00D7684D" w:rsidRPr="00AE45A1" w:rsidRDefault="00C0010B" w:rsidP="00F37E91">
      <w:pPr>
        <w:widowControl w:val="0"/>
        <w:spacing w:before="120" w:after="0" w:line="252" w:lineRule="auto"/>
        <w:ind w:firstLine="284"/>
        <w:jc w:val="both"/>
        <w:rPr>
          <w:rFonts w:eastAsia="Times New Roman"/>
          <w:b/>
          <w:szCs w:val="28"/>
          <w:lang w:val="nl-NL"/>
        </w:rPr>
      </w:pPr>
      <w:r w:rsidRPr="00AE45A1">
        <w:rPr>
          <w:rFonts w:eastAsia="Times New Roman"/>
          <w:szCs w:val="28"/>
          <w:lang w:val="vi-VN"/>
        </w:rPr>
        <w:t>-</w:t>
      </w:r>
      <w:r w:rsidR="00D7684D" w:rsidRPr="00AE45A1">
        <w:rPr>
          <w:rFonts w:eastAsia="Times New Roman"/>
          <w:szCs w:val="28"/>
          <w:lang w:val="vi-VN"/>
        </w:rPr>
        <w:t xml:space="preserve"> </w:t>
      </w:r>
      <w:r w:rsidR="00D7684D" w:rsidRPr="00AE45A1">
        <w:rPr>
          <w:rFonts w:eastAsia="Times New Roman"/>
          <w:szCs w:val="28"/>
          <w:lang w:val="nl-NL"/>
        </w:rPr>
        <w:t xml:space="preserve">Trường hợp </w:t>
      </w:r>
      <w:r w:rsidR="00D7684D" w:rsidRPr="00AE45A1">
        <w:rPr>
          <w:rFonts w:eastAsia="Times New Roman"/>
          <w:szCs w:val="28"/>
          <w:lang w:val="vi-VN"/>
        </w:rPr>
        <w:t>n</w:t>
      </w:r>
      <w:r w:rsidR="00D7684D" w:rsidRPr="00AE45A1">
        <w:rPr>
          <w:rFonts w:eastAsia="Times New Roman"/>
          <w:szCs w:val="28"/>
          <w:lang w:val="nl-NL"/>
        </w:rPr>
        <w:t>gười bán</w:t>
      </w:r>
      <w:r w:rsidR="00D7684D" w:rsidRPr="00AE45A1">
        <w:rPr>
          <w:rFonts w:eastAsia="Times New Roman"/>
          <w:szCs w:val="28"/>
          <w:lang w:val="vi-VN"/>
        </w:rPr>
        <w:t>, người mua</w:t>
      </w:r>
      <w:r w:rsidR="00D7684D" w:rsidRPr="00AE45A1">
        <w:rPr>
          <w:rFonts w:eastAsia="Times New Roman"/>
          <w:szCs w:val="28"/>
          <w:lang w:val="nl-NL"/>
        </w:rPr>
        <w:t xml:space="preserve"> phát hiện HĐĐT có mã của cơ quan thuế hoặc HĐĐT không có mã của cơ quan thuế </w:t>
      </w:r>
      <w:r w:rsidR="001649F2" w:rsidRPr="00AE45A1">
        <w:rPr>
          <w:rFonts w:eastAsia="Times New Roman"/>
          <w:szCs w:val="28"/>
          <w:lang w:val="nl-NL"/>
        </w:rPr>
        <w:t xml:space="preserve">đã gửi cho người mua </w:t>
      </w:r>
      <w:r w:rsidR="00D7684D" w:rsidRPr="00AE45A1">
        <w:rPr>
          <w:rFonts w:eastAsia="Times New Roman"/>
          <w:szCs w:val="28"/>
          <w:lang w:val="nl-NL"/>
        </w:rPr>
        <w:t>có sai sót:</w:t>
      </w:r>
    </w:p>
    <w:p w14:paraId="1DBD1A43" w14:textId="7FF3AA18" w:rsidR="00FF1A32" w:rsidRPr="00AE45A1" w:rsidRDefault="00C0010B" w:rsidP="00F37E91">
      <w:pPr>
        <w:widowControl w:val="0"/>
        <w:spacing w:before="120" w:after="0" w:line="252" w:lineRule="auto"/>
        <w:ind w:firstLine="567"/>
        <w:jc w:val="both"/>
        <w:rPr>
          <w:rFonts w:eastAsia="Times New Roman"/>
          <w:szCs w:val="28"/>
          <w:lang w:val="vi-VN"/>
        </w:rPr>
      </w:pPr>
      <w:r w:rsidRPr="00AE45A1">
        <w:rPr>
          <w:rFonts w:eastAsia="Times New Roman"/>
          <w:szCs w:val="28"/>
          <w:lang w:val="vi-VN"/>
        </w:rPr>
        <w:t>+</w:t>
      </w:r>
      <w:r w:rsidR="0018498B" w:rsidRPr="00AE45A1">
        <w:rPr>
          <w:rFonts w:eastAsia="Times New Roman"/>
          <w:szCs w:val="28"/>
          <w:lang w:val="vi-VN"/>
        </w:rPr>
        <w:t xml:space="preserve"> </w:t>
      </w:r>
      <w:r w:rsidR="001649F2" w:rsidRPr="00AE45A1">
        <w:rPr>
          <w:rFonts w:eastAsia="Times New Roman"/>
          <w:szCs w:val="28"/>
          <w:lang w:val="vi-VN"/>
        </w:rPr>
        <w:t>Nếu</w:t>
      </w:r>
      <w:r w:rsidR="009538B8" w:rsidRPr="00AE45A1">
        <w:rPr>
          <w:rFonts w:eastAsia="Times New Roman"/>
          <w:szCs w:val="28"/>
        </w:rPr>
        <w:t xml:space="preserve"> </w:t>
      </w:r>
      <w:r w:rsidR="00AF31DD" w:rsidRPr="00AE45A1">
        <w:rPr>
          <w:rFonts w:eastAsia="Times New Roman"/>
          <w:szCs w:val="28"/>
          <w:lang w:val="nl-NL"/>
        </w:rPr>
        <w:t>HĐĐT</w:t>
      </w:r>
      <w:r w:rsidR="00AF31DD" w:rsidRPr="00AE45A1">
        <w:rPr>
          <w:rFonts w:eastAsia="Times New Roman"/>
          <w:szCs w:val="28"/>
        </w:rPr>
        <w:t xml:space="preserve"> </w:t>
      </w:r>
      <w:r w:rsidR="00416167" w:rsidRPr="00AE45A1">
        <w:rPr>
          <w:rFonts w:eastAsia="Times New Roman"/>
          <w:szCs w:val="28"/>
        </w:rPr>
        <w:t xml:space="preserve">có sai sót về tên, địa chỉ của người mua nhưng </w:t>
      </w:r>
      <w:r w:rsidR="001649F2" w:rsidRPr="00AE45A1">
        <w:rPr>
          <w:rFonts w:eastAsia="Times New Roman"/>
          <w:szCs w:val="28"/>
        </w:rPr>
        <w:t>đúng</w:t>
      </w:r>
      <w:r w:rsidR="00416167" w:rsidRPr="00AE45A1">
        <w:rPr>
          <w:rFonts w:eastAsia="Times New Roman"/>
          <w:szCs w:val="28"/>
        </w:rPr>
        <w:t xml:space="preserve"> mã số thuế, các nội dung khác không sai sót</w:t>
      </w:r>
      <w:r w:rsidR="00EF7188" w:rsidRPr="00AE45A1">
        <w:rPr>
          <w:rFonts w:eastAsia="Times New Roman"/>
          <w:szCs w:val="28"/>
          <w:lang w:val="vi-VN"/>
        </w:rPr>
        <w:t xml:space="preserve"> thì </w:t>
      </w:r>
      <w:r w:rsidR="00FF1A32" w:rsidRPr="00AE45A1">
        <w:rPr>
          <w:rFonts w:eastAsia="Times New Roman"/>
          <w:szCs w:val="28"/>
          <w:lang w:val="vi-VN"/>
        </w:rPr>
        <w:t>n</w:t>
      </w:r>
      <w:r w:rsidR="00FF1A32" w:rsidRPr="00AE45A1">
        <w:rPr>
          <w:rFonts w:eastAsia="Times New Roman"/>
          <w:szCs w:val="28"/>
        </w:rPr>
        <w:t>gười bán thông</w:t>
      </w:r>
      <w:r w:rsidR="00FF1A32" w:rsidRPr="00AE45A1">
        <w:rPr>
          <w:rFonts w:eastAsia="Times New Roman"/>
          <w:szCs w:val="28"/>
          <w:lang w:val="vi-VN"/>
        </w:rPr>
        <w:t xml:space="preserve"> báo cho người mua về việc hoá đơn có sai sót và </w:t>
      </w:r>
      <w:r w:rsidR="00FF1A32" w:rsidRPr="00AE45A1">
        <w:rPr>
          <w:rFonts w:eastAsia="Times New Roman"/>
          <w:szCs w:val="28"/>
        </w:rPr>
        <w:t>không phải lập lại hóa đơn</w:t>
      </w:r>
      <w:r w:rsidR="00FF1A32" w:rsidRPr="00AE45A1">
        <w:rPr>
          <w:rFonts w:eastAsia="Times New Roman"/>
          <w:szCs w:val="28"/>
          <w:lang w:val="vi-VN"/>
        </w:rPr>
        <w:t xml:space="preserve">. </w:t>
      </w:r>
      <w:r w:rsidR="00416167" w:rsidRPr="00AE45A1">
        <w:rPr>
          <w:rFonts w:eastAsia="Times New Roman"/>
          <w:szCs w:val="28"/>
        </w:rPr>
        <w:t xml:space="preserve">Người bán </w:t>
      </w:r>
      <w:r w:rsidR="00FF1A32" w:rsidRPr="00AE45A1">
        <w:rPr>
          <w:rFonts w:eastAsia="Times New Roman"/>
          <w:szCs w:val="28"/>
        </w:rPr>
        <w:t>thông</w:t>
      </w:r>
      <w:r w:rsidR="00FF1A32" w:rsidRPr="00AE45A1">
        <w:rPr>
          <w:rFonts w:eastAsia="Times New Roman"/>
          <w:szCs w:val="28"/>
          <w:lang w:val="vi-VN"/>
        </w:rPr>
        <w:t xml:space="preserve"> báo với cơ quan thuế về </w:t>
      </w:r>
      <w:r w:rsidR="00FF1A32" w:rsidRPr="00AE45A1">
        <w:rPr>
          <w:rFonts w:eastAsia="Times New Roman"/>
          <w:szCs w:val="28"/>
          <w:lang w:val="nl-NL"/>
        </w:rPr>
        <w:t>HĐĐT</w:t>
      </w:r>
      <w:r w:rsidR="00FF1A32" w:rsidRPr="00AE45A1">
        <w:rPr>
          <w:rFonts w:eastAsia="Times New Roman"/>
          <w:szCs w:val="28"/>
        </w:rPr>
        <w:t xml:space="preserve"> có sai sót theo</w:t>
      </w:r>
      <w:r w:rsidR="00921DF1" w:rsidRPr="00AE45A1">
        <w:rPr>
          <w:rFonts w:eastAsia="Times New Roman"/>
          <w:szCs w:val="28"/>
        </w:rPr>
        <w:t xml:space="preserve"> Mẫu số 04/SS-HĐĐ</w:t>
      </w:r>
      <w:r w:rsidR="001306E7" w:rsidRPr="00AE45A1">
        <w:rPr>
          <w:rFonts w:eastAsia="Times New Roman"/>
          <w:szCs w:val="28"/>
          <w:lang w:val="vi-VN"/>
        </w:rPr>
        <w:t>T</w:t>
      </w:r>
      <w:r w:rsidR="00416167" w:rsidRPr="00AE45A1">
        <w:rPr>
          <w:rFonts w:eastAsia="Times New Roman"/>
          <w:szCs w:val="28"/>
        </w:rPr>
        <w:t xml:space="preserve"> (trừ trường hợp </w:t>
      </w:r>
      <w:r w:rsidR="009538B8" w:rsidRPr="00AE45A1">
        <w:rPr>
          <w:rFonts w:eastAsia="Times New Roman"/>
          <w:szCs w:val="28"/>
          <w:lang w:val="nl-NL"/>
        </w:rPr>
        <w:t>HĐĐT</w:t>
      </w:r>
      <w:r w:rsidR="009538B8" w:rsidRPr="00AE45A1">
        <w:rPr>
          <w:rFonts w:eastAsia="Times New Roman"/>
          <w:szCs w:val="28"/>
        </w:rPr>
        <w:t xml:space="preserve"> </w:t>
      </w:r>
      <w:r w:rsidR="00416167" w:rsidRPr="00AE45A1">
        <w:rPr>
          <w:rFonts w:eastAsia="Times New Roman"/>
          <w:szCs w:val="28"/>
        </w:rPr>
        <w:t>không có mã chưa gửi dữ liệu hóa đơn cho cơ quan thuế).</w:t>
      </w:r>
      <w:r w:rsidR="00A35B49" w:rsidRPr="00AE45A1">
        <w:rPr>
          <w:rFonts w:eastAsia="Times New Roman"/>
          <w:szCs w:val="28"/>
          <w:lang w:val="vi-VN"/>
        </w:rPr>
        <w:t xml:space="preserve"> </w:t>
      </w:r>
    </w:p>
    <w:p w14:paraId="2EAF8353" w14:textId="42BB1262" w:rsidR="00416167" w:rsidRPr="00AE45A1" w:rsidRDefault="00A35B49" w:rsidP="00F37E91">
      <w:pPr>
        <w:widowControl w:val="0"/>
        <w:spacing w:before="120" w:after="0" w:line="252" w:lineRule="auto"/>
        <w:ind w:firstLine="567"/>
        <w:jc w:val="both"/>
        <w:rPr>
          <w:rFonts w:eastAsia="Times New Roman"/>
          <w:szCs w:val="28"/>
          <w:lang w:val="vi-VN"/>
        </w:rPr>
      </w:pPr>
      <w:r w:rsidRPr="00AE45A1">
        <w:rPr>
          <w:rFonts w:eastAsia="Times New Roman"/>
          <w:szCs w:val="28"/>
        </w:rPr>
        <w:t>Trường hợp người bán và người mua lựa chọn lập hóa đơn điều chỉnh, thay thế thì không phải gửi mẫu 04/SS-HĐĐT.</w:t>
      </w:r>
    </w:p>
    <w:p w14:paraId="1E4DCEA3" w14:textId="7B1BFA80" w:rsidR="006D7F94" w:rsidRPr="00AE45A1" w:rsidRDefault="00C0010B" w:rsidP="00F37E91">
      <w:pPr>
        <w:widowControl w:val="0"/>
        <w:spacing w:before="120" w:after="0" w:line="252" w:lineRule="auto"/>
        <w:ind w:firstLine="567"/>
        <w:jc w:val="both"/>
        <w:rPr>
          <w:rFonts w:eastAsia="Times New Roman"/>
          <w:szCs w:val="28"/>
        </w:rPr>
      </w:pPr>
      <w:r w:rsidRPr="00AE45A1">
        <w:rPr>
          <w:rFonts w:eastAsia="Times New Roman"/>
          <w:szCs w:val="28"/>
          <w:lang w:val="vi-VN"/>
        </w:rPr>
        <w:t>+</w:t>
      </w:r>
      <w:r w:rsidR="006D7F94" w:rsidRPr="00AE45A1">
        <w:rPr>
          <w:rFonts w:eastAsia="Times New Roman"/>
          <w:szCs w:val="28"/>
        </w:rPr>
        <w:t xml:space="preserve"> </w:t>
      </w:r>
      <w:r w:rsidR="00AF31DD" w:rsidRPr="00AE45A1">
        <w:rPr>
          <w:rFonts w:eastAsia="Times New Roman"/>
          <w:szCs w:val="28"/>
        </w:rPr>
        <w:t>Nếu</w:t>
      </w:r>
      <w:r w:rsidR="00921DF1" w:rsidRPr="00AE45A1">
        <w:rPr>
          <w:rFonts w:eastAsia="Times New Roman"/>
          <w:szCs w:val="28"/>
        </w:rPr>
        <w:t xml:space="preserve"> </w:t>
      </w:r>
      <w:r w:rsidR="00AF31DD" w:rsidRPr="00AE45A1">
        <w:rPr>
          <w:rFonts w:eastAsia="Times New Roman"/>
          <w:szCs w:val="28"/>
          <w:lang w:val="nl-NL"/>
        </w:rPr>
        <w:t>HĐĐT</w:t>
      </w:r>
      <w:r w:rsidR="00AF31DD" w:rsidRPr="00AE45A1">
        <w:rPr>
          <w:rFonts w:eastAsia="Times New Roman"/>
          <w:szCs w:val="28"/>
        </w:rPr>
        <w:t xml:space="preserve"> có sai sót về tên, địa </w:t>
      </w:r>
      <w:r w:rsidR="006D7F94" w:rsidRPr="00AE45A1">
        <w:rPr>
          <w:rFonts w:eastAsia="Times New Roman"/>
          <w:szCs w:val="28"/>
        </w:rPr>
        <w:t xml:space="preserve">chỉ của người bán </w:t>
      </w:r>
      <w:r w:rsidR="00AF31DD" w:rsidRPr="00AE45A1">
        <w:rPr>
          <w:rFonts w:eastAsia="Times New Roman"/>
          <w:szCs w:val="28"/>
        </w:rPr>
        <w:t>thì</w:t>
      </w:r>
      <w:r w:rsidR="00AF31DD" w:rsidRPr="00AE45A1">
        <w:rPr>
          <w:rFonts w:eastAsia="Times New Roman"/>
          <w:szCs w:val="28"/>
          <w:lang w:val="vi-VN"/>
        </w:rPr>
        <w:t xml:space="preserve"> </w:t>
      </w:r>
      <w:r w:rsidR="006D7F94" w:rsidRPr="00AE45A1">
        <w:rPr>
          <w:rFonts w:eastAsia="Times New Roman"/>
          <w:szCs w:val="28"/>
        </w:rPr>
        <w:t xml:space="preserve">áp dụng xử lý tương tự </w:t>
      </w:r>
      <w:r w:rsidR="00921DF1" w:rsidRPr="00AE45A1">
        <w:rPr>
          <w:rFonts w:eastAsia="Times New Roman"/>
          <w:szCs w:val="28"/>
        </w:rPr>
        <w:t xml:space="preserve">hóa đơn </w:t>
      </w:r>
      <w:r w:rsidR="006D7F94" w:rsidRPr="00AE45A1">
        <w:rPr>
          <w:rFonts w:eastAsia="Times New Roman"/>
          <w:szCs w:val="28"/>
        </w:rPr>
        <w:t>sai tên, địa chỉ của người mua.</w:t>
      </w:r>
    </w:p>
    <w:p w14:paraId="29FD01A2" w14:textId="7C6A2E02" w:rsidR="00416167" w:rsidRPr="00AE45A1" w:rsidRDefault="00C0010B" w:rsidP="00F37E91">
      <w:pPr>
        <w:widowControl w:val="0"/>
        <w:spacing w:before="120" w:after="0" w:line="252" w:lineRule="auto"/>
        <w:ind w:firstLine="567"/>
        <w:jc w:val="both"/>
        <w:rPr>
          <w:rFonts w:eastAsia="Times New Roman"/>
          <w:b/>
          <w:szCs w:val="28"/>
        </w:rPr>
      </w:pPr>
      <w:r w:rsidRPr="00AE45A1">
        <w:rPr>
          <w:rFonts w:eastAsia="Times New Roman"/>
          <w:b/>
          <w:szCs w:val="28"/>
          <w:lang w:val="vi-VN"/>
        </w:rPr>
        <w:t>+</w:t>
      </w:r>
      <w:r w:rsidR="008E1A77" w:rsidRPr="00AE45A1">
        <w:rPr>
          <w:rFonts w:eastAsia="Times New Roman"/>
          <w:b/>
          <w:szCs w:val="28"/>
          <w:lang w:val="nl-NL"/>
        </w:rPr>
        <w:t xml:space="preserve"> </w:t>
      </w:r>
      <w:r w:rsidR="00416167" w:rsidRPr="00AE45A1">
        <w:rPr>
          <w:rFonts w:eastAsia="Times New Roman"/>
          <w:szCs w:val="28"/>
          <w:lang w:val="nl-NL"/>
        </w:rPr>
        <w:t xml:space="preserve">Trường hợp </w:t>
      </w:r>
      <w:r w:rsidR="00D7684D" w:rsidRPr="00AE45A1">
        <w:rPr>
          <w:rFonts w:eastAsia="Times New Roman"/>
          <w:szCs w:val="28"/>
        </w:rPr>
        <w:t xml:space="preserve">hóa đơn </w:t>
      </w:r>
      <w:r w:rsidR="00416167" w:rsidRPr="00AE45A1">
        <w:rPr>
          <w:rFonts w:eastAsia="Times New Roman"/>
          <w:szCs w:val="28"/>
          <w:lang w:val="nl-NL"/>
        </w:rPr>
        <w:t xml:space="preserve">sai </w:t>
      </w:r>
      <w:r w:rsidR="00A35B49" w:rsidRPr="00AE45A1">
        <w:rPr>
          <w:rFonts w:eastAsia="Times New Roman"/>
          <w:szCs w:val="28"/>
          <w:lang w:val="vi-VN"/>
        </w:rPr>
        <w:t xml:space="preserve">thông tin </w:t>
      </w:r>
      <w:r w:rsidR="00416167" w:rsidRPr="00AE45A1">
        <w:rPr>
          <w:rFonts w:eastAsia="Times New Roman"/>
          <w:szCs w:val="28"/>
          <w:lang w:val="nl-NL"/>
        </w:rPr>
        <w:t>mã số thuế, sai sót về số tiền ghi trên hóa đơn, sai về thuế suất, tiền thuế hoặc hàng hóa ghi trên hóa đơn không đúng quy cách, chất lượng</w:t>
      </w:r>
      <w:r w:rsidR="00A35B49" w:rsidRPr="00AE45A1">
        <w:rPr>
          <w:rFonts w:eastAsia="Times New Roman"/>
          <w:szCs w:val="28"/>
          <w:lang w:val="vi-VN"/>
        </w:rPr>
        <w:t xml:space="preserve"> </w:t>
      </w:r>
      <w:r w:rsidR="00772C18" w:rsidRPr="00AE45A1">
        <w:rPr>
          <w:rFonts w:eastAsia="Times New Roman"/>
          <w:szCs w:val="28"/>
          <w:lang w:val="vi-VN"/>
        </w:rPr>
        <w:t>thì người bán</w:t>
      </w:r>
      <w:r w:rsidR="00416167" w:rsidRPr="00AE45A1">
        <w:rPr>
          <w:rFonts w:eastAsia="Times New Roman"/>
          <w:szCs w:val="28"/>
          <w:lang w:val="nl-NL"/>
        </w:rPr>
        <w:t xml:space="preserve"> có thể t</w:t>
      </w:r>
      <w:r w:rsidR="00E77BC6">
        <w:rPr>
          <w:rFonts w:eastAsia="Times New Roman"/>
          <w:szCs w:val="28"/>
          <w:lang w:val="nl-NL"/>
        </w:rPr>
        <w:t>hực hiện một trong hai cách là lập hóa đơn điều chỉnh hoặc lập hóa đơn thay thế hóa đơn đã lập có sai sót.</w:t>
      </w:r>
    </w:p>
    <w:p w14:paraId="4A4112A9" w14:textId="35A8BC0B" w:rsidR="00772C18" w:rsidRPr="00AE45A1" w:rsidRDefault="001306E7" w:rsidP="00F37E91">
      <w:pPr>
        <w:widowControl w:val="0"/>
        <w:spacing w:before="120" w:after="0" w:line="252" w:lineRule="auto"/>
        <w:ind w:firstLine="567"/>
        <w:jc w:val="both"/>
        <w:rPr>
          <w:rFonts w:eastAsia="Times New Roman"/>
          <w:szCs w:val="28"/>
          <w:lang w:val="vi-VN"/>
        </w:rPr>
      </w:pPr>
      <w:r w:rsidRPr="00AE45A1">
        <w:rPr>
          <w:rFonts w:eastAsia="Times New Roman"/>
          <w:szCs w:val="28"/>
        </w:rPr>
        <w:t>HĐĐT</w:t>
      </w:r>
      <w:r w:rsidRPr="00AE45A1">
        <w:rPr>
          <w:rFonts w:eastAsia="Times New Roman"/>
          <w:szCs w:val="28"/>
          <w:lang w:val="vi-VN"/>
        </w:rPr>
        <w:t xml:space="preserve"> điều chỉnh hoặc thay thế </w:t>
      </w:r>
      <w:r w:rsidRPr="00AE45A1">
        <w:rPr>
          <w:rFonts w:eastAsia="Times New Roman"/>
          <w:szCs w:val="28"/>
        </w:rPr>
        <w:t>cho hóa đơn</w:t>
      </w:r>
      <w:r w:rsidRPr="00AE45A1">
        <w:rPr>
          <w:rFonts w:eastAsia="Times New Roman"/>
          <w:szCs w:val="28"/>
          <w:lang w:val="vi-VN"/>
        </w:rPr>
        <w:t xml:space="preserve"> đã lập có sai sót phải có dòng chữ “</w:t>
      </w:r>
      <w:r w:rsidRPr="00AE45A1">
        <w:rPr>
          <w:rFonts w:eastAsia="Times New Roman"/>
          <w:b/>
          <w:i/>
          <w:szCs w:val="28"/>
          <w:lang w:val="vi-VN"/>
        </w:rPr>
        <w:t>Điều chỉnh</w:t>
      </w:r>
      <w:r w:rsidRPr="00AE45A1">
        <w:rPr>
          <w:rFonts w:eastAsia="Times New Roman"/>
          <w:i/>
          <w:szCs w:val="28"/>
          <w:lang w:val="vi-VN"/>
        </w:rPr>
        <w:t xml:space="preserve"> cho hóa đơn Mẫu số... ký hiệu... số... ngày... tháng... năm</w:t>
      </w:r>
      <w:r w:rsidRPr="00AE45A1">
        <w:rPr>
          <w:rFonts w:eastAsia="Times New Roman"/>
          <w:szCs w:val="28"/>
          <w:lang w:val="vi-VN"/>
        </w:rPr>
        <w:t xml:space="preserve">” hoặc </w:t>
      </w:r>
      <w:r w:rsidRPr="00AE45A1">
        <w:rPr>
          <w:rFonts w:eastAsia="Times New Roman"/>
          <w:i/>
          <w:szCs w:val="28"/>
          <w:lang w:val="vi-VN"/>
        </w:rPr>
        <w:t>“</w:t>
      </w:r>
      <w:r w:rsidRPr="00AE45A1">
        <w:rPr>
          <w:rFonts w:eastAsia="Times New Roman"/>
          <w:b/>
          <w:i/>
          <w:szCs w:val="28"/>
          <w:lang w:val="vi-VN"/>
        </w:rPr>
        <w:t>Thay thế</w:t>
      </w:r>
      <w:r w:rsidRPr="00AE45A1">
        <w:rPr>
          <w:rFonts w:eastAsia="Times New Roman"/>
          <w:i/>
          <w:szCs w:val="28"/>
          <w:lang w:val="vi-VN"/>
        </w:rPr>
        <w:t xml:space="preserve"> cho hóa đơn Mẫu số... ký hiệu... số... ngày... tháng... năm</w:t>
      </w:r>
      <w:r w:rsidRPr="00AE45A1">
        <w:rPr>
          <w:rFonts w:eastAsia="Times New Roman"/>
          <w:szCs w:val="28"/>
          <w:lang w:val="vi-VN"/>
        </w:rPr>
        <w:t>”.</w:t>
      </w:r>
      <w:r w:rsidR="0065203B" w:rsidRPr="00AE45A1">
        <w:rPr>
          <w:rFonts w:eastAsia="Times New Roman"/>
          <w:szCs w:val="28"/>
          <w:lang w:val="vi-VN"/>
        </w:rPr>
        <w:t xml:space="preserve"> </w:t>
      </w:r>
      <w:r w:rsidRPr="00AE45A1">
        <w:rPr>
          <w:rFonts w:eastAsia="Times New Roman"/>
          <w:szCs w:val="28"/>
          <w:lang w:val="vi-VN"/>
        </w:rPr>
        <w:t xml:space="preserve">Sau </w:t>
      </w:r>
      <w:r w:rsidR="00265C21" w:rsidRPr="00AE45A1">
        <w:rPr>
          <w:rFonts w:eastAsia="Times New Roman"/>
          <w:szCs w:val="28"/>
          <w:lang w:val="vi-VN"/>
        </w:rPr>
        <w:t>đó</w:t>
      </w:r>
      <w:r w:rsidRPr="00AE45A1">
        <w:rPr>
          <w:rFonts w:eastAsia="Times New Roman"/>
          <w:szCs w:val="28"/>
          <w:lang w:val="vi-VN"/>
        </w:rPr>
        <w:t xml:space="preserve">, người bán </w:t>
      </w:r>
      <w:r w:rsidR="00772C18" w:rsidRPr="00AE45A1">
        <w:rPr>
          <w:rFonts w:eastAsia="Times New Roman"/>
          <w:szCs w:val="28"/>
          <w:lang w:val="vi-VN"/>
        </w:rPr>
        <w:t>phải g</w:t>
      </w:r>
      <w:r w:rsidR="00172DD2" w:rsidRPr="00AE45A1">
        <w:rPr>
          <w:rFonts w:eastAsia="Times New Roman"/>
          <w:szCs w:val="28"/>
        </w:rPr>
        <w:t>ửi lại hóa đơn đúng cho người mua</w:t>
      </w:r>
      <w:r w:rsidRPr="00AE45A1">
        <w:rPr>
          <w:rFonts w:eastAsia="Times New Roman"/>
          <w:szCs w:val="28"/>
          <w:lang w:val="vi-VN"/>
        </w:rPr>
        <w:t xml:space="preserve"> và </w:t>
      </w:r>
      <w:r w:rsidRPr="00AE45A1">
        <w:rPr>
          <w:rFonts w:eastAsia="Times New Roman"/>
          <w:szCs w:val="28"/>
          <w:lang w:val="nl-NL"/>
        </w:rPr>
        <w:t xml:space="preserve">không phải lập Mẫu số </w:t>
      </w:r>
      <w:r w:rsidRPr="00AE45A1">
        <w:rPr>
          <w:rFonts w:eastAsia="Times New Roman"/>
          <w:szCs w:val="28"/>
        </w:rPr>
        <w:t xml:space="preserve">04/SS-HĐĐT </w:t>
      </w:r>
      <w:r w:rsidRPr="00AE45A1">
        <w:rPr>
          <w:rFonts w:eastAsia="Times New Roman"/>
          <w:szCs w:val="28"/>
          <w:lang w:val="nl-NL"/>
        </w:rPr>
        <w:t>gửi đến cơ quan thuế.</w:t>
      </w:r>
      <w:r w:rsidR="00F90512" w:rsidRPr="00AE45A1">
        <w:rPr>
          <w:rFonts w:eastAsia="Times New Roman"/>
          <w:szCs w:val="28"/>
        </w:rPr>
        <w:t xml:space="preserve"> </w:t>
      </w:r>
    </w:p>
    <w:p w14:paraId="3D75C03A" w14:textId="77777777" w:rsidR="00A35B49" w:rsidRPr="00AE45A1" w:rsidRDefault="00A35B49" w:rsidP="00F37E91">
      <w:pPr>
        <w:widowControl w:val="0"/>
        <w:spacing w:before="120" w:after="0" w:line="252" w:lineRule="auto"/>
        <w:ind w:firstLine="567"/>
        <w:jc w:val="both"/>
        <w:rPr>
          <w:rFonts w:eastAsia="Times New Roman"/>
          <w:szCs w:val="28"/>
          <w:lang w:val="vi-VN"/>
        </w:rPr>
      </w:pPr>
      <w:r w:rsidRPr="00AE45A1">
        <w:rPr>
          <w:rFonts w:eastAsia="Times New Roman"/>
          <w:szCs w:val="28"/>
          <w:lang w:val="nl-NL"/>
        </w:rPr>
        <w:t>Trường hợp HĐĐT đã lập có sai sót, người mua và người bán đã xử lý theo hình t</w:t>
      </w:r>
      <w:r w:rsidRPr="00AE45A1">
        <w:rPr>
          <w:rFonts w:eastAsia="Times New Roman"/>
          <w:szCs w:val="28"/>
          <w:lang w:val="vi-VN"/>
        </w:rPr>
        <w:t>hức </w:t>
      </w:r>
      <w:r w:rsidRPr="00AE45A1">
        <w:rPr>
          <w:rFonts w:eastAsia="Times New Roman"/>
          <w:szCs w:val="28"/>
          <w:lang w:val="nl-NL"/>
        </w:rPr>
        <w:t>điều chỉnh hoặc thay thế, sau đó lại phát hiện hóa đơn tiếp tục có sai sót thì </w:t>
      </w:r>
      <w:r w:rsidRPr="00AE45A1">
        <w:rPr>
          <w:rFonts w:eastAsia="Times New Roman"/>
          <w:szCs w:val="28"/>
          <w:lang w:val="vi-VN"/>
        </w:rPr>
        <w:t>các lần xử lý tiếp theo</w:t>
      </w:r>
      <w:r w:rsidRPr="00AE45A1">
        <w:rPr>
          <w:rFonts w:eastAsia="Times New Roman"/>
          <w:szCs w:val="28"/>
          <w:lang w:val="nl-NL"/>
        </w:rPr>
        <w:t> </w:t>
      </w:r>
      <w:r w:rsidRPr="00AE45A1">
        <w:rPr>
          <w:rFonts w:eastAsia="Times New Roman"/>
          <w:szCs w:val="28"/>
          <w:lang w:val="vi-VN"/>
        </w:rPr>
        <w:t>thực hiện theo hình thức đã áp dụng khi xử lý</w:t>
      </w:r>
      <w:r w:rsidRPr="00AE45A1">
        <w:rPr>
          <w:rFonts w:eastAsia="Times New Roman"/>
          <w:szCs w:val="28"/>
          <w:lang w:val="nl-NL"/>
        </w:rPr>
        <w:t> sai sót</w:t>
      </w:r>
      <w:r w:rsidRPr="00AE45A1">
        <w:rPr>
          <w:rFonts w:eastAsia="Times New Roman"/>
          <w:szCs w:val="28"/>
          <w:lang w:val="vi-VN"/>
        </w:rPr>
        <w:t> lần đầu</w:t>
      </w:r>
      <w:r w:rsidRPr="00AE45A1">
        <w:rPr>
          <w:rFonts w:eastAsia="Times New Roman"/>
          <w:szCs w:val="28"/>
        </w:rPr>
        <w:t>.</w:t>
      </w:r>
      <w:r w:rsidR="00D7684D" w:rsidRPr="00AE45A1">
        <w:rPr>
          <w:rFonts w:eastAsia="Times New Roman"/>
          <w:szCs w:val="28"/>
          <w:lang w:val="vi-VN"/>
        </w:rPr>
        <w:t xml:space="preserve"> </w:t>
      </w:r>
    </w:p>
    <w:p w14:paraId="695C3AF3" w14:textId="77777777" w:rsidR="00416167" w:rsidRPr="00AE45A1" w:rsidRDefault="00416167" w:rsidP="00F37E91">
      <w:pPr>
        <w:widowControl w:val="0"/>
        <w:spacing w:before="120" w:after="0" w:line="252" w:lineRule="auto"/>
        <w:ind w:firstLine="567"/>
        <w:jc w:val="both"/>
        <w:rPr>
          <w:rFonts w:eastAsia="Times New Roman"/>
          <w:szCs w:val="28"/>
        </w:rPr>
      </w:pPr>
      <w:r w:rsidRPr="00AE45A1">
        <w:rPr>
          <w:rFonts w:eastAsia="Times New Roman"/>
          <w:szCs w:val="28"/>
        </w:rPr>
        <w:t xml:space="preserve">- Đối với nội dung </w:t>
      </w:r>
      <w:r w:rsidR="006A0358" w:rsidRPr="00AE45A1">
        <w:rPr>
          <w:rFonts w:eastAsia="Times New Roman"/>
          <w:szCs w:val="28"/>
          <w:lang w:val="vi-VN"/>
        </w:rPr>
        <w:t xml:space="preserve">điều chỉnh </w:t>
      </w:r>
      <w:r w:rsidRPr="00AE45A1">
        <w:rPr>
          <w:rFonts w:eastAsia="Times New Roman"/>
          <w:szCs w:val="28"/>
        </w:rPr>
        <w:t>về giá trị trên hóa đơn thì: điều chỉnh tăng (ghi dấu dương), điều chỉnh giảm (ghi dấu âm) đúng với thực tế điều chỉnh.</w:t>
      </w:r>
    </w:p>
    <w:p w14:paraId="124E59DE" w14:textId="77777777" w:rsidR="005E473E" w:rsidRPr="00AE45A1" w:rsidRDefault="00416167" w:rsidP="00F37E91">
      <w:pPr>
        <w:widowControl w:val="0"/>
        <w:spacing w:before="120" w:after="0" w:line="252" w:lineRule="auto"/>
        <w:ind w:firstLine="567"/>
        <w:jc w:val="both"/>
        <w:rPr>
          <w:rFonts w:eastAsia="Times New Roman"/>
          <w:szCs w:val="28"/>
        </w:rPr>
      </w:pPr>
      <w:r w:rsidRPr="00AE45A1">
        <w:rPr>
          <w:rFonts w:eastAsia="Times New Roman"/>
          <w:szCs w:val="28"/>
        </w:rPr>
        <w:t xml:space="preserve">- Trường hợp theo quy định </w:t>
      </w:r>
      <w:r w:rsidR="00F90512" w:rsidRPr="00AE45A1">
        <w:rPr>
          <w:rFonts w:eastAsia="Times New Roman"/>
          <w:szCs w:val="28"/>
          <w:lang w:val="nl-NL"/>
        </w:rPr>
        <w:t>HĐĐT</w:t>
      </w:r>
      <w:r w:rsidR="00F90512" w:rsidRPr="00AE45A1">
        <w:rPr>
          <w:rFonts w:eastAsia="Times New Roman"/>
          <w:szCs w:val="28"/>
        </w:rPr>
        <w:t xml:space="preserve"> </w:t>
      </w:r>
      <w:r w:rsidRPr="00AE45A1">
        <w:rPr>
          <w:rFonts w:eastAsia="Times New Roman"/>
          <w:szCs w:val="28"/>
        </w:rPr>
        <w:t>được lập không có ký hiệu mẫu số hóa đơn, ký hiệu hóa đơn, số hóa đơn có sai sót thì người bán chỉ thực hiện điều chỉnh mà không thực hiện hủy hoặc thay thế.</w:t>
      </w:r>
    </w:p>
    <w:p w14:paraId="62DA481A" w14:textId="2542B4D6" w:rsidR="00BB19E5" w:rsidRPr="00AE45A1" w:rsidRDefault="00BB19E5" w:rsidP="00F37E91">
      <w:pPr>
        <w:widowControl w:val="0"/>
        <w:spacing w:before="120" w:after="0" w:line="252" w:lineRule="auto"/>
        <w:ind w:firstLine="567"/>
        <w:jc w:val="both"/>
        <w:rPr>
          <w:rFonts w:eastAsia="Times New Roman"/>
          <w:szCs w:val="28"/>
          <w:lang w:val="nl-NL"/>
        </w:rPr>
      </w:pPr>
      <w:r w:rsidRPr="00AE45A1">
        <w:rPr>
          <w:rFonts w:eastAsia="Times New Roman"/>
          <w:b/>
          <w:szCs w:val="28"/>
        </w:rPr>
        <w:t xml:space="preserve">- </w:t>
      </w:r>
      <w:r w:rsidRPr="00AE45A1">
        <w:rPr>
          <w:rFonts w:eastAsia="Times New Roman"/>
          <w:szCs w:val="28"/>
        </w:rPr>
        <w:t xml:space="preserve">Trường hợp người bán lập </w:t>
      </w:r>
      <w:r w:rsidR="00F90512" w:rsidRPr="00AE45A1">
        <w:rPr>
          <w:rFonts w:eastAsia="Times New Roman"/>
          <w:szCs w:val="28"/>
          <w:lang w:val="nl-NL"/>
        </w:rPr>
        <w:t>HĐĐT</w:t>
      </w:r>
      <w:r w:rsidRPr="00AE45A1">
        <w:rPr>
          <w:rFonts w:eastAsia="Times New Roman"/>
          <w:szCs w:val="28"/>
        </w:rPr>
        <w:t xml:space="preserve"> khi thu tiền trước hoặc trong khi cung cấp dịch vụ</w:t>
      </w:r>
      <w:r w:rsidRPr="00AE45A1">
        <w:rPr>
          <w:rFonts w:eastAsia="Times New Roman"/>
          <w:szCs w:val="28"/>
          <w:lang w:val="nl-NL"/>
        </w:rPr>
        <w:t xml:space="preserve">, sau đó có phát sinh việc hủy hoặc chấm dứt việc cung cấp dịch vụ thì người bán thực hiện hủy </w:t>
      </w:r>
      <w:r w:rsidR="00F90512" w:rsidRPr="00AE45A1">
        <w:rPr>
          <w:rFonts w:eastAsia="Times New Roman"/>
          <w:szCs w:val="28"/>
          <w:lang w:val="nl-NL"/>
        </w:rPr>
        <w:t xml:space="preserve">HĐĐT </w:t>
      </w:r>
      <w:r w:rsidRPr="00AE45A1">
        <w:rPr>
          <w:rFonts w:eastAsia="Times New Roman"/>
          <w:szCs w:val="28"/>
          <w:lang w:val="nl-NL"/>
        </w:rPr>
        <w:t>đã lập và thông báo với cơ quan thuế về việc hủy hóa đơn theo mẫu số 04/SS-HĐĐT.</w:t>
      </w:r>
    </w:p>
    <w:p w14:paraId="48D5DEC4" w14:textId="586DD07D" w:rsidR="0077109A" w:rsidRPr="00AE45A1" w:rsidRDefault="00386FD5" w:rsidP="00F37E91">
      <w:pPr>
        <w:pStyle w:val="Vnbnnidung0"/>
        <w:spacing w:before="120" w:after="0" w:line="252" w:lineRule="auto"/>
        <w:ind w:firstLine="567"/>
        <w:jc w:val="both"/>
        <w:rPr>
          <w:rFonts w:eastAsia="Times New Roman"/>
          <w:sz w:val="28"/>
          <w:szCs w:val="28"/>
        </w:rPr>
      </w:pPr>
      <w:r w:rsidRPr="00AE45A1">
        <w:rPr>
          <w:sz w:val="28"/>
          <w:szCs w:val="28"/>
          <w:lang w:val="nl-NL"/>
        </w:rPr>
        <w:t xml:space="preserve">- </w:t>
      </w:r>
      <w:r w:rsidR="0077109A" w:rsidRPr="00AE45A1">
        <w:rPr>
          <w:rFonts w:eastAsia="Times New Roman"/>
          <w:sz w:val="28"/>
          <w:szCs w:val="28"/>
        </w:rPr>
        <w:t xml:space="preserve">Đối với </w:t>
      </w:r>
      <w:r w:rsidR="0077109A" w:rsidRPr="00AE45A1">
        <w:rPr>
          <w:rFonts w:eastAsia="Times New Roman"/>
          <w:sz w:val="28"/>
          <w:szCs w:val="28"/>
          <w:lang w:val="nl-NL"/>
        </w:rPr>
        <w:t>HĐĐT</w:t>
      </w:r>
      <w:r w:rsidR="0077109A" w:rsidRPr="00AE45A1">
        <w:rPr>
          <w:rFonts w:eastAsia="Times New Roman"/>
          <w:sz w:val="28"/>
          <w:szCs w:val="28"/>
        </w:rPr>
        <w:t xml:space="preserve"> không có mã gửi dữ liệu đến cơ quan thuế theo phương thức chuyển dữ liệu theo bảng tổng hợp </w:t>
      </w:r>
      <w:r w:rsidR="0077109A" w:rsidRPr="00AE45A1">
        <w:rPr>
          <w:sz w:val="28"/>
          <w:szCs w:val="28"/>
          <w:lang w:val="nl-NL"/>
        </w:rPr>
        <w:t>Mẫu 01/TH-HĐĐT </w:t>
      </w:r>
      <w:r w:rsidR="0077109A" w:rsidRPr="00AE45A1">
        <w:rPr>
          <w:rFonts w:eastAsia="Times New Roman"/>
          <w:sz w:val="28"/>
          <w:szCs w:val="28"/>
        </w:rPr>
        <w:t xml:space="preserve"> thì người bán gửi thông tin hủy, điều chỉnh trực tiếp trên bảng tổng hợp của các kỳ tiếp theo mà không gửi thông báo hóa đơn điện tử có sai sót theo Mẫu số 04/SS-HĐĐT đến cơ quan thuế. </w:t>
      </w:r>
      <w:r w:rsidR="0077109A" w:rsidRPr="00AE45A1">
        <w:rPr>
          <w:sz w:val="28"/>
          <w:szCs w:val="28"/>
          <w:lang w:val="nl-NL"/>
        </w:rPr>
        <w:t>Đ</w:t>
      </w:r>
      <w:r w:rsidR="00416167" w:rsidRPr="00AE45A1">
        <w:rPr>
          <w:sz w:val="28"/>
          <w:szCs w:val="28"/>
          <w:lang w:val="nl-NL"/>
        </w:rPr>
        <w:t xml:space="preserve">iều chỉnh hóa đơn trên bảng tổng hợp dữ liệu </w:t>
      </w:r>
      <w:r w:rsidR="009538B8" w:rsidRPr="00AE45A1">
        <w:rPr>
          <w:sz w:val="28"/>
          <w:szCs w:val="28"/>
          <w:lang w:val="nl-NL"/>
        </w:rPr>
        <w:t xml:space="preserve">HĐĐT </w:t>
      </w:r>
      <w:r w:rsidR="00416167" w:rsidRPr="00AE45A1">
        <w:rPr>
          <w:sz w:val="28"/>
          <w:szCs w:val="28"/>
          <w:lang w:val="nl-NL"/>
        </w:rPr>
        <w:t>phải điền đủ các thông tin: ký hiệu mẫu số hóa đơn, ký hiệu hóa đơn, số hóa đơn vào cột 14 “thông tin hóa đơn liên quan” tại </w:t>
      </w:r>
      <w:bookmarkStart w:id="0" w:name="bieumau_ms_01_th_hddt_nd_123_2020"/>
      <w:r w:rsidR="00416167" w:rsidRPr="00AE45A1">
        <w:rPr>
          <w:sz w:val="28"/>
          <w:szCs w:val="28"/>
          <w:lang w:val="nl-NL"/>
        </w:rPr>
        <w:t>Mẫu 01/TH-HĐĐT</w:t>
      </w:r>
      <w:bookmarkEnd w:id="0"/>
      <w:r w:rsidR="00416167" w:rsidRPr="00AE45A1">
        <w:rPr>
          <w:sz w:val="28"/>
          <w:szCs w:val="28"/>
          <w:lang w:val="nl-NL"/>
        </w:rPr>
        <w:t xml:space="preserve"> (trừ trường hợp </w:t>
      </w:r>
      <w:r w:rsidR="009538B8" w:rsidRPr="00AE45A1">
        <w:rPr>
          <w:sz w:val="28"/>
          <w:szCs w:val="28"/>
          <w:lang w:val="nl-NL"/>
        </w:rPr>
        <w:t xml:space="preserve">HĐĐT </w:t>
      </w:r>
      <w:r w:rsidR="00416167" w:rsidRPr="00AE45A1">
        <w:rPr>
          <w:sz w:val="28"/>
          <w:szCs w:val="28"/>
          <w:lang w:val="nl-NL"/>
        </w:rPr>
        <w:t>không nhất thiết phải có đầy đủ các thông tin ký hiệu mẫu số hóa đơn, ký hiệu hóa đơn, số hóa đơn).</w:t>
      </w:r>
      <w:r w:rsidR="0077109A" w:rsidRPr="00AE45A1">
        <w:rPr>
          <w:sz w:val="28"/>
          <w:szCs w:val="28"/>
          <w:lang w:val="nl-NL"/>
        </w:rPr>
        <w:t xml:space="preserve"> </w:t>
      </w:r>
    </w:p>
    <w:p w14:paraId="44759B5E" w14:textId="77777777" w:rsidR="0077109A" w:rsidRPr="00AE45A1" w:rsidRDefault="0077109A" w:rsidP="00F37E91">
      <w:pPr>
        <w:pStyle w:val="Vnbnnidung0"/>
        <w:spacing w:before="120" w:after="0" w:line="252" w:lineRule="auto"/>
        <w:ind w:firstLine="567"/>
        <w:jc w:val="both"/>
        <w:rPr>
          <w:rFonts w:eastAsia="Times New Roman"/>
          <w:sz w:val="28"/>
          <w:szCs w:val="28"/>
        </w:rPr>
      </w:pPr>
      <w:r w:rsidRPr="00AE45A1">
        <w:rPr>
          <w:sz w:val="28"/>
          <w:szCs w:val="28"/>
        </w:rPr>
        <w:t xml:space="preserve">- Trường hợp bảng tổng hợp dữ liệu </w:t>
      </w:r>
      <w:r w:rsidRPr="00AE45A1">
        <w:rPr>
          <w:sz w:val="28"/>
          <w:szCs w:val="28"/>
          <w:lang w:val="nl-NL"/>
        </w:rPr>
        <w:t>HĐĐT</w:t>
      </w:r>
      <w:r w:rsidRPr="00AE45A1">
        <w:rPr>
          <w:sz w:val="28"/>
          <w:szCs w:val="28"/>
        </w:rPr>
        <w:t xml:space="preserve"> đã gửi cơ quan </w:t>
      </w:r>
      <w:r w:rsidRPr="00753F2C">
        <w:rPr>
          <w:sz w:val="28"/>
          <w:szCs w:val="28"/>
        </w:rPr>
        <w:t>thuế có sai sót</w:t>
      </w:r>
      <w:r w:rsidRPr="00AE45A1">
        <w:rPr>
          <w:sz w:val="28"/>
          <w:szCs w:val="28"/>
        </w:rPr>
        <w:t xml:space="preserve"> thì người bán gửi thông tin điều chỉnh cho các thông tin đã kê khai trên bảng tổng hợp</w:t>
      </w:r>
      <w:r w:rsidRPr="00AE45A1">
        <w:rPr>
          <w:sz w:val="28"/>
          <w:szCs w:val="28"/>
          <w:lang w:val="sv-SE"/>
        </w:rPr>
        <w:t xml:space="preserve"> (Chọn ô </w:t>
      </w:r>
      <w:r w:rsidRPr="00AE45A1">
        <w:rPr>
          <w:sz w:val="28"/>
          <w:szCs w:val="28"/>
          <w:lang w:val="nl-NL"/>
        </w:rPr>
        <w:t>“</w:t>
      </w:r>
      <w:r w:rsidRPr="00AE45A1">
        <w:rPr>
          <w:sz w:val="28"/>
          <w:szCs w:val="28"/>
          <w:lang w:val="sv-SE"/>
        </w:rPr>
        <w:t xml:space="preserve">sửa đổi” trên mẫu 01/TH-HĐĐT); </w:t>
      </w:r>
    </w:p>
    <w:p w14:paraId="5C72F8DF" w14:textId="77777777" w:rsidR="001432AA" w:rsidRPr="00AE45A1" w:rsidRDefault="001432AA" w:rsidP="00F37E91">
      <w:pPr>
        <w:widowControl w:val="0"/>
        <w:spacing w:before="120" w:after="0" w:line="252" w:lineRule="auto"/>
        <w:ind w:firstLine="567"/>
        <w:jc w:val="both"/>
        <w:rPr>
          <w:rFonts w:eastAsia="Times New Roman"/>
          <w:i/>
          <w:szCs w:val="28"/>
          <w:lang w:val="vi-VN"/>
        </w:rPr>
      </w:pPr>
      <w:r w:rsidRPr="00AE45A1">
        <w:rPr>
          <w:rFonts w:eastAsia="Times New Roman"/>
          <w:szCs w:val="28"/>
          <w:lang w:val="vi-VN"/>
        </w:rPr>
        <w:t>-</w:t>
      </w:r>
      <w:r w:rsidRPr="00AE45A1">
        <w:rPr>
          <w:rFonts w:eastAsia="Times New Roman"/>
          <w:szCs w:val="28"/>
          <w:lang w:val="nl-NL"/>
        </w:rPr>
        <w:t xml:space="preserve"> Trường hợp Hóa đơn đã lập theo quy định tại Nghị định số 51/2010/NĐ-CP ngày 14/5/2010, Nghị định số 04/2014/NĐ-CP ngày 17/01/2014 của Chính phủ và các văn bản hướng dẫn của Bộ Tài chính có sai sót</w:t>
      </w:r>
      <w:r w:rsidRPr="00AE45A1">
        <w:rPr>
          <w:rFonts w:eastAsia="Times New Roman"/>
          <w:szCs w:val="28"/>
          <w:lang w:val="vi-VN"/>
        </w:rPr>
        <w:t>, n</w:t>
      </w:r>
      <w:r w:rsidRPr="00AE45A1">
        <w:rPr>
          <w:rFonts w:eastAsia="Times New Roman"/>
          <w:szCs w:val="28"/>
        </w:rPr>
        <w:t>gười bán và người mua phải lập văn bản thỏa thuận ghi rõ sai sót. Người bán lập và</w:t>
      </w:r>
      <w:r w:rsidRPr="00AE45A1">
        <w:rPr>
          <w:rFonts w:eastAsia="Times New Roman"/>
          <w:szCs w:val="28"/>
          <w:lang w:val="vi-VN"/>
        </w:rPr>
        <w:t xml:space="preserve"> gửi cho người mua </w:t>
      </w:r>
      <w:r w:rsidRPr="00AE45A1">
        <w:rPr>
          <w:rFonts w:eastAsia="Times New Roman"/>
          <w:szCs w:val="28"/>
          <w:lang w:val="nl-NL"/>
        </w:rPr>
        <w:t>HĐĐT</w:t>
      </w:r>
      <w:r w:rsidRPr="00AE45A1">
        <w:rPr>
          <w:rFonts w:eastAsia="Times New Roman"/>
          <w:szCs w:val="28"/>
        </w:rPr>
        <w:t xml:space="preserve"> mới thay thế cho hóa đơn đã lập có sai sót</w:t>
      </w:r>
      <w:r w:rsidRPr="00AE45A1">
        <w:rPr>
          <w:rFonts w:eastAsia="Times New Roman"/>
          <w:szCs w:val="28"/>
          <w:lang w:val="vi-VN"/>
        </w:rPr>
        <w:t xml:space="preserve">. </w:t>
      </w:r>
      <w:r w:rsidRPr="00AE45A1">
        <w:rPr>
          <w:rFonts w:eastAsia="Times New Roman"/>
          <w:szCs w:val="28"/>
          <w:lang w:val="nl-NL"/>
        </w:rPr>
        <w:t>HĐĐT</w:t>
      </w:r>
      <w:r w:rsidRPr="00AE45A1">
        <w:rPr>
          <w:rFonts w:eastAsia="Times New Roman"/>
          <w:szCs w:val="28"/>
        </w:rPr>
        <w:t xml:space="preserve"> thay thế hóa đơn đã lập có sai sót phải có dòng chữ</w:t>
      </w:r>
      <w:r w:rsidRPr="00AE45A1">
        <w:rPr>
          <w:rFonts w:eastAsia="Times New Roman"/>
          <w:i/>
          <w:szCs w:val="28"/>
        </w:rPr>
        <w:t xml:space="preserve"> “Thay thế cho hóa đơn Mẫu số... ký hiệu... số... ngày... tháng... năm”</w:t>
      </w:r>
      <w:r w:rsidRPr="00AE45A1">
        <w:rPr>
          <w:rFonts w:eastAsia="Times New Roman"/>
          <w:i/>
          <w:szCs w:val="28"/>
          <w:lang w:val="vi-VN"/>
        </w:rPr>
        <w:t>.</w:t>
      </w:r>
    </w:p>
    <w:p w14:paraId="35FD8E27" w14:textId="77777777" w:rsidR="00416167" w:rsidRPr="00AE45A1" w:rsidRDefault="00416167" w:rsidP="00F37E91">
      <w:pPr>
        <w:pStyle w:val="NormalWeb"/>
        <w:widowControl w:val="0"/>
        <w:shd w:val="clear" w:color="auto" w:fill="FFFFFF"/>
        <w:spacing w:before="120" w:beforeAutospacing="0" w:after="0" w:afterAutospacing="0" w:line="252" w:lineRule="auto"/>
        <w:ind w:firstLine="567"/>
        <w:jc w:val="both"/>
        <w:rPr>
          <w:sz w:val="28"/>
          <w:szCs w:val="28"/>
          <w:lang w:val="nl-NL"/>
        </w:rPr>
      </w:pPr>
      <w:r w:rsidRPr="00AE45A1">
        <w:rPr>
          <w:sz w:val="28"/>
          <w:szCs w:val="28"/>
          <w:lang w:val="nl-NL"/>
        </w:rPr>
        <w:t xml:space="preserve">- Đối </w:t>
      </w:r>
      <w:r w:rsidRPr="00753F2C">
        <w:rPr>
          <w:sz w:val="28"/>
          <w:szCs w:val="28"/>
          <w:lang w:val="nl-NL"/>
        </w:rPr>
        <w:t>với ngành hàng không</w:t>
      </w:r>
      <w:r w:rsidRPr="00AE45A1">
        <w:rPr>
          <w:sz w:val="28"/>
          <w:szCs w:val="28"/>
          <w:lang w:val="nl-NL"/>
        </w:rPr>
        <w:t xml:space="preserve"> thì hóa đơn đổi, hoàn chứng từ vận chuyển hàng không được coi là hóa đơn điều chỉnh mà không cần có thông tin </w:t>
      </w:r>
      <w:r w:rsidRPr="00AE45A1">
        <w:rPr>
          <w:i/>
          <w:sz w:val="28"/>
          <w:szCs w:val="28"/>
          <w:lang w:val="nl-NL"/>
        </w:rPr>
        <w:t>“Điều chỉnh tăng/giảm cho hóa đơn Mẫu số... ký hiệu... ngày... tháng... năm”</w:t>
      </w:r>
      <w:r w:rsidRPr="00AE45A1">
        <w:rPr>
          <w:sz w:val="28"/>
          <w:szCs w:val="28"/>
          <w:lang w:val="nl-NL"/>
        </w:rPr>
        <w:t>. Doanh nghiệp vận chuyển hàng không được phép xuất hóa đơn của mình cho các trường hợp hoàn, đổi chứng từ vận chuyển do đại lý xuất.</w:t>
      </w:r>
    </w:p>
    <w:p w14:paraId="5B433DAB" w14:textId="7A3CD710" w:rsidR="00416167" w:rsidRPr="00AE45A1" w:rsidRDefault="00416167" w:rsidP="00F37E91">
      <w:pPr>
        <w:widowControl w:val="0"/>
        <w:spacing w:before="120" w:after="0" w:line="252" w:lineRule="auto"/>
        <w:ind w:firstLine="567"/>
        <w:jc w:val="both"/>
        <w:rPr>
          <w:szCs w:val="28"/>
          <w:lang w:val="nl-NL"/>
        </w:rPr>
      </w:pPr>
      <w:r w:rsidRPr="00AE45A1">
        <w:rPr>
          <w:szCs w:val="28"/>
          <w:lang w:val="nl-NL"/>
        </w:rPr>
        <w:t>- Việc khai bổ</w:t>
      </w:r>
      <w:r w:rsidRPr="00AE45A1">
        <w:rPr>
          <w:szCs w:val="28"/>
          <w:lang w:val="vi-VN"/>
        </w:rPr>
        <w:t> sung hồ sơ khai thuế liên quan </w:t>
      </w:r>
      <w:r w:rsidRPr="00AE45A1">
        <w:rPr>
          <w:szCs w:val="28"/>
          <w:lang w:val="nl-NL"/>
        </w:rPr>
        <w:t xml:space="preserve">các </w:t>
      </w:r>
      <w:r w:rsidR="00EB1601" w:rsidRPr="00AE45A1">
        <w:rPr>
          <w:rFonts w:eastAsia="Times New Roman"/>
          <w:szCs w:val="28"/>
          <w:lang w:val="nl-NL"/>
        </w:rPr>
        <w:t>HĐĐT</w:t>
      </w:r>
      <w:r w:rsidR="00EB1601" w:rsidRPr="00AE45A1">
        <w:rPr>
          <w:szCs w:val="28"/>
          <w:lang w:val="nl-NL"/>
        </w:rPr>
        <w:t xml:space="preserve"> </w:t>
      </w:r>
      <w:r w:rsidRPr="00AE45A1">
        <w:rPr>
          <w:szCs w:val="28"/>
          <w:lang w:val="nl-NL"/>
        </w:rPr>
        <w:t xml:space="preserve">điều chỉnh, thay thế (bao gồm cả </w:t>
      </w:r>
      <w:r w:rsidR="00EB1601" w:rsidRPr="00AE45A1">
        <w:rPr>
          <w:rFonts w:eastAsia="Times New Roman"/>
          <w:szCs w:val="28"/>
          <w:lang w:val="nl-NL"/>
        </w:rPr>
        <w:t>HĐĐT</w:t>
      </w:r>
      <w:r w:rsidR="00EB1601" w:rsidRPr="00AE45A1">
        <w:rPr>
          <w:szCs w:val="28"/>
          <w:lang w:val="nl-NL"/>
        </w:rPr>
        <w:t xml:space="preserve"> </w:t>
      </w:r>
      <w:r w:rsidRPr="00AE45A1">
        <w:rPr>
          <w:szCs w:val="28"/>
          <w:lang w:val="nl-NL"/>
        </w:rPr>
        <w:t>bị hủy) thực hiện theo quy định của pháp luật quản lý thuế.</w:t>
      </w:r>
    </w:p>
    <w:p w14:paraId="1CB0B8BA" w14:textId="350CB038" w:rsidR="001432AA" w:rsidRPr="00AE45A1" w:rsidRDefault="001432AA" w:rsidP="00F37E91">
      <w:pPr>
        <w:pStyle w:val="NormalWeb"/>
        <w:widowControl w:val="0"/>
        <w:shd w:val="clear" w:color="auto" w:fill="FFFFFF"/>
        <w:spacing w:before="120" w:beforeAutospacing="0" w:after="0" w:afterAutospacing="0" w:line="252" w:lineRule="auto"/>
        <w:ind w:firstLine="567"/>
        <w:jc w:val="both"/>
        <w:rPr>
          <w:bCs/>
          <w:sz w:val="28"/>
          <w:szCs w:val="28"/>
        </w:rPr>
      </w:pPr>
      <w:r w:rsidRPr="00AE45A1">
        <w:rPr>
          <w:b/>
          <w:bCs/>
          <w:sz w:val="28"/>
          <w:szCs w:val="28"/>
          <w:lang w:val="nl-NL"/>
        </w:rPr>
        <w:t>Lưu ý:</w:t>
      </w:r>
      <w:r w:rsidRPr="00AE45A1">
        <w:rPr>
          <w:bCs/>
          <w:sz w:val="28"/>
          <w:szCs w:val="28"/>
          <w:lang w:val="vi-VN"/>
        </w:rPr>
        <w:t xml:space="preserve"> </w:t>
      </w:r>
      <w:r w:rsidRPr="00AE45A1">
        <w:rPr>
          <w:bCs/>
          <w:sz w:val="28"/>
          <w:szCs w:val="28"/>
        </w:rPr>
        <w:t>Người bán thông</w:t>
      </w:r>
      <w:r w:rsidRPr="00AE45A1">
        <w:rPr>
          <w:bCs/>
          <w:sz w:val="28"/>
          <w:szCs w:val="28"/>
          <w:lang w:val="vi-VN"/>
        </w:rPr>
        <w:t xml:space="preserve"> báo với cơ quan thuế về việc </w:t>
      </w:r>
      <w:r w:rsidRPr="00AE45A1">
        <w:rPr>
          <w:sz w:val="28"/>
          <w:szCs w:val="28"/>
          <w:lang w:val="nl-NL"/>
        </w:rPr>
        <w:t>HĐĐT</w:t>
      </w:r>
      <w:r w:rsidRPr="00AE45A1">
        <w:rPr>
          <w:sz w:val="28"/>
          <w:szCs w:val="28"/>
          <w:lang w:val="vi-VN"/>
        </w:rPr>
        <w:t xml:space="preserve"> có sai sót theo</w:t>
      </w:r>
      <w:r w:rsidRPr="00AE45A1">
        <w:rPr>
          <w:bCs/>
          <w:sz w:val="28"/>
          <w:szCs w:val="28"/>
        </w:rPr>
        <w:t xml:space="preserve"> Mẫu số 04/SS-HĐĐT để thông báo việc điều chỉnh cho từng hóa đơn có sai sót hoặc thông báo việc điều chỉnh cho nhiều </w:t>
      </w:r>
      <w:r w:rsidRPr="00AE45A1">
        <w:rPr>
          <w:bCs/>
          <w:sz w:val="28"/>
          <w:szCs w:val="28"/>
          <w:lang w:val="nl-NL"/>
        </w:rPr>
        <w:t>HĐĐT</w:t>
      </w:r>
      <w:r w:rsidRPr="00AE45A1">
        <w:rPr>
          <w:bCs/>
          <w:sz w:val="28"/>
          <w:szCs w:val="28"/>
        </w:rPr>
        <w:t xml:space="preserve"> có sai sót và gửi đến cơ quan thuế bất cứ thời gian nào nhưng chậm nhất là ngày cuối cùng của kỳ kê khai thuế giá trị gia tăng phát sinh HĐĐT điều chỉnh.</w:t>
      </w:r>
    </w:p>
    <w:p w14:paraId="732D9A22" w14:textId="255A1EC6" w:rsidR="00F37E91" w:rsidRDefault="00F37E91" w:rsidP="00F37E91">
      <w:pPr>
        <w:widowControl w:val="0"/>
        <w:spacing w:before="120" w:after="0" w:line="252" w:lineRule="auto"/>
        <w:ind w:firstLine="567"/>
        <w:jc w:val="both"/>
        <w:rPr>
          <w:b/>
          <w:szCs w:val="28"/>
        </w:rPr>
      </w:pPr>
      <w:r>
        <w:rPr>
          <w:b/>
          <w:szCs w:val="28"/>
        </w:rPr>
        <w:t xml:space="preserve">4. Cung cấp thông tin hóa đơn điện tử </w:t>
      </w:r>
    </w:p>
    <w:p w14:paraId="50765559" w14:textId="5B613C2D" w:rsidR="00F37E91" w:rsidRPr="00F37E91" w:rsidRDefault="00F37E91" w:rsidP="005D226D">
      <w:pPr>
        <w:widowControl w:val="0"/>
        <w:spacing w:before="120" w:after="0" w:line="252" w:lineRule="auto"/>
        <w:ind w:firstLine="567"/>
        <w:jc w:val="both"/>
        <w:rPr>
          <w:szCs w:val="28"/>
        </w:rPr>
      </w:pPr>
      <w:r w:rsidRPr="00F37E91">
        <w:rPr>
          <w:szCs w:val="28"/>
        </w:rPr>
        <w:t>Thực hiện công văn số</w:t>
      </w:r>
      <w:r w:rsidR="00200B4D">
        <w:rPr>
          <w:szCs w:val="28"/>
        </w:rPr>
        <w:t xml:space="preserve"> 1103/TCT-QLRR ngày 1</w:t>
      </w:r>
      <w:r w:rsidRPr="00F37E91">
        <w:rPr>
          <w:szCs w:val="28"/>
        </w:rPr>
        <w:t>3/</w:t>
      </w:r>
      <w:r w:rsidR="00200B4D">
        <w:rPr>
          <w:szCs w:val="28"/>
        </w:rPr>
        <w:t>04</w:t>
      </w:r>
      <w:r w:rsidRPr="00F37E91">
        <w:rPr>
          <w:szCs w:val="28"/>
        </w:rPr>
        <w:t xml:space="preserve">/2022 của Tổng cục Thuế “V/v: Cung cấp thông tin hóa đơn điện tử”, </w:t>
      </w:r>
      <w:r w:rsidR="005D226D" w:rsidRPr="00F37E91">
        <w:rPr>
          <w:szCs w:val="28"/>
        </w:rPr>
        <w:t xml:space="preserve">công văn số 1727/TCT-QLRR </w:t>
      </w:r>
      <w:r w:rsidR="005D226D">
        <w:rPr>
          <w:szCs w:val="28"/>
        </w:rPr>
        <w:t xml:space="preserve">ngày 23/05/2022 của Tổng cục Thuế “V/v: Hướng dẫn Quy chế mẫu trao đổi thông tin hóa đơn điện tử”, </w:t>
      </w:r>
      <w:r w:rsidRPr="00F37E91">
        <w:rPr>
          <w:szCs w:val="28"/>
        </w:rPr>
        <w:t>Cục Thuế</w:t>
      </w:r>
      <w:r w:rsidR="00234AE8">
        <w:rPr>
          <w:szCs w:val="28"/>
        </w:rPr>
        <w:t xml:space="preserve"> TP.</w:t>
      </w:r>
      <w:r w:rsidRPr="00F37E91">
        <w:rPr>
          <w:szCs w:val="28"/>
        </w:rPr>
        <w:t xml:space="preserve"> Hồ Chí Minh thông báo đến các cơ quan quản lý nhà nước có liên quan một số nội dung cơ bản về cung cấp thông tin hóa đơn điện tử </w:t>
      </w:r>
      <w:r w:rsidR="005D226D">
        <w:rPr>
          <w:szCs w:val="28"/>
        </w:rPr>
        <w:t>và</w:t>
      </w:r>
      <w:r w:rsidRPr="00F37E91">
        <w:rPr>
          <w:szCs w:val="28"/>
        </w:rPr>
        <w:t xml:space="preserve"> đề nghị các cơ quan chứ</w:t>
      </w:r>
      <w:r w:rsidR="005D226D">
        <w:rPr>
          <w:szCs w:val="28"/>
        </w:rPr>
        <w:t>c năng có liên quan</w:t>
      </w:r>
      <w:r w:rsidRPr="00F37E91">
        <w:rPr>
          <w:szCs w:val="28"/>
        </w:rPr>
        <w:t>:</w:t>
      </w:r>
    </w:p>
    <w:p w14:paraId="66B51E82" w14:textId="5ADC723B" w:rsidR="00F37E91" w:rsidRPr="00F37E91" w:rsidRDefault="00F37E91" w:rsidP="005D226D">
      <w:pPr>
        <w:widowControl w:val="0"/>
        <w:spacing w:before="120" w:after="0" w:line="252" w:lineRule="auto"/>
        <w:ind w:firstLine="567"/>
        <w:jc w:val="both"/>
        <w:rPr>
          <w:szCs w:val="28"/>
        </w:rPr>
      </w:pPr>
      <w:r w:rsidRPr="00F37E91">
        <w:rPr>
          <w:szCs w:val="28"/>
        </w:rPr>
        <w:t>Trong thời gian chưa có tài khoản tra cứu trên Hệ thống hóa đơn điện tử của Tổng cục Thuế, Cục Thuế TP</w:t>
      </w:r>
      <w:r w:rsidR="00234AE8">
        <w:rPr>
          <w:szCs w:val="28"/>
        </w:rPr>
        <w:t>.</w:t>
      </w:r>
      <w:r w:rsidRPr="00F37E91">
        <w:rPr>
          <w:szCs w:val="28"/>
        </w:rPr>
        <w:t xml:space="preserve"> Hồ Chí Minh đề nghị các cơ quan chức năng (Cục Quản lý thị trường Thành phố, Công an Thành phố, Văn phòng đăng ký quyền sử dụng đất các cấp, Bảo hiểm….) hỗ trợ, tạo điều kiện cho người dân, doanh nghiệp trên địa bàn khi thực hiện các thủ tục hành chính như đăng ký quyền sở hữu tài sản, ô tô, xe máy, phương tiện khác, thanh toán viện phí từ cơ quan bảo hiểm </w:t>
      </w:r>
      <w:r w:rsidR="00753F2C">
        <w:rPr>
          <w:szCs w:val="28"/>
        </w:rPr>
        <w:t xml:space="preserve">hoặc khi tra cứu thông tin </w:t>
      </w:r>
      <w:r w:rsidR="00753F2C" w:rsidRPr="00AE45A1">
        <w:rPr>
          <w:bCs/>
          <w:szCs w:val="28"/>
        </w:rPr>
        <w:t>HĐĐT</w:t>
      </w:r>
      <w:r w:rsidR="00753F2C" w:rsidRPr="00F37E91">
        <w:rPr>
          <w:szCs w:val="28"/>
        </w:rPr>
        <w:t xml:space="preserve"> </w:t>
      </w:r>
      <w:r w:rsidR="00753F2C">
        <w:rPr>
          <w:szCs w:val="28"/>
        </w:rPr>
        <w:t>của hàng hóa lưu thông trên thị trường</w:t>
      </w:r>
      <w:r w:rsidRPr="00F37E91">
        <w:rPr>
          <w:szCs w:val="28"/>
        </w:rPr>
        <w:t xml:space="preserve">… </w:t>
      </w:r>
      <w:r w:rsidR="00753F2C">
        <w:rPr>
          <w:szCs w:val="28"/>
        </w:rPr>
        <w:t>thì</w:t>
      </w:r>
      <w:r w:rsidRPr="00F37E91">
        <w:rPr>
          <w:szCs w:val="28"/>
        </w:rPr>
        <w:t xml:space="preserve"> thực hiện tra cứu trên ứng dụng QR Code đối với các hóa đơn có mã QR Code hoặc sử dụng hóa đơn giấy chuyển đổi từ hóa đơn điện tử theo quy định tại Điều 7 Nghị định số 123/2020/NĐ-CP.</w:t>
      </w:r>
    </w:p>
    <w:p w14:paraId="3338C64B" w14:textId="71033931" w:rsidR="00F37E91" w:rsidRPr="00F37E91" w:rsidRDefault="005D226D" w:rsidP="00F37E91">
      <w:pPr>
        <w:widowControl w:val="0"/>
        <w:spacing w:before="120" w:after="0" w:line="252" w:lineRule="auto"/>
        <w:ind w:firstLine="567"/>
        <w:jc w:val="both"/>
        <w:rPr>
          <w:szCs w:val="28"/>
        </w:rPr>
      </w:pPr>
      <w:r>
        <w:rPr>
          <w:szCs w:val="28"/>
        </w:rPr>
        <w:t xml:space="preserve">Trường hợp các cơ quan chức năng có đề nghị </w:t>
      </w:r>
      <w:r w:rsidR="00F37E91" w:rsidRPr="00F37E91">
        <w:rPr>
          <w:szCs w:val="28"/>
        </w:rPr>
        <w:t xml:space="preserve">Mẫu số 01/CCTT-ĐK Phụ lục II quy định tại Điều 49 Nghị định số 123/2020/NĐ-CP </w:t>
      </w:r>
      <w:r>
        <w:rPr>
          <w:szCs w:val="28"/>
        </w:rPr>
        <w:t>thì n</w:t>
      </w:r>
      <w:r w:rsidR="00F37E91" w:rsidRPr="00F37E91">
        <w:rPr>
          <w:szCs w:val="28"/>
        </w:rPr>
        <w:t>gay sau khi Tổng cục Thuế</w:t>
      </w:r>
      <w:r>
        <w:rPr>
          <w:szCs w:val="28"/>
        </w:rPr>
        <w:t xml:space="preserve"> có ý kiến thống nhất với</w:t>
      </w:r>
      <w:r w:rsidR="00F37E91" w:rsidRPr="00F37E91">
        <w:rPr>
          <w:szCs w:val="28"/>
        </w:rPr>
        <w:t xml:space="preserve"> Quy chế mẫu về việc cung cấp thông tin Hóa đơn điện tử giữa cơ quan thuế (Cục Thuế/Chi cục Thuế</w:t>
      </w:r>
      <w:r>
        <w:rPr>
          <w:szCs w:val="28"/>
        </w:rPr>
        <w:t>) với</w:t>
      </w:r>
      <w:r w:rsidR="00F37E91" w:rsidRPr="00F37E91">
        <w:rPr>
          <w:szCs w:val="28"/>
        </w:rPr>
        <w:t xml:space="preserve"> các cơ quan chức năng/Tổ chức bên ngoài, Cục Thuế Thành phố </w:t>
      </w:r>
      <w:r>
        <w:rPr>
          <w:szCs w:val="28"/>
        </w:rPr>
        <w:t xml:space="preserve">sẽ </w:t>
      </w:r>
      <w:r w:rsidR="00F37E91" w:rsidRPr="00F37E91">
        <w:rPr>
          <w:szCs w:val="28"/>
        </w:rPr>
        <w:t xml:space="preserve">ban hành Quy chế về việc cung cấp thông tin giữa Cục Thuế/Chi cục Thuế với các cơ quan chức năng có liên quan trên địa bàn Thành phố Hồ Chí Minh.     </w:t>
      </w:r>
    </w:p>
    <w:p w14:paraId="447301C5" w14:textId="3BD69C59" w:rsidR="009E56FB" w:rsidRPr="00AE45A1" w:rsidRDefault="00F37E91" w:rsidP="00F37E91">
      <w:pPr>
        <w:widowControl w:val="0"/>
        <w:spacing w:before="120" w:after="0" w:line="252" w:lineRule="auto"/>
        <w:ind w:firstLine="567"/>
        <w:jc w:val="both"/>
        <w:rPr>
          <w:b/>
          <w:szCs w:val="28"/>
        </w:rPr>
      </w:pPr>
      <w:r>
        <w:rPr>
          <w:b/>
          <w:szCs w:val="28"/>
        </w:rPr>
        <w:t>5</w:t>
      </w:r>
      <w:r w:rsidR="009E56FB" w:rsidRPr="00AE45A1">
        <w:rPr>
          <w:b/>
          <w:szCs w:val="28"/>
        </w:rPr>
        <w:t>. Các kênh hỗ trợ của Cơ quan thuế</w:t>
      </w:r>
    </w:p>
    <w:p w14:paraId="0B17AF99" w14:textId="39CB4D3D" w:rsidR="009E56FB" w:rsidRPr="00AE45A1" w:rsidRDefault="009E56FB" w:rsidP="005D226D">
      <w:pPr>
        <w:widowControl w:val="0"/>
        <w:spacing w:before="120" w:after="0" w:line="252" w:lineRule="auto"/>
        <w:ind w:firstLine="567"/>
        <w:jc w:val="both"/>
        <w:rPr>
          <w:szCs w:val="28"/>
          <w:lang w:val="vi-VN"/>
        </w:rPr>
      </w:pPr>
      <w:r w:rsidRPr="00AE45A1">
        <w:rPr>
          <w:szCs w:val="28"/>
        </w:rPr>
        <w:t>Cục</w:t>
      </w:r>
      <w:r w:rsidRPr="00AE45A1">
        <w:rPr>
          <w:szCs w:val="28"/>
          <w:lang w:val="vi-VN"/>
        </w:rPr>
        <w:t xml:space="preserve"> Thuế</w:t>
      </w:r>
      <w:r w:rsidR="00234AE8">
        <w:rPr>
          <w:szCs w:val="28"/>
          <w:lang w:val="vi-VN"/>
        </w:rPr>
        <w:t xml:space="preserve"> T</w:t>
      </w:r>
      <w:r w:rsidRPr="00AE45A1">
        <w:rPr>
          <w:szCs w:val="28"/>
          <w:lang w:val="vi-VN"/>
        </w:rPr>
        <w:t xml:space="preserve">hành phố Hồ Chí Minh luôn đồng hành với Quý </w:t>
      </w:r>
      <w:r w:rsidRPr="00AE45A1">
        <w:rPr>
          <w:color w:val="000000"/>
          <w:szCs w:val="28"/>
        </w:rPr>
        <w:t>d</w:t>
      </w:r>
      <w:r w:rsidRPr="00AE45A1">
        <w:rPr>
          <w:rStyle w:val="Vnbnnidung"/>
          <w:color w:val="000000"/>
          <w:sz w:val="28"/>
          <w:szCs w:val="28"/>
          <w:lang w:eastAsia="vi-VN"/>
        </w:rPr>
        <w:t>oanh nghiệp, tổ chức, hộ, cá nhân kinh doanh</w:t>
      </w:r>
      <w:r w:rsidRPr="00AE45A1">
        <w:rPr>
          <w:color w:val="000000"/>
          <w:szCs w:val="28"/>
        </w:rPr>
        <w:t xml:space="preserve"> trong</w:t>
      </w:r>
      <w:r w:rsidRPr="00AE45A1">
        <w:rPr>
          <w:color w:val="000000"/>
          <w:szCs w:val="28"/>
          <w:lang w:val="vi-VN"/>
        </w:rPr>
        <w:t xml:space="preserve"> quá trình triển khai</w:t>
      </w:r>
      <w:r w:rsidRPr="00AE45A1">
        <w:rPr>
          <w:color w:val="000000"/>
          <w:szCs w:val="28"/>
        </w:rPr>
        <w:t xml:space="preserve"> </w:t>
      </w:r>
      <w:r w:rsidRPr="00AE45A1">
        <w:rPr>
          <w:szCs w:val="28"/>
        </w:rPr>
        <w:t>hóa đơn điện tử</w:t>
      </w:r>
      <w:r w:rsidRPr="00AE45A1">
        <w:rPr>
          <w:szCs w:val="28"/>
          <w:lang w:val="vi-VN"/>
        </w:rPr>
        <w:t xml:space="preserve"> theo quy định mới, các </w:t>
      </w:r>
      <w:r w:rsidRPr="00AE45A1">
        <w:rPr>
          <w:spacing w:val="-12"/>
          <w:szCs w:val="28"/>
          <w:lang w:val="vi-VN"/>
        </w:rPr>
        <w:t xml:space="preserve">thông tin hướng dẫn về </w:t>
      </w:r>
      <w:r w:rsidRPr="00AE45A1">
        <w:rPr>
          <w:szCs w:val="28"/>
        </w:rPr>
        <w:t>hóa đơn điện tử</w:t>
      </w:r>
      <w:r w:rsidRPr="00AE45A1">
        <w:rPr>
          <w:szCs w:val="28"/>
          <w:lang w:val="vi-VN"/>
        </w:rPr>
        <w:t>, đề nghị theo dõi trên các kênh thông tin của Cục Thuế</w:t>
      </w:r>
      <w:r w:rsidR="005D226D">
        <w:rPr>
          <w:szCs w:val="28"/>
          <w:lang w:val="vi-VN"/>
        </w:rPr>
        <w:t>.</w:t>
      </w:r>
    </w:p>
    <w:p w14:paraId="26B82992" w14:textId="77777777" w:rsidR="009E56FB" w:rsidRPr="00AE45A1" w:rsidRDefault="009E56FB" w:rsidP="00F37E91">
      <w:pPr>
        <w:widowControl w:val="0"/>
        <w:spacing w:before="120" w:after="0" w:line="252" w:lineRule="auto"/>
        <w:ind w:firstLine="567"/>
        <w:jc w:val="both"/>
        <w:rPr>
          <w:szCs w:val="28"/>
        </w:rPr>
      </w:pPr>
      <w:r w:rsidRPr="00AE45A1">
        <w:rPr>
          <w:szCs w:val="28"/>
        </w:rPr>
        <w:t xml:space="preserve">- Website: </w:t>
      </w:r>
      <w:hyperlink r:id="rId8" w:history="1">
        <w:r w:rsidRPr="00AE45A1">
          <w:rPr>
            <w:rStyle w:val="Hyperlink"/>
            <w:szCs w:val="28"/>
          </w:rPr>
          <w:t>www.tphcm.gdt.gov.vn</w:t>
        </w:r>
      </w:hyperlink>
      <w:r w:rsidRPr="00AE45A1">
        <w:rPr>
          <w:szCs w:val="28"/>
        </w:rPr>
        <w:t xml:space="preserve"> và </w:t>
      </w:r>
      <w:hyperlink r:id="rId9" w:history="1">
        <w:r w:rsidRPr="00AE45A1">
          <w:rPr>
            <w:rStyle w:val="Hyperlink"/>
            <w:szCs w:val="28"/>
          </w:rPr>
          <w:t>www.hcmtax.gov.vn</w:t>
        </w:r>
      </w:hyperlink>
      <w:r w:rsidRPr="00AE45A1">
        <w:rPr>
          <w:szCs w:val="28"/>
        </w:rPr>
        <w:t xml:space="preserve"> </w:t>
      </w:r>
    </w:p>
    <w:p w14:paraId="021F873B" w14:textId="77777777" w:rsidR="009E56FB" w:rsidRPr="00AE45A1" w:rsidRDefault="009E56FB" w:rsidP="00F37E91">
      <w:pPr>
        <w:pStyle w:val="NormalWeb"/>
        <w:widowControl w:val="0"/>
        <w:spacing w:before="120" w:beforeAutospacing="0" w:after="0" w:afterAutospacing="0" w:line="252" w:lineRule="auto"/>
        <w:ind w:firstLine="567"/>
        <w:jc w:val="both"/>
        <w:rPr>
          <w:sz w:val="28"/>
          <w:szCs w:val="28"/>
        </w:rPr>
      </w:pPr>
      <w:r w:rsidRPr="00AE45A1">
        <w:rPr>
          <w:color w:val="000000"/>
          <w:sz w:val="28"/>
          <w:szCs w:val="28"/>
        </w:rPr>
        <w:t xml:space="preserve">- Kênh Fanpage của Cục thuế TP.HCM:  </w:t>
      </w:r>
      <w:r w:rsidRPr="00AE45A1">
        <w:rPr>
          <w:sz w:val="28"/>
          <w:szCs w:val="28"/>
        </w:rPr>
        <w:t>Cục</w:t>
      </w:r>
      <w:r w:rsidRPr="00AE45A1">
        <w:rPr>
          <w:sz w:val="28"/>
          <w:szCs w:val="28"/>
          <w:lang w:val="vi-VN"/>
        </w:rPr>
        <w:t xml:space="preserve"> Thuế thành phố Hồ Chí Minh </w:t>
      </w:r>
      <w:r w:rsidRPr="00AE45A1">
        <w:rPr>
          <w:sz w:val="28"/>
          <w:szCs w:val="28"/>
        </w:rPr>
        <w:t>(</w:t>
      </w:r>
      <w:hyperlink r:id="rId10" w:history="1">
        <w:r w:rsidRPr="00AE45A1">
          <w:rPr>
            <w:rStyle w:val="Hyperlink"/>
            <w:sz w:val="28"/>
            <w:szCs w:val="28"/>
          </w:rPr>
          <w:t>https://www.facebook.com/CucThueHCM</w:t>
        </w:r>
      </w:hyperlink>
      <w:r w:rsidRPr="00AE45A1">
        <w:rPr>
          <w:color w:val="000000"/>
          <w:sz w:val="28"/>
          <w:szCs w:val="28"/>
        </w:rPr>
        <w:t>)</w:t>
      </w:r>
    </w:p>
    <w:p w14:paraId="0E9396F6" w14:textId="77777777" w:rsidR="009E56FB" w:rsidRPr="00AE45A1" w:rsidRDefault="009E56FB" w:rsidP="00F37E91">
      <w:pPr>
        <w:pStyle w:val="NormalWeb"/>
        <w:widowControl w:val="0"/>
        <w:spacing w:before="120" w:beforeAutospacing="0" w:after="0" w:afterAutospacing="0" w:line="252" w:lineRule="auto"/>
        <w:ind w:firstLine="567"/>
        <w:jc w:val="both"/>
        <w:rPr>
          <w:color w:val="000000"/>
          <w:sz w:val="28"/>
          <w:szCs w:val="28"/>
        </w:rPr>
      </w:pPr>
      <w:r w:rsidRPr="00AE45A1">
        <w:rPr>
          <w:color w:val="000000"/>
          <w:sz w:val="28"/>
          <w:szCs w:val="28"/>
        </w:rPr>
        <w:t>- Kênh Youtube của Cục thuế TP.HCM:  </w:t>
      </w:r>
      <w:r w:rsidRPr="00AE45A1">
        <w:rPr>
          <w:sz w:val="28"/>
          <w:szCs w:val="28"/>
        </w:rPr>
        <w:t>Cục</w:t>
      </w:r>
      <w:r w:rsidRPr="00AE45A1">
        <w:rPr>
          <w:sz w:val="28"/>
          <w:szCs w:val="28"/>
          <w:lang w:val="vi-VN"/>
        </w:rPr>
        <w:t xml:space="preserve"> Thuế thành phố Hồ Chí Minh</w:t>
      </w:r>
      <w:r w:rsidRPr="00AE45A1">
        <w:rPr>
          <w:sz w:val="28"/>
          <w:szCs w:val="28"/>
        </w:rPr>
        <w:t xml:space="preserve"> (</w:t>
      </w:r>
      <w:hyperlink r:id="rId11" w:history="1">
        <w:r w:rsidRPr="00AE45A1">
          <w:rPr>
            <w:rStyle w:val="Hyperlink"/>
            <w:sz w:val="28"/>
            <w:szCs w:val="28"/>
          </w:rPr>
          <w:t>https://bit.ly/38HboIv</w:t>
        </w:r>
      </w:hyperlink>
      <w:r w:rsidRPr="00AE45A1">
        <w:rPr>
          <w:color w:val="000000"/>
          <w:sz w:val="28"/>
          <w:szCs w:val="28"/>
        </w:rPr>
        <w:t>)</w:t>
      </w:r>
    </w:p>
    <w:p w14:paraId="4F131B82" w14:textId="77777777" w:rsidR="009E56FB" w:rsidRPr="00AE45A1" w:rsidRDefault="009E56FB" w:rsidP="00F37E91">
      <w:pPr>
        <w:pStyle w:val="NormalWeb"/>
        <w:widowControl w:val="0"/>
        <w:spacing w:before="120" w:beforeAutospacing="0" w:after="0" w:afterAutospacing="0" w:line="252" w:lineRule="auto"/>
        <w:ind w:firstLine="567"/>
        <w:jc w:val="both"/>
        <w:rPr>
          <w:sz w:val="28"/>
          <w:szCs w:val="28"/>
        </w:rPr>
      </w:pPr>
      <w:r w:rsidRPr="00AE45A1">
        <w:rPr>
          <w:sz w:val="28"/>
          <w:szCs w:val="28"/>
        </w:rPr>
        <w:t> Trong quá trình triển khai, sử dụng hóa đơn điện tử phát sinh vướng mắc vui lòng liên hệ để được giải đáp cụ thể:</w:t>
      </w:r>
    </w:p>
    <w:p w14:paraId="2B13274A" w14:textId="77777777" w:rsidR="009E56FB" w:rsidRPr="00AE45A1" w:rsidRDefault="009E56FB" w:rsidP="00F37E91">
      <w:pPr>
        <w:widowControl w:val="0"/>
        <w:spacing w:before="120" w:after="0" w:line="252" w:lineRule="auto"/>
        <w:ind w:firstLine="567"/>
        <w:jc w:val="both"/>
        <w:rPr>
          <w:bCs/>
          <w:color w:val="000000"/>
          <w:szCs w:val="28"/>
        </w:rPr>
      </w:pPr>
      <w:r w:rsidRPr="00AE45A1">
        <w:rPr>
          <w:bCs/>
          <w:color w:val="000000"/>
          <w:szCs w:val="28"/>
          <w:lang w:val="nl-NL"/>
        </w:rPr>
        <w:t>- Trung</w:t>
      </w:r>
      <w:r w:rsidRPr="00AE45A1">
        <w:rPr>
          <w:bCs/>
          <w:color w:val="000000"/>
          <w:szCs w:val="28"/>
          <w:lang w:val="vi-VN"/>
        </w:rPr>
        <w:t xml:space="preserve"> </w:t>
      </w:r>
      <w:r w:rsidRPr="00AE45A1">
        <w:rPr>
          <w:bCs/>
          <w:color w:val="000000"/>
          <w:szCs w:val="28"/>
          <w:lang w:val="nl-NL"/>
        </w:rPr>
        <w:t>tâm Điều hành triển</w:t>
      </w:r>
      <w:r w:rsidRPr="00AE45A1">
        <w:rPr>
          <w:bCs/>
          <w:color w:val="000000"/>
          <w:szCs w:val="28"/>
          <w:lang w:val="vi-VN"/>
        </w:rPr>
        <w:t xml:space="preserve"> khai hoá đơn điện tử</w:t>
      </w:r>
      <w:r w:rsidRPr="00AE45A1">
        <w:rPr>
          <w:bCs/>
          <w:color w:val="000000"/>
          <w:szCs w:val="28"/>
        </w:rPr>
        <w:t xml:space="preserve"> tại Tổng cục Thuế: </w:t>
      </w:r>
      <w:r w:rsidRPr="00AE45A1">
        <w:rPr>
          <w:bCs/>
          <w:color w:val="000000"/>
          <w:szCs w:val="28"/>
          <w:lang w:val="vi-VN"/>
        </w:rPr>
        <w:t xml:space="preserve"> </w:t>
      </w:r>
      <w:r w:rsidRPr="00AE45A1">
        <w:rPr>
          <w:bCs/>
          <w:color w:val="000000"/>
          <w:szCs w:val="28"/>
        </w:rPr>
        <w:t>Hotline</w:t>
      </w:r>
      <w:r w:rsidRPr="00AE45A1">
        <w:rPr>
          <w:bCs/>
          <w:color w:val="000000"/>
          <w:szCs w:val="28"/>
          <w:lang w:val="vi-VN"/>
        </w:rPr>
        <w:t xml:space="preserve">: </w:t>
      </w:r>
      <w:r w:rsidRPr="00AE45A1">
        <w:rPr>
          <w:bCs/>
          <w:color w:val="000000"/>
          <w:szCs w:val="28"/>
        </w:rPr>
        <w:t>(</w:t>
      </w:r>
      <w:r w:rsidRPr="00AE45A1">
        <w:rPr>
          <w:bCs/>
          <w:color w:val="000000"/>
          <w:szCs w:val="28"/>
          <w:lang w:val="vi-VN"/>
        </w:rPr>
        <w:t>024</w:t>
      </w:r>
      <w:r w:rsidRPr="00AE45A1">
        <w:rPr>
          <w:bCs/>
          <w:color w:val="000000"/>
          <w:szCs w:val="28"/>
        </w:rPr>
        <w:t xml:space="preserve">) </w:t>
      </w:r>
      <w:r w:rsidRPr="00AE45A1">
        <w:rPr>
          <w:bCs/>
          <w:color w:val="000000"/>
          <w:szCs w:val="28"/>
          <w:lang w:val="vi-VN"/>
        </w:rPr>
        <w:t>33 599 333</w:t>
      </w:r>
      <w:r w:rsidRPr="00AE45A1">
        <w:rPr>
          <w:bCs/>
          <w:color w:val="000000"/>
          <w:szCs w:val="28"/>
        </w:rPr>
        <w:t>/Đ</w:t>
      </w:r>
      <w:r w:rsidRPr="00AE45A1">
        <w:rPr>
          <w:bCs/>
          <w:color w:val="000000"/>
          <w:szCs w:val="28"/>
          <w:lang w:val="vi-VN"/>
        </w:rPr>
        <w:t xml:space="preserve">ịa chỉ </w:t>
      </w:r>
      <w:r w:rsidRPr="00AE45A1">
        <w:rPr>
          <w:bCs/>
          <w:color w:val="000000"/>
          <w:szCs w:val="28"/>
        </w:rPr>
        <w:t>thư điện tử</w:t>
      </w:r>
      <w:r w:rsidRPr="00AE45A1">
        <w:rPr>
          <w:bCs/>
          <w:color w:val="000000"/>
          <w:szCs w:val="28"/>
          <w:lang w:val="vi-VN"/>
        </w:rPr>
        <w:t>: </w:t>
      </w:r>
      <w:hyperlink r:id="rId12" w:tgtFrame="_blank" w:history="1">
        <w:r w:rsidRPr="00AE45A1">
          <w:rPr>
            <w:bCs/>
            <w:color w:val="000000"/>
            <w:szCs w:val="28"/>
            <w:lang w:val="vi-VN"/>
          </w:rPr>
          <w:t>duongdaynonghddt@gdt.gov.vn</w:t>
        </w:r>
      </w:hyperlink>
      <w:r w:rsidRPr="00AE45A1">
        <w:rPr>
          <w:bCs/>
          <w:color w:val="000000"/>
          <w:szCs w:val="28"/>
        </w:rPr>
        <w:t>.</w:t>
      </w:r>
    </w:p>
    <w:p w14:paraId="18D70C4A" w14:textId="77777777" w:rsidR="009E56FB" w:rsidRPr="00AE45A1" w:rsidRDefault="009E56FB" w:rsidP="00F37E91">
      <w:pPr>
        <w:widowControl w:val="0"/>
        <w:spacing w:before="120" w:after="0" w:line="252" w:lineRule="auto"/>
        <w:ind w:firstLine="567"/>
        <w:jc w:val="both"/>
        <w:rPr>
          <w:spacing w:val="-12"/>
          <w:szCs w:val="28"/>
        </w:rPr>
      </w:pPr>
      <w:r w:rsidRPr="00AE45A1">
        <w:rPr>
          <w:szCs w:val="28"/>
        </w:rPr>
        <w:t xml:space="preserve">- Trung tâm Điều hành triển khai Hóa đơn điện tử tại Thành phố Hồ Chí </w:t>
      </w:r>
      <w:r w:rsidRPr="00AE45A1">
        <w:rPr>
          <w:spacing w:val="-12"/>
          <w:szCs w:val="28"/>
        </w:rPr>
        <w:t xml:space="preserve">Minh: Hotline: (028) 3770 22 88, bấm số 8/Địa chỉ thư điện tử: </w:t>
      </w:r>
      <w:hyperlink r:id="rId13" w:history="1">
        <w:r w:rsidRPr="00AE45A1">
          <w:rPr>
            <w:rStyle w:val="Hyperlink"/>
            <w:spacing w:val="-12"/>
            <w:szCs w:val="28"/>
          </w:rPr>
          <w:t>tt_hddt.hcm@gdt.gov.vn</w:t>
        </w:r>
      </w:hyperlink>
      <w:r w:rsidRPr="00AE45A1">
        <w:rPr>
          <w:spacing w:val="-12"/>
          <w:szCs w:val="28"/>
        </w:rPr>
        <w:t>.</w:t>
      </w:r>
    </w:p>
    <w:p w14:paraId="361A40BC" w14:textId="1655B203" w:rsidR="00416167" w:rsidRPr="00AB6165" w:rsidRDefault="009E56FB" w:rsidP="00F37E91">
      <w:pPr>
        <w:widowControl w:val="0"/>
        <w:spacing w:before="120" w:after="0" w:line="252" w:lineRule="auto"/>
        <w:ind w:firstLine="567"/>
        <w:jc w:val="both"/>
        <w:rPr>
          <w:szCs w:val="28"/>
        </w:rPr>
      </w:pPr>
      <w:r w:rsidRPr="00AE45A1">
        <w:rPr>
          <w:szCs w:val="28"/>
        </w:rPr>
        <w:t xml:space="preserve">  Cục Thuế Thành phố Hồ Chí Minh thông báo các nội dung trên để </w:t>
      </w:r>
      <w:r w:rsidRPr="00AE45A1">
        <w:rPr>
          <w:color w:val="000000"/>
          <w:szCs w:val="28"/>
        </w:rPr>
        <w:t>doanh nghiệp, tổ chức, hộ và cá nhân kinh doanh</w:t>
      </w:r>
      <w:r w:rsidRPr="00AE45A1">
        <w:rPr>
          <w:szCs w:val="28"/>
        </w:rPr>
        <w:t xml:space="preserve"> biết và triển khai thực hiện./.</w:t>
      </w:r>
    </w:p>
    <w:tbl>
      <w:tblPr>
        <w:tblpPr w:leftFromText="180" w:rightFromText="180" w:vertAnchor="text" w:horzAnchor="margin" w:tblpY="325"/>
        <w:tblOverlap w:val="never"/>
        <w:tblW w:w="10065" w:type="dxa"/>
        <w:tblLook w:val="01E0" w:firstRow="1" w:lastRow="1" w:firstColumn="1" w:lastColumn="1" w:noHBand="0" w:noVBand="0"/>
      </w:tblPr>
      <w:tblGrid>
        <w:gridCol w:w="4678"/>
        <w:gridCol w:w="5387"/>
      </w:tblGrid>
      <w:tr w:rsidR="00AB6165" w:rsidRPr="00AB6165" w14:paraId="645D5CD9" w14:textId="77777777" w:rsidTr="00651E75">
        <w:trPr>
          <w:trHeight w:val="1696"/>
        </w:trPr>
        <w:tc>
          <w:tcPr>
            <w:tcW w:w="4678" w:type="dxa"/>
          </w:tcPr>
          <w:p w14:paraId="28324E4E" w14:textId="77777777" w:rsidR="000C13B1" w:rsidRPr="00AB6165" w:rsidRDefault="000C13B1" w:rsidP="00203B97">
            <w:pPr>
              <w:widowControl w:val="0"/>
              <w:spacing w:after="0" w:line="240" w:lineRule="auto"/>
              <w:rPr>
                <w:rFonts w:eastAsia="Times New Roman"/>
                <w:b/>
                <w:bCs/>
                <w:sz w:val="24"/>
                <w:szCs w:val="24"/>
                <w:lang w:val="nl-NL"/>
              </w:rPr>
            </w:pPr>
            <w:r w:rsidRPr="00AB6165">
              <w:rPr>
                <w:rFonts w:eastAsia="Times New Roman"/>
                <w:b/>
                <w:bCs/>
                <w:i/>
                <w:sz w:val="24"/>
                <w:szCs w:val="24"/>
                <w:lang w:val="nl-NL"/>
              </w:rPr>
              <w:t>Nơi nhận</w:t>
            </w:r>
            <w:r w:rsidRPr="00AB6165">
              <w:rPr>
                <w:rFonts w:eastAsia="Times New Roman"/>
                <w:b/>
                <w:bCs/>
                <w:sz w:val="24"/>
                <w:szCs w:val="24"/>
                <w:lang w:val="nl-NL"/>
              </w:rPr>
              <w:t>:</w:t>
            </w:r>
          </w:p>
          <w:p w14:paraId="1154D8A1"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 UBND TP HCM (để b/c);</w:t>
            </w:r>
          </w:p>
          <w:p w14:paraId="7F07437E"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 Cục QLTT TP, Công an TP, VP ĐKQSD Đất,</w:t>
            </w:r>
          </w:p>
          <w:p w14:paraId="54B54304"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Bảo hiểm xã hội TP…;</w:t>
            </w:r>
          </w:p>
          <w:p w14:paraId="48D8CF3D"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 Đăng tải trên website, hcmtax;</w:t>
            </w:r>
          </w:p>
          <w:p w14:paraId="40932862"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 Các Phòng, Trung tâm;</w:t>
            </w:r>
          </w:p>
          <w:p w14:paraId="68810D8B" w14:textId="77777777" w:rsidR="00F37E91" w:rsidRPr="00F37E91" w:rsidRDefault="00F37E91" w:rsidP="00F37E91">
            <w:pPr>
              <w:widowControl w:val="0"/>
              <w:spacing w:after="0" w:line="240" w:lineRule="auto"/>
              <w:rPr>
                <w:rFonts w:eastAsia="Times New Roman"/>
                <w:sz w:val="22"/>
                <w:lang w:val="nl-NL"/>
              </w:rPr>
            </w:pPr>
            <w:r w:rsidRPr="00F37E91">
              <w:rPr>
                <w:rFonts w:eastAsia="Times New Roman"/>
                <w:sz w:val="22"/>
                <w:lang w:val="nl-NL"/>
              </w:rPr>
              <w:t xml:space="preserve">- Các CCT; </w:t>
            </w:r>
          </w:p>
          <w:p w14:paraId="1BF35992" w14:textId="7121F0D3" w:rsidR="00A81453" w:rsidRPr="00AB6165" w:rsidRDefault="00D45A4A" w:rsidP="00F37E91">
            <w:pPr>
              <w:widowControl w:val="0"/>
              <w:spacing w:after="0" w:line="240" w:lineRule="auto"/>
              <w:ind w:right="-244"/>
              <w:rPr>
                <w:rFonts w:eastAsia="Times New Roman"/>
                <w:sz w:val="22"/>
                <w:lang w:val="nl-NL"/>
              </w:rPr>
            </w:pPr>
            <w:r>
              <w:rPr>
                <w:rFonts w:eastAsia="Times New Roman"/>
                <w:sz w:val="22"/>
                <w:lang w:val="nl-NL"/>
              </w:rPr>
              <w:t xml:space="preserve">- Lưu VT, TTHT </w:t>
            </w:r>
            <w:r w:rsidR="00A81453" w:rsidRPr="00AB6165">
              <w:rPr>
                <w:rFonts w:eastAsia="Times New Roman"/>
                <w:sz w:val="22"/>
                <w:lang w:val="nl-NL"/>
              </w:rPr>
              <w:t>(pvpthao.20b)</w:t>
            </w:r>
          </w:p>
          <w:p w14:paraId="61BFF414" w14:textId="77777777" w:rsidR="000C13B1" w:rsidRPr="00AB6165" w:rsidRDefault="000C13B1" w:rsidP="00203B97">
            <w:pPr>
              <w:widowControl w:val="0"/>
              <w:spacing w:after="0" w:line="240" w:lineRule="auto"/>
              <w:jc w:val="both"/>
              <w:rPr>
                <w:rFonts w:eastAsia="Times New Roman"/>
                <w:szCs w:val="28"/>
                <w:lang w:val="nl-NL"/>
              </w:rPr>
            </w:pPr>
          </w:p>
          <w:p w14:paraId="1C038C64" w14:textId="77777777" w:rsidR="000C13B1" w:rsidRPr="00AB6165" w:rsidRDefault="000C13B1" w:rsidP="00203B97">
            <w:pPr>
              <w:widowControl w:val="0"/>
              <w:spacing w:after="0" w:line="240" w:lineRule="auto"/>
              <w:jc w:val="both"/>
              <w:rPr>
                <w:rFonts w:eastAsia="Times New Roman"/>
                <w:szCs w:val="28"/>
                <w:lang w:val="nl-NL"/>
              </w:rPr>
            </w:pPr>
            <w:r w:rsidRPr="00AB6165">
              <w:rPr>
                <w:rFonts w:eastAsia="Times New Roman"/>
                <w:szCs w:val="28"/>
                <w:lang w:val="nl-NL"/>
              </w:rPr>
              <w:t xml:space="preserve"> </w:t>
            </w:r>
          </w:p>
          <w:p w14:paraId="4F2DAC19" w14:textId="77777777" w:rsidR="000C13B1" w:rsidRPr="00AB6165" w:rsidRDefault="000C13B1" w:rsidP="00203B97">
            <w:pPr>
              <w:widowControl w:val="0"/>
              <w:spacing w:after="0" w:line="240" w:lineRule="auto"/>
              <w:jc w:val="both"/>
              <w:rPr>
                <w:rFonts w:eastAsia="Times New Roman"/>
                <w:szCs w:val="28"/>
                <w:lang w:val="nl-NL"/>
              </w:rPr>
            </w:pPr>
          </w:p>
          <w:p w14:paraId="263017C5" w14:textId="77777777" w:rsidR="000C13B1" w:rsidRPr="00AB6165" w:rsidRDefault="000C13B1" w:rsidP="00203B97">
            <w:pPr>
              <w:widowControl w:val="0"/>
              <w:spacing w:after="0" w:line="240" w:lineRule="auto"/>
              <w:jc w:val="both"/>
              <w:rPr>
                <w:rFonts w:eastAsia="Times New Roman"/>
                <w:szCs w:val="28"/>
                <w:lang w:val="nl-NL"/>
              </w:rPr>
            </w:pPr>
          </w:p>
          <w:p w14:paraId="1E0CAE7F" w14:textId="77777777" w:rsidR="000C13B1" w:rsidRPr="00AB6165" w:rsidRDefault="000C13B1" w:rsidP="00203B97">
            <w:pPr>
              <w:widowControl w:val="0"/>
              <w:spacing w:after="0" w:line="240" w:lineRule="auto"/>
              <w:jc w:val="both"/>
              <w:rPr>
                <w:rFonts w:eastAsia="Times New Roman"/>
                <w:szCs w:val="28"/>
                <w:lang w:val="nl-NL"/>
              </w:rPr>
            </w:pPr>
          </w:p>
        </w:tc>
        <w:tc>
          <w:tcPr>
            <w:tcW w:w="5387" w:type="dxa"/>
          </w:tcPr>
          <w:p w14:paraId="678EEE04" w14:textId="77777777" w:rsidR="00B84BB8" w:rsidRPr="00AB6165" w:rsidRDefault="000A2CC4" w:rsidP="00203B97">
            <w:pPr>
              <w:widowControl w:val="0"/>
              <w:spacing w:after="0" w:line="240" w:lineRule="auto"/>
              <w:jc w:val="center"/>
              <w:rPr>
                <w:rFonts w:eastAsia="Times New Roman"/>
                <w:b/>
                <w:bCs/>
                <w:szCs w:val="28"/>
                <w:lang w:val="nl-NL"/>
              </w:rPr>
            </w:pPr>
            <w:r w:rsidRPr="00AB6165">
              <w:rPr>
                <w:rFonts w:eastAsia="Times New Roman"/>
                <w:b/>
                <w:bCs/>
                <w:szCs w:val="28"/>
                <w:lang w:val="nl-NL"/>
              </w:rPr>
              <w:t>KT</w:t>
            </w:r>
            <w:r w:rsidR="00B84BB8" w:rsidRPr="00AB6165">
              <w:rPr>
                <w:rFonts w:eastAsia="Times New Roman"/>
                <w:b/>
                <w:bCs/>
                <w:szCs w:val="28"/>
                <w:lang w:val="nl-NL"/>
              </w:rPr>
              <w:t xml:space="preserve">. </w:t>
            </w:r>
            <w:r w:rsidR="00B84BB8" w:rsidRPr="00AB6165">
              <w:rPr>
                <w:rFonts w:eastAsia="Times New Roman"/>
                <w:b/>
                <w:bCs/>
                <w:szCs w:val="28"/>
                <w:lang w:val="vi-VN"/>
              </w:rPr>
              <w:t>CỤC TRƯỞNG</w:t>
            </w:r>
          </w:p>
          <w:p w14:paraId="714DEBE9" w14:textId="77777777" w:rsidR="009D1A6B" w:rsidRPr="00AB6165" w:rsidRDefault="000A2CC4" w:rsidP="00203B97">
            <w:pPr>
              <w:widowControl w:val="0"/>
              <w:spacing w:after="0" w:line="240" w:lineRule="auto"/>
              <w:jc w:val="center"/>
              <w:rPr>
                <w:rFonts w:eastAsia="Times New Roman"/>
                <w:b/>
                <w:iCs/>
                <w:szCs w:val="28"/>
                <w:lang w:val="nl-NL"/>
              </w:rPr>
            </w:pPr>
            <w:r w:rsidRPr="00AB6165">
              <w:rPr>
                <w:rFonts w:eastAsia="Times New Roman"/>
                <w:b/>
                <w:iCs/>
                <w:szCs w:val="28"/>
                <w:lang w:val="nl-NL"/>
              </w:rPr>
              <w:t>PHÓ CỤC TRƯỞNG</w:t>
            </w:r>
          </w:p>
          <w:p w14:paraId="55604F64" w14:textId="77777777" w:rsidR="00F73964" w:rsidRPr="00AB6165" w:rsidRDefault="00F73964" w:rsidP="00203B97">
            <w:pPr>
              <w:widowControl w:val="0"/>
              <w:spacing w:after="0" w:line="240" w:lineRule="auto"/>
              <w:jc w:val="center"/>
              <w:rPr>
                <w:rFonts w:eastAsia="Times New Roman"/>
                <w:b/>
                <w:iCs/>
                <w:szCs w:val="28"/>
                <w:lang w:val="nl-NL"/>
              </w:rPr>
            </w:pPr>
          </w:p>
          <w:p w14:paraId="6AD29202" w14:textId="77777777" w:rsidR="00F73964" w:rsidRPr="00AB6165" w:rsidRDefault="00F73964" w:rsidP="00203B97">
            <w:pPr>
              <w:widowControl w:val="0"/>
              <w:spacing w:after="0" w:line="240" w:lineRule="auto"/>
              <w:jc w:val="center"/>
              <w:rPr>
                <w:rFonts w:eastAsia="Times New Roman"/>
                <w:b/>
                <w:iCs/>
                <w:szCs w:val="28"/>
                <w:lang w:val="nl-NL"/>
              </w:rPr>
            </w:pPr>
          </w:p>
          <w:p w14:paraId="2B383909" w14:textId="0BD474F4" w:rsidR="000A2CC4" w:rsidRDefault="00CE7603" w:rsidP="00203B97">
            <w:pPr>
              <w:widowControl w:val="0"/>
              <w:spacing w:after="0" w:line="240" w:lineRule="auto"/>
              <w:jc w:val="center"/>
              <w:rPr>
                <w:rFonts w:eastAsia="Times New Roman"/>
                <w:b/>
                <w:iCs/>
                <w:szCs w:val="28"/>
                <w:lang w:val="nl-NL"/>
              </w:rPr>
            </w:pPr>
            <w:r>
              <w:rPr>
                <w:rFonts w:eastAsia="Times New Roman"/>
                <w:b/>
                <w:iCs/>
                <w:szCs w:val="28"/>
                <w:lang w:val="nl-NL"/>
              </w:rPr>
              <w:t>(Đã ký)</w:t>
            </w:r>
            <w:bookmarkStart w:id="1" w:name="_GoBack"/>
            <w:bookmarkEnd w:id="1"/>
          </w:p>
          <w:p w14:paraId="6BE3827E" w14:textId="77777777" w:rsidR="00D45A4A" w:rsidRPr="00AB6165" w:rsidRDefault="00D45A4A" w:rsidP="00203B97">
            <w:pPr>
              <w:widowControl w:val="0"/>
              <w:spacing w:after="0" w:line="240" w:lineRule="auto"/>
              <w:jc w:val="center"/>
              <w:rPr>
                <w:rFonts w:eastAsia="Times New Roman"/>
                <w:b/>
                <w:iCs/>
                <w:szCs w:val="28"/>
                <w:lang w:val="nl-NL"/>
              </w:rPr>
            </w:pPr>
          </w:p>
          <w:p w14:paraId="26F0CDBC" w14:textId="77777777" w:rsidR="00F73964" w:rsidRPr="00AB6165" w:rsidRDefault="00F73964" w:rsidP="00203B97">
            <w:pPr>
              <w:widowControl w:val="0"/>
              <w:spacing w:after="0" w:line="240" w:lineRule="auto"/>
              <w:jc w:val="center"/>
              <w:rPr>
                <w:rFonts w:eastAsia="Times New Roman"/>
                <w:b/>
                <w:iCs/>
                <w:szCs w:val="28"/>
                <w:lang w:val="nl-NL"/>
              </w:rPr>
            </w:pPr>
          </w:p>
          <w:p w14:paraId="7F11795D" w14:textId="77777777" w:rsidR="00F73964" w:rsidRPr="00AB6165" w:rsidRDefault="00F73964" w:rsidP="00203B97">
            <w:pPr>
              <w:widowControl w:val="0"/>
              <w:spacing w:after="0" w:line="240" w:lineRule="auto"/>
              <w:jc w:val="center"/>
              <w:rPr>
                <w:rFonts w:eastAsia="Times New Roman"/>
                <w:b/>
                <w:iCs/>
                <w:szCs w:val="28"/>
                <w:lang w:val="nl-NL"/>
              </w:rPr>
            </w:pPr>
          </w:p>
          <w:p w14:paraId="5C69DD58" w14:textId="77777777" w:rsidR="000C13B1" w:rsidRPr="00AB6165" w:rsidRDefault="000A2CC4" w:rsidP="00203B97">
            <w:pPr>
              <w:widowControl w:val="0"/>
              <w:spacing w:after="0" w:line="240" w:lineRule="auto"/>
              <w:jc w:val="center"/>
              <w:rPr>
                <w:rFonts w:eastAsia="Times New Roman"/>
                <w:b/>
                <w:iCs/>
                <w:szCs w:val="28"/>
                <w:lang w:val="nl-NL"/>
              </w:rPr>
            </w:pPr>
            <w:r w:rsidRPr="00AB6165">
              <w:rPr>
                <w:rFonts w:eastAsia="Times New Roman"/>
                <w:b/>
                <w:iCs/>
                <w:szCs w:val="28"/>
                <w:lang w:val="nl-NL"/>
              </w:rPr>
              <w:t>Nguyễn Tiến Dũng</w:t>
            </w:r>
          </w:p>
        </w:tc>
      </w:tr>
    </w:tbl>
    <w:p w14:paraId="1589D1C1" w14:textId="77777777" w:rsidR="000A2CC4" w:rsidRPr="00AB6165" w:rsidRDefault="000A2CC4" w:rsidP="00F37E91">
      <w:pPr>
        <w:widowControl w:val="0"/>
        <w:rPr>
          <w:szCs w:val="28"/>
          <w:lang w:val="nl-NL"/>
        </w:rPr>
      </w:pPr>
    </w:p>
    <w:sectPr w:rsidR="000A2CC4" w:rsidRPr="00AB6165" w:rsidSect="00AE45A1">
      <w:headerReference w:type="default" r:id="rId14"/>
      <w:footerReference w:type="default" r:id="rId15"/>
      <w:pgSz w:w="11907" w:h="16840" w:code="9"/>
      <w:pgMar w:top="1134" w:right="1134" w:bottom="1134" w:left="1701" w:header="720" w:footer="10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ADCB" w14:textId="77777777" w:rsidR="00AE45A1" w:rsidRDefault="00AE45A1" w:rsidP="00E200CC">
      <w:pPr>
        <w:spacing w:after="0" w:line="240" w:lineRule="auto"/>
      </w:pPr>
      <w:r>
        <w:separator/>
      </w:r>
    </w:p>
  </w:endnote>
  <w:endnote w:type="continuationSeparator" w:id="0">
    <w:p w14:paraId="47CDF511" w14:textId="77777777" w:rsidR="00AE45A1" w:rsidRDefault="00AE45A1" w:rsidP="00E2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8C1A" w14:textId="77777777" w:rsidR="00AE45A1" w:rsidRPr="00405ADF" w:rsidRDefault="00AE45A1" w:rsidP="00D56929">
    <w:pPr>
      <w:pStyle w:val="Footer"/>
      <w:jc w:val="center"/>
    </w:pPr>
    <w:r>
      <w:rPr>
        <w:noProof/>
      </w:rPr>
      <mc:AlternateContent>
        <mc:Choice Requires="wps">
          <w:drawing>
            <wp:anchor distT="0" distB="0" distL="114300" distR="114300" simplePos="0" relativeHeight="251659264" behindDoc="0" locked="0" layoutInCell="1" allowOverlap="1" wp14:anchorId="3DA299A1" wp14:editId="21EC8F2E">
              <wp:simplePos x="0" y="0"/>
              <wp:positionH relativeFrom="column">
                <wp:posOffset>-36195</wp:posOffset>
              </wp:positionH>
              <wp:positionV relativeFrom="paragraph">
                <wp:posOffset>-64135</wp:posOffset>
              </wp:positionV>
              <wp:extent cx="6008370" cy="0"/>
              <wp:effectExtent l="6985" t="6350" r="13970"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0AE0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05pt" to="470.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w7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oTK9cQUAKrWxITd6VC9mrek3h5SuWqJ2PCp8PRkIixHJXUhYOAP82/6LZoAhe69jmY6N&#10;7QIlFAAdoxunmxv86BGFzUmaTh8e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"/>
          </w:pict>
        </mc:Fallback>
      </mc:AlternateContent>
    </w:r>
    <w:r>
      <w:t>Website c</w:t>
    </w:r>
    <w:r w:rsidRPr="00405ADF">
      <w:t>ủa</w:t>
    </w:r>
    <w:r>
      <w:t xml:space="preserve"> C</w:t>
    </w:r>
    <w:r w:rsidRPr="00405ADF">
      <w:t>ụ</w:t>
    </w:r>
    <w:r>
      <w:t>c Thu</w:t>
    </w:r>
    <w:r w:rsidRPr="00405ADF">
      <w:t>ế</w:t>
    </w:r>
    <w:r>
      <w:t xml:space="preserve"> TP.HCM </w:t>
    </w:r>
    <w:r w:rsidRPr="00770409">
      <w:t>http://tphcm.gdt.gov.vn/wps/portal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739D" w14:textId="77777777" w:rsidR="00AE45A1" w:rsidRDefault="00AE45A1" w:rsidP="00E200CC">
      <w:pPr>
        <w:spacing w:after="0" w:line="240" w:lineRule="auto"/>
      </w:pPr>
      <w:r>
        <w:separator/>
      </w:r>
    </w:p>
  </w:footnote>
  <w:footnote w:type="continuationSeparator" w:id="0">
    <w:p w14:paraId="5B352E94" w14:textId="77777777" w:rsidR="00AE45A1" w:rsidRDefault="00AE45A1" w:rsidP="00E2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6205" w14:textId="0BD4B81E" w:rsidR="00AE45A1" w:rsidRDefault="00AE45A1" w:rsidP="005033D6">
    <w:pPr>
      <w:pStyle w:val="Header"/>
      <w:jc w:val="center"/>
    </w:pPr>
    <w:r>
      <w:fldChar w:fldCharType="begin"/>
    </w:r>
    <w:r>
      <w:instrText xml:space="preserve"> PAGE   \* MERGEFORMAT </w:instrText>
    </w:r>
    <w:r>
      <w:fldChar w:fldCharType="separate"/>
    </w:r>
    <w:r w:rsidR="00CE7603">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D58"/>
    <w:multiLevelType w:val="hybridMultilevel"/>
    <w:tmpl w:val="5564309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15C84DFB"/>
    <w:multiLevelType w:val="hybridMultilevel"/>
    <w:tmpl w:val="D054B8CE"/>
    <w:lvl w:ilvl="0" w:tplc="5D8A13A8">
      <w:start w:val="1"/>
      <w:numFmt w:val="bullet"/>
      <w:lvlText w:val="u"/>
      <w:lvlJc w:val="left"/>
      <w:pPr>
        <w:tabs>
          <w:tab w:val="num" w:pos="720"/>
        </w:tabs>
        <w:ind w:left="720" w:hanging="360"/>
      </w:pPr>
      <w:rPr>
        <w:rFonts w:ascii="Wingdings 3" w:hAnsi="Wingdings 3" w:hint="default"/>
      </w:rPr>
    </w:lvl>
    <w:lvl w:ilvl="1" w:tplc="56A80384" w:tentative="1">
      <w:start w:val="1"/>
      <w:numFmt w:val="bullet"/>
      <w:lvlText w:val="u"/>
      <w:lvlJc w:val="left"/>
      <w:pPr>
        <w:tabs>
          <w:tab w:val="num" w:pos="1440"/>
        </w:tabs>
        <w:ind w:left="1440" w:hanging="360"/>
      </w:pPr>
      <w:rPr>
        <w:rFonts w:ascii="Wingdings 3" w:hAnsi="Wingdings 3" w:hint="default"/>
      </w:rPr>
    </w:lvl>
    <w:lvl w:ilvl="2" w:tplc="621662BE" w:tentative="1">
      <w:start w:val="1"/>
      <w:numFmt w:val="bullet"/>
      <w:lvlText w:val="u"/>
      <w:lvlJc w:val="left"/>
      <w:pPr>
        <w:tabs>
          <w:tab w:val="num" w:pos="2160"/>
        </w:tabs>
        <w:ind w:left="2160" w:hanging="360"/>
      </w:pPr>
      <w:rPr>
        <w:rFonts w:ascii="Wingdings 3" w:hAnsi="Wingdings 3" w:hint="default"/>
      </w:rPr>
    </w:lvl>
    <w:lvl w:ilvl="3" w:tplc="8928602C" w:tentative="1">
      <w:start w:val="1"/>
      <w:numFmt w:val="bullet"/>
      <w:lvlText w:val="u"/>
      <w:lvlJc w:val="left"/>
      <w:pPr>
        <w:tabs>
          <w:tab w:val="num" w:pos="2880"/>
        </w:tabs>
        <w:ind w:left="2880" w:hanging="360"/>
      </w:pPr>
      <w:rPr>
        <w:rFonts w:ascii="Wingdings 3" w:hAnsi="Wingdings 3" w:hint="default"/>
      </w:rPr>
    </w:lvl>
    <w:lvl w:ilvl="4" w:tplc="D82A4DF4" w:tentative="1">
      <w:start w:val="1"/>
      <w:numFmt w:val="bullet"/>
      <w:lvlText w:val="u"/>
      <w:lvlJc w:val="left"/>
      <w:pPr>
        <w:tabs>
          <w:tab w:val="num" w:pos="3600"/>
        </w:tabs>
        <w:ind w:left="3600" w:hanging="360"/>
      </w:pPr>
      <w:rPr>
        <w:rFonts w:ascii="Wingdings 3" w:hAnsi="Wingdings 3" w:hint="default"/>
      </w:rPr>
    </w:lvl>
    <w:lvl w:ilvl="5" w:tplc="F934CBC0" w:tentative="1">
      <w:start w:val="1"/>
      <w:numFmt w:val="bullet"/>
      <w:lvlText w:val="u"/>
      <w:lvlJc w:val="left"/>
      <w:pPr>
        <w:tabs>
          <w:tab w:val="num" w:pos="4320"/>
        </w:tabs>
        <w:ind w:left="4320" w:hanging="360"/>
      </w:pPr>
      <w:rPr>
        <w:rFonts w:ascii="Wingdings 3" w:hAnsi="Wingdings 3" w:hint="default"/>
      </w:rPr>
    </w:lvl>
    <w:lvl w:ilvl="6" w:tplc="06A8A6CE" w:tentative="1">
      <w:start w:val="1"/>
      <w:numFmt w:val="bullet"/>
      <w:lvlText w:val="u"/>
      <w:lvlJc w:val="left"/>
      <w:pPr>
        <w:tabs>
          <w:tab w:val="num" w:pos="5040"/>
        </w:tabs>
        <w:ind w:left="5040" w:hanging="360"/>
      </w:pPr>
      <w:rPr>
        <w:rFonts w:ascii="Wingdings 3" w:hAnsi="Wingdings 3" w:hint="default"/>
      </w:rPr>
    </w:lvl>
    <w:lvl w:ilvl="7" w:tplc="C61A83FC" w:tentative="1">
      <w:start w:val="1"/>
      <w:numFmt w:val="bullet"/>
      <w:lvlText w:val="u"/>
      <w:lvlJc w:val="left"/>
      <w:pPr>
        <w:tabs>
          <w:tab w:val="num" w:pos="5760"/>
        </w:tabs>
        <w:ind w:left="5760" w:hanging="360"/>
      </w:pPr>
      <w:rPr>
        <w:rFonts w:ascii="Wingdings 3" w:hAnsi="Wingdings 3" w:hint="default"/>
      </w:rPr>
    </w:lvl>
    <w:lvl w:ilvl="8" w:tplc="E8163172"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2B1D3673"/>
    <w:multiLevelType w:val="hybridMultilevel"/>
    <w:tmpl w:val="5628CD7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DDB7F03"/>
    <w:multiLevelType w:val="hybridMultilevel"/>
    <w:tmpl w:val="11C8A87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18B14FB"/>
    <w:multiLevelType w:val="hybridMultilevel"/>
    <w:tmpl w:val="8F484CD6"/>
    <w:lvl w:ilvl="0" w:tplc="954AA0A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0D103BE"/>
    <w:multiLevelType w:val="hybridMultilevel"/>
    <w:tmpl w:val="958230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DEA682C"/>
    <w:multiLevelType w:val="hybridMultilevel"/>
    <w:tmpl w:val="652E369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F2F22C2"/>
    <w:multiLevelType w:val="hybridMultilevel"/>
    <w:tmpl w:val="484AA780"/>
    <w:lvl w:ilvl="0" w:tplc="E2429074">
      <w:start w:val="1"/>
      <w:numFmt w:val="lowerLetter"/>
      <w:lvlText w:val="%1)"/>
      <w:lvlJc w:val="left"/>
      <w:pPr>
        <w:ind w:left="927" w:hanging="360"/>
      </w:pPr>
      <w:rPr>
        <w:rFonts w:eastAsia="Calibri" w:hint="default"/>
        <w:color w:val="000000"/>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D6975D0"/>
    <w:multiLevelType w:val="hybridMultilevel"/>
    <w:tmpl w:val="74B014D2"/>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4"/>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mailMerge>
    <w:mainDocumentType w:val="formLetters"/>
    <w:linkToQuery/>
    <w:dataType w:val="textFile"/>
    <w:query w:val="SELECT * FROM `Data$`"/>
    <w:activeRecord w:val="-1"/>
  </w:mailMerge>
  <w:defaultTabStop w:val="720"/>
  <w:drawingGridHorizontalSpacing w:val="14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B1"/>
    <w:rsid w:val="00003C81"/>
    <w:rsid w:val="00010D75"/>
    <w:rsid w:val="00021839"/>
    <w:rsid w:val="0002194D"/>
    <w:rsid w:val="00025DEE"/>
    <w:rsid w:val="00037B0A"/>
    <w:rsid w:val="00041D30"/>
    <w:rsid w:val="000448A7"/>
    <w:rsid w:val="00051405"/>
    <w:rsid w:val="00062AB4"/>
    <w:rsid w:val="00062C53"/>
    <w:rsid w:val="000631EC"/>
    <w:rsid w:val="00083B15"/>
    <w:rsid w:val="00083D24"/>
    <w:rsid w:val="000A16CD"/>
    <w:rsid w:val="000A2CC4"/>
    <w:rsid w:val="000B2C4B"/>
    <w:rsid w:val="000B415C"/>
    <w:rsid w:val="000C13B1"/>
    <w:rsid w:val="000D1BC9"/>
    <w:rsid w:val="000D2F6C"/>
    <w:rsid w:val="000E0B1C"/>
    <w:rsid w:val="000E1057"/>
    <w:rsid w:val="000F1623"/>
    <w:rsid w:val="000F1909"/>
    <w:rsid w:val="000F1999"/>
    <w:rsid w:val="00106FFD"/>
    <w:rsid w:val="00115B46"/>
    <w:rsid w:val="001216FC"/>
    <w:rsid w:val="001306E7"/>
    <w:rsid w:val="001432AA"/>
    <w:rsid w:val="001437E2"/>
    <w:rsid w:val="001478DD"/>
    <w:rsid w:val="001560ED"/>
    <w:rsid w:val="001649F2"/>
    <w:rsid w:val="00166C1A"/>
    <w:rsid w:val="00172DD2"/>
    <w:rsid w:val="00182C9C"/>
    <w:rsid w:val="0018498B"/>
    <w:rsid w:val="00190178"/>
    <w:rsid w:val="001A46CF"/>
    <w:rsid w:val="001B73CC"/>
    <w:rsid w:val="001C09B0"/>
    <w:rsid w:val="001C4898"/>
    <w:rsid w:val="001F7438"/>
    <w:rsid w:val="001F76D7"/>
    <w:rsid w:val="002001D0"/>
    <w:rsid w:val="00200B4D"/>
    <w:rsid w:val="00203B97"/>
    <w:rsid w:val="0021244C"/>
    <w:rsid w:val="00234286"/>
    <w:rsid w:val="002346E5"/>
    <w:rsid w:val="00234AE8"/>
    <w:rsid w:val="00240183"/>
    <w:rsid w:val="00245B7D"/>
    <w:rsid w:val="00260B0F"/>
    <w:rsid w:val="002616CF"/>
    <w:rsid w:val="00265C21"/>
    <w:rsid w:val="00272ACE"/>
    <w:rsid w:val="00277F61"/>
    <w:rsid w:val="0028368C"/>
    <w:rsid w:val="00290E8F"/>
    <w:rsid w:val="0029711B"/>
    <w:rsid w:val="00297D5C"/>
    <w:rsid w:val="002A4063"/>
    <w:rsid w:val="002B1CF7"/>
    <w:rsid w:val="002C2BA9"/>
    <w:rsid w:val="002C3499"/>
    <w:rsid w:val="002D074D"/>
    <w:rsid w:val="002E0BC6"/>
    <w:rsid w:val="002E76F4"/>
    <w:rsid w:val="002F3381"/>
    <w:rsid w:val="003170DD"/>
    <w:rsid w:val="00327B0C"/>
    <w:rsid w:val="00330C6C"/>
    <w:rsid w:val="00333784"/>
    <w:rsid w:val="00337A4C"/>
    <w:rsid w:val="00345DBD"/>
    <w:rsid w:val="00356825"/>
    <w:rsid w:val="00357888"/>
    <w:rsid w:val="003642E7"/>
    <w:rsid w:val="00364A8D"/>
    <w:rsid w:val="003739F6"/>
    <w:rsid w:val="00380EBD"/>
    <w:rsid w:val="00386FD5"/>
    <w:rsid w:val="00395864"/>
    <w:rsid w:val="00397B30"/>
    <w:rsid w:val="003A15B6"/>
    <w:rsid w:val="003A2B52"/>
    <w:rsid w:val="003C08B8"/>
    <w:rsid w:val="003D3E39"/>
    <w:rsid w:val="003D681B"/>
    <w:rsid w:val="003E328B"/>
    <w:rsid w:val="003F260A"/>
    <w:rsid w:val="004127C7"/>
    <w:rsid w:val="00416167"/>
    <w:rsid w:val="00430F9D"/>
    <w:rsid w:val="00431CFB"/>
    <w:rsid w:val="00437766"/>
    <w:rsid w:val="004553F8"/>
    <w:rsid w:val="00460487"/>
    <w:rsid w:val="004645F3"/>
    <w:rsid w:val="00464AE6"/>
    <w:rsid w:val="00477C81"/>
    <w:rsid w:val="0048323F"/>
    <w:rsid w:val="00486BD1"/>
    <w:rsid w:val="0049311B"/>
    <w:rsid w:val="004A3254"/>
    <w:rsid w:val="004A423A"/>
    <w:rsid w:val="004B7BF9"/>
    <w:rsid w:val="004C0930"/>
    <w:rsid w:val="004C700B"/>
    <w:rsid w:val="004D42DE"/>
    <w:rsid w:val="004F07D2"/>
    <w:rsid w:val="00500B0E"/>
    <w:rsid w:val="00500C61"/>
    <w:rsid w:val="00501325"/>
    <w:rsid w:val="005033D6"/>
    <w:rsid w:val="00515BA6"/>
    <w:rsid w:val="005161D2"/>
    <w:rsid w:val="00521BD6"/>
    <w:rsid w:val="005279AB"/>
    <w:rsid w:val="00540BB4"/>
    <w:rsid w:val="00553246"/>
    <w:rsid w:val="00554A84"/>
    <w:rsid w:val="00561BAE"/>
    <w:rsid w:val="00565BDF"/>
    <w:rsid w:val="005762EB"/>
    <w:rsid w:val="0058226D"/>
    <w:rsid w:val="00586562"/>
    <w:rsid w:val="00587D0B"/>
    <w:rsid w:val="005908B5"/>
    <w:rsid w:val="005918B0"/>
    <w:rsid w:val="005943C0"/>
    <w:rsid w:val="00597BA2"/>
    <w:rsid w:val="005A4003"/>
    <w:rsid w:val="005A5AB4"/>
    <w:rsid w:val="005B5D43"/>
    <w:rsid w:val="005B5F7D"/>
    <w:rsid w:val="005C6A91"/>
    <w:rsid w:val="005D226D"/>
    <w:rsid w:val="005E0CDD"/>
    <w:rsid w:val="005E1178"/>
    <w:rsid w:val="005E1224"/>
    <w:rsid w:val="005E473E"/>
    <w:rsid w:val="005E676C"/>
    <w:rsid w:val="005F0D45"/>
    <w:rsid w:val="005F720D"/>
    <w:rsid w:val="006154D4"/>
    <w:rsid w:val="00616325"/>
    <w:rsid w:val="00616E41"/>
    <w:rsid w:val="00620094"/>
    <w:rsid w:val="00623B13"/>
    <w:rsid w:val="006256D1"/>
    <w:rsid w:val="00625D43"/>
    <w:rsid w:val="00631E19"/>
    <w:rsid w:val="00632305"/>
    <w:rsid w:val="00643CCF"/>
    <w:rsid w:val="00650ECB"/>
    <w:rsid w:val="00651E75"/>
    <w:rsid w:val="0065203B"/>
    <w:rsid w:val="006539FC"/>
    <w:rsid w:val="00663073"/>
    <w:rsid w:val="00665FC8"/>
    <w:rsid w:val="00671A25"/>
    <w:rsid w:val="00681DF9"/>
    <w:rsid w:val="00683FFF"/>
    <w:rsid w:val="00695009"/>
    <w:rsid w:val="006950FE"/>
    <w:rsid w:val="006A0358"/>
    <w:rsid w:val="006A3699"/>
    <w:rsid w:val="006B067B"/>
    <w:rsid w:val="006C7776"/>
    <w:rsid w:val="006D05DE"/>
    <w:rsid w:val="006D4175"/>
    <w:rsid w:val="006D5FFE"/>
    <w:rsid w:val="006D7F94"/>
    <w:rsid w:val="006E6965"/>
    <w:rsid w:val="006E6A31"/>
    <w:rsid w:val="006F26AB"/>
    <w:rsid w:val="00702F4F"/>
    <w:rsid w:val="00713DB2"/>
    <w:rsid w:val="0071783A"/>
    <w:rsid w:val="00722D0F"/>
    <w:rsid w:val="00724084"/>
    <w:rsid w:val="00744DC0"/>
    <w:rsid w:val="00752BCB"/>
    <w:rsid w:val="00753F2C"/>
    <w:rsid w:val="00760E21"/>
    <w:rsid w:val="00761B6F"/>
    <w:rsid w:val="0077109A"/>
    <w:rsid w:val="0077167C"/>
    <w:rsid w:val="00772C18"/>
    <w:rsid w:val="007843B5"/>
    <w:rsid w:val="007A1A2D"/>
    <w:rsid w:val="007A4C1E"/>
    <w:rsid w:val="007A50EF"/>
    <w:rsid w:val="007A70B5"/>
    <w:rsid w:val="007E064B"/>
    <w:rsid w:val="007E5D51"/>
    <w:rsid w:val="00802AD7"/>
    <w:rsid w:val="008124C0"/>
    <w:rsid w:val="008125F4"/>
    <w:rsid w:val="0081766D"/>
    <w:rsid w:val="008237E1"/>
    <w:rsid w:val="008465EB"/>
    <w:rsid w:val="00862E00"/>
    <w:rsid w:val="008737B7"/>
    <w:rsid w:val="008A29D0"/>
    <w:rsid w:val="008A389E"/>
    <w:rsid w:val="008B2188"/>
    <w:rsid w:val="008C55B0"/>
    <w:rsid w:val="008D4282"/>
    <w:rsid w:val="008D6805"/>
    <w:rsid w:val="008E1A77"/>
    <w:rsid w:val="008E3D07"/>
    <w:rsid w:val="008F0665"/>
    <w:rsid w:val="008F4056"/>
    <w:rsid w:val="009076B2"/>
    <w:rsid w:val="009111B4"/>
    <w:rsid w:val="00921DF1"/>
    <w:rsid w:val="0092555E"/>
    <w:rsid w:val="009352B4"/>
    <w:rsid w:val="00945435"/>
    <w:rsid w:val="00952460"/>
    <w:rsid w:val="009538B8"/>
    <w:rsid w:val="0098728D"/>
    <w:rsid w:val="009A3370"/>
    <w:rsid w:val="009A3639"/>
    <w:rsid w:val="009B0F93"/>
    <w:rsid w:val="009C311C"/>
    <w:rsid w:val="009C66E6"/>
    <w:rsid w:val="009D1A6B"/>
    <w:rsid w:val="009D2FB0"/>
    <w:rsid w:val="009D3209"/>
    <w:rsid w:val="009D41F6"/>
    <w:rsid w:val="009E013F"/>
    <w:rsid w:val="009E56FB"/>
    <w:rsid w:val="009F375F"/>
    <w:rsid w:val="00A0507A"/>
    <w:rsid w:val="00A0527A"/>
    <w:rsid w:val="00A22A6B"/>
    <w:rsid w:val="00A23B17"/>
    <w:rsid w:val="00A276C6"/>
    <w:rsid w:val="00A35B49"/>
    <w:rsid w:val="00A36AAC"/>
    <w:rsid w:val="00A43D8C"/>
    <w:rsid w:val="00A57BCC"/>
    <w:rsid w:val="00A63964"/>
    <w:rsid w:val="00A81453"/>
    <w:rsid w:val="00A9215E"/>
    <w:rsid w:val="00A93503"/>
    <w:rsid w:val="00A9363F"/>
    <w:rsid w:val="00AA1686"/>
    <w:rsid w:val="00AA3AE6"/>
    <w:rsid w:val="00AB6165"/>
    <w:rsid w:val="00AC01B6"/>
    <w:rsid w:val="00AC20D4"/>
    <w:rsid w:val="00AC35E9"/>
    <w:rsid w:val="00AD7374"/>
    <w:rsid w:val="00AE3856"/>
    <w:rsid w:val="00AE45A1"/>
    <w:rsid w:val="00AF31DD"/>
    <w:rsid w:val="00B055B5"/>
    <w:rsid w:val="00B25368"/>
    <w:rsid w:val="00B25786"/>
    <w:rsid w:val="00B37310"/>
    <w:rsid w:val="00B52E2D"/>
    <w:rsid w:val="00B57B50"/>
    <w:rsid w:val="00B66B52"/>
    <w:rsid w:val="00B67E13"/>
    <w:rsid w:val="00B76DA9"/>
    <w:rsid w:val="00B816F5"/>
    <w:rsid w:val="00B84BB8"/>
    <w:rsid w:val="00B86D43"/>
    <w:rsid w:val="00BB015E"/>
    <w:rsid w:val="00BB19E5"/>
    <w:rsid w:val="00BC17F3"/>
    <w:rsid w:val="00BE4108"/>
    <w:rsid w:val="00BF435F"/>
    <w:rsid w:val="00BF5955"/>
    <w:rsid w:val="00C0010B"/>
    <w:rsid w:val="00C0432A"/>
    <w:rsid w:val="00C1066D"/>
    <w:rsid w:val="00C239D3"/>
    <w:rsid w:val="00C33450"/>
    <w:rsid w:val="00C465CD"/>
    <w:rsid w:val="00C65B85"/>
    <w:rsid w:val="00C878AF"/>
    <w:rsid w:val="00CB0F5B"/>
    <w:rsid w:val="00CB3683"/>
    <w:rsid w:val="00CC1965"/>
    <w:rsid w:val="00CC1F84"/>
    <w:rsid w:val="00CC5F80"/>
    <w:rsid w:val="00CD0F18"/>
    <w:rsid w:val="00CE7603"/>
    <w:rsid w:val="00CF1AB2"/>
    <w:rsid w:val="00D1454E"/>
    <w:rsid w:val="00D45A4A"/>
    <w:rsid w:val="00D5080E"/>
    <w:rsid w:val="00D51DC1"/>
    <w:rsid w:val="00D56929"/>
    <w:rsid w:val="00D63139"/>
    <w:rsid w:val="00D7684D"/>
    <w:rsid w:val="00D80492"/>
    <w:rsid w:val="00D83C41"/>
    <w:rsid w:val="00D95619"/>
    <w:rsid w:val="00DA5DE8"/>
    <w:rsid w:val="00DB1701"/>
    <w:rsid w:val="00DB69A3"/>
    <w:rsid w:val="00DC13DE"/>
    <w:rsid w:val="00DD1E7E"/>
    <w:rsid w:val="00DD3A2F"/>
    <w:rsid w:val="00DD6459"/>
    <w:rsid w:val="00DF003E"/>
    <w:rsid w:val="00E10426"/>
    <w:rsid w:val="00E115E2"/>
    <w:rsid w:val="00E200CC"/>
    <w:rsid w:val="00E22C73"/>
    <w:rsid w:val="00E24163"/>
    <w:rsid w:val="00E33B30"/>
    <w:rsid w:val="00E3582D"/>
    <w:rsid w:val="00E419C9"/>
    <w:rsid w:val="00E55953"/>
    <w:rsid w:val="00E77BC6"/>
    <w:rsid w:val="00E84490"/>
    <w:rsid w:val="00E8497A"/>
    <w:rsid w:val="00E91754"/>
    <w:rsid w:val="00E93ABF"/>
    <w:rsid w:val="00E9700F"/>
    <w:rsid w:val="00EA003A"/>
    <w:rsid w:val="00EA4513"/>
    <w:rsid w:val="00EB0C58"/>
    <w:rsid w:val="00EB1601"/>
    <w:rsid w:val="00EB2886"/>
    <w:rsid w:val="00EB563E"/>
    <w:rsid w:val="00EB5E61"/>
    <w:rsid w:val="00EC1206"/>
    <w:rsid w:val="00EC4B2B"/>
    <w:rsid w:val="00EC5585"/>
    <w:rsid w:val="00EC599D"/>
    <w:rsid w:val="00EC62BB"/>
    <w:rsid w:val="00EE01A0"/>
    <w:rsid w:val="00EE037D"/>
    <w:rsid w:val="00EE3194"/>
    <w:rsid w:val="00EE627D"/>
    <w:rsid w:val="00EF496A"/>
    <w:rsid w:val="00EF7188"/>
    <w:rsid w:val="00F0119A"/>
    <w:rsid w:val="00F0736E"/>
    <w:rsid w:val="00F0750B"/>
    <w:rsid w:val="00F17AC7"/>
    <w:rsid w:val="00F17DCB"/>
    <w:rsid w:val="00F312FE"/>
    <w:rsid w:val="00F33F6C"/>
    <w:rsid w:val="00F371B3"/>
    <w:rsid w:val="00F37E91"/>
    <w:rsid w:val="00F427C3"/>
    <w:rsid w:val="00F47DB0"/>
    <w:rsid w:val="00F52449"/>
    <w:rsid w:val="00F55C57"/>
    <w:rsid w:val="00F55F51"/>
    <w:rsid w:val="00F73964"/>
    <w:rsid w:val="00F81AFB"/>
    <w:rsid w:val="00F90512"/>
    <w:rsid w:val="00F92B84"/>
    <w:rsid w:val="00F92EE2"/>
    <w:rsid w:val="00FD02CE"/>
    <w:rsid w:val="00FD24B5"/>
    <w:rsid w:val="00FD5007"/>
    <w:rsid w:val="00FE0462"/>
    <w:rsid w:val="00FE261D"/>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81460B"/>
  <w15:chartTrackingRefBased/>
  <w15:docId w15:val="{99365EAD-AA31-4763-A455-D2A1962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955"/>
    <w:rPr>
      <w:rFonts w:ascii="Tahoma"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E200CC"/>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link w:val="Header"/>
    <w:rsid w:val="00E200CC"/>
    <w:rPr>
      <w:sz w:val="28"/>
      <w:szCs w:val="22"/>
    </w:rPr>
  </w:style>
  <w:style w:type="paragraph" w:styleId="Footer">
    <w:name w:val="footer"/>
    <w:basedOn w:val="Normal"/>
    <w:link w:val="FooterChar"/>
    <w:uiPriority w:val="99"/>
    <w:unhideWhenUsed/>
    <w:rsid w:val="00E200CC"/>
    <w:pPr>
      <w:tabs>
        <w:tab w:val="center" w:pos="4680"/>
        <w:tab w:val="right" w:pos="9360"/>
      </w:tabs>
    </w:pPr>
  </w:style>
  <w:style w:type="character" w:customStyle="1" w:styleId="FooterChar">
    <w:name w:val="Footer Char"/>
    <w:link w:val="Footer"/>
    <w:uiPriority w:val="99"/>
    <w:rsid w:val="00E200CC"/>
    <w:rPr>
      <w:sz w:val="28"/>
      <w:szCs w:val="22"/>
    </w:rPr>
  </w:style>
  <w:style w:type="paragraph" w:styleId="ListParagraph">
    <w:name w:val="List Paragraph"/>
    <w:basedOn w:val="Normal"/>
    <w:uiPriority w:val="34"/>
    <w:qFormat/>
    <w:rsid w:val="00416167"/>
    <w:pPr>
      <w:ind w:left="720"/>
      <w:contextualSpacing/>
    </w:pPr>
  </w:style>
  <w:style w:type="character" w:styleId="Hyperlink">
    <w:name w:val="Hyperlink"/>
    <w:basedOn w:val="DefaultParagraphFont"/>
    <w:uiPriority w:val="99"/>
    <w:unhideWhenUsed/>
    <w:rsid w:val="00416167"/>
    <w:rPr>
      <w:color w:val="0563C1" w:themeColor="hyperlink"/>
      <w:u w:val="single"/>
    </w:rPr>
  </w:style>
  <w:style w:type="paragraph" w:styleId="NormalWeb">
    <w:name w:val="Normal (Web)"/>
    <w:basedOn w:val="Normal"/>
    <w:uiPriority w:val="99"/>
    <w:unhideWhenUsed/>
    <w:rsid w:val="00416167"/>
    <w:pPr>
      <w:spacing w:before="100" w:beforeAutospacing="1" w:after="100" w:afterAutospacing="1" w:line="240" w:lineRule="auto"/>
    </w:pPr>
    <w:rPr>
      <w:rFonts w:eastAsia="Times New Roman"/>
      <w:sz w:val="24"/>
      <w:szCs w:val="24"/>
    </w:rPr>
  </w:style>
  <w:style w:type="character" w:customStyle="1" w:styleId="Vnbnnidung">
    <w:name w:val="Văn bản nội dung_"/>
    <w:link w:val="Vnbnnidung0"/>
    <w:uiPriority w:val="99"/>
    <w:locked/>
    <w:rsid w:val="005E0CDD"/>
    <w:rPr>
      <w:sz w:val="26"/>
      <w:szCs w:val="26"/>
    </w:rPr>
  </w:style>
  <w:style w:type="paragraph" w:customStyle="1" w:styleId="Vnbnnidung0">
    <w:name w:val="Văn bản nội dung"/>
    <w:basedOn w:val="Normal"/>
    <w:link w:val="Vnbnnidung"/>
    <w:uiPriority w:val="99"/>
    <w:rsid w:val="005E0CDD"/>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66">
      <w:bodyDiv w:val="1"/>
      <w:marLeft w:val="0"/>
      <w:marRight w:val="0"/>
      <w:marTop w:val="0"/>
      <w:marBottom w:val="0"/>
      <w:divBdr>
        <w:top w:val="none" w:sz="0" w:space="0" w:color="auto"/>
        <w:left w:val="none" w:sz="0" w:space="0" w:color="auto"/>
        <w:bottom w:val="none" w:sz="0" w:space="0" w:color="auto"/>
        <w:right w:val="none" w:sz="0" w:space="0" w:color="auto"/>
      </w:divBdr>
    </w:div>
    <w:div w:id="94980236">
      <w:bodyDiv w:val="1"/>
      <w:marLeft w:val="0"/>
      <w:marRight w:val="0"/>
      <w:marTop w:val="0"/>
      <w:marBottom w:val="0"/>
      <w:divBdr>
        <w:top w:val="none" w:sz="0" w:space="0" w:color="auto"/>
        <w:left w:val="none" w:sz="0" w:space="0" w:color="auto"/>
        <w:bottom w:val="none" w:sz="0" w:space="0" w:color="auto"/>
        <w:right w:val="none" w:sz="0" w:space="0" w:color="auto"/>
      </w:divBdr>
    </w:div>
    <w:div w:id="245499827">
      <w:bodyDiv w:val="1"/>
      <w:marLeft w:val="0"/>
      <w:marRight w:val="0"/>
      <w:marTop w:val="0"/>
      <w:marBottom w:val="0"/>
      <w:divBdr>
        <w:top w:val="none" w:sz="0" w:space="0" w:color="auto"/>
        <w:left w:val="none" w:sz="0" w:space="0" w:color="auto"/>
        <w:bottom w:val="none" w:sz="0" w:space="0" w:color="auto"/>
        <w:right w:val="none" w:sz="0" w:space="0" w:color="auto"/>
      </w:divBdr>
    </w:div>
    <w:div w:id="495918387">
      <w:bodyDiv w:val="1"/>
      <w:marLeft w:val="0"/>
      <w:marRight w:val="0"/>
      <w:marTop w:val="0"/>
      <w:marBottom w:val="0"/>
      <w:divBdr>
        <w:top w:val="none" w:sz="0" w:space="0" w:color="auto"/>
        <w:left w:val="none" w:sz="0" w:space="0" w:color="auto"/>
        <w:bottom w:val="none" w:sz="0" w:space="0" w:color="auto"/>
        <w:right w:val="none" w:sz="0" w:space="0" w:color="auto"/>
      </w:divBdr>
    </w:div>
    <w:div w:id="632639876">
      <w:bodyDiv w:val="1"/>
      <w:marLeft w:val="0"/>
      <w:marRight w:val="0"/>
      <w:marTop w:val="0"/>
      <w:marBottom w:val="0"/>
      <w:divBdr>
        <w:top w:val="none" w:sz="0" w:space="0" w:color="auto"/>
        <w:left w:val="none" w:sz="0" w:space="0" w:color="auto"/>
        <w:bottom w:val="none" w:sz="0" w:space="0" w:color="auto"/>
        <w:right w:val="none" w:sz="0" w:space="0" w:color="auto"/>
      </w:divBdr>
    </w:div>
    <w:div w:id="676032172">
      <w:bodyDiv w:val="1"/>
      <w:marLeft w:val="0"/>
      <w:marRight w:val="0"/>
      <w:marTop w:val="0"/>
      <w:marBottom w:val="0"/>
      <w:divBdr>
        <w:top w:val="none" w:sz="0" w:space="0" w:color="auto"/>
        <w:left w:val="none" w:sz="0" w:space="0" w:color="auto"/>
        <w:bottom w:val="none" w:sz="0" w:space="0" w:color="auto"/>
        <w:right w:val="none" w:sz="0" w:space="0" w:color="auto"/>
      </w:divBdr>
      <w:divsChild>
        <w:div w:id="1193542170">
          <w:marLeft w:val="547"/>
          <w:marRight w:val="0"/>
          <w:marTop w:val="200"/>
          <w:marBottom w:val="0"/>
          <w:divBdr>
            <w:top w:val="none" w:sz="0" w:space="0" w:color="auto"/>
            <w:left w:val="none" w:sz="0" w:space="0" w:color="auto"/>
            <w:bottom w:val="none" w:sz="0" w:space="0" w:color="auto"/>
            <w:right w:val="none" w:sz="0" w:space="0" w:color="auto"/>
          </w:divBdr>
        </w:div>
      </w:divsChild>
    </w:div>
    <w:div w:id="706877358">
      <w:bodyDiv w:val="1"/>
      <w:marLeft w:val="0"/>
      <w:marRight w:val="0"/>
      <w:marTop w:val="0"/>
      <w:marBottom w:val="0"/>
      <w:divBdr>
        <w:top w:val="none" w:sz="0" w:space="0" w:color="auto"/>
        <w:left w:val="none" w:sz="0" w:space="0" w:color="auto"/>
        <w:bottom w:val="none" w:sz="0" w:space="0" w:color="auto"/>
        <w:right w:val="none" w:sz="0" w:space="0" w:color="auto"/>
      </w:divBdr>
    </w:div>
    <w:div w:id="718288834">
      <w:bodyDiv w:val="1"/>
      <w:marLeft w:val="0"/>
      <w:marRight w:val="0"/>
      <w:marTop w:val="0"/>
      <w:marBottom w:val="0"/>
      <w:divBdr>
        <w:top w:val="none" w:sz="0" w:space="0" w:color="auto"/>
        <w:left w:val="none" w:sz="0" w:space="0" w:color="auto"/>
        <w:bottom w:val="none" w:sz="0" w:space="0" w:color="auto"/>
        <w:right w:val="none" w:sz="0" w:space="0" w:color="auto"/>
      </w:divBdr>
    </w:div>
    <w:div w:id="735860613">
      <w:bodyDiv w:val="1"/>
      <w:marLeft w:val="0"/>
      <w:marRight w:val="0"/>
      <w:marTop w:val="0"/>
      <w:marBottom w:val="0"/>
      <w:divBdr>
        <w:top w:val="none" w:sz="0" w:space="0" w:color="auto"/>
        <w:left w:val="none" w:sz="0" w:space="0" w:color="auto"/>
        <w:bottom w:val="none" w:sz="0" w:space="0" w:color="auto"/>
        <w:right w:val="none" w:sz="0" w:space="0" w:color="auto"/>
      </w:divBdr>
      <w:divsChild>
        <w:div w:id="1724718074">
          <w:marLeft w:val="547"/>
          <w:marRight w:val="0"/>
          <w:marTop w:val="200"/>
          <w:marBottom w:val="0"/>
          <w:divBdr>
            <w:top w:val="none" w:sz="0" w:space="0" w:color="auto"/>
            <w:left w:val="none" w:sz="0" w:space="0" w:color="auto"/>
            <w:bottom w:val="none" w:sz="0" w:space="0" w:color="auto"/>
            <w:right w:val="none" w:sz="0" w:space="0" w:color="auto"/>
          </w:divBdr>
        </w:div>
        <w:div w:id="1676305145">
          <w:marLeft w:val="547"/>
          <w:marRight w:val="0"/>
          <w:marTop w:val="200"/>
          <w:marBottom w:val="0"/>
          <w:divBdr>
            <w:top w:val="none" w:sz="0" w:space="0" w:color="auto"/>
            <w:left w:val="none" w:sz="0" w:space="0" w:color="auto"/>
            <w:bottom w:val="none" w:sz="0" w:space="0" w:color="auto"/>
            <w:right w:val="none" w:sz="0" w:space="0" w:color="auto"/>
          </w:divBdr>
        </w:div>
        <w:div w:id="668941604">
          <w:marLeft w:val="547"/>
          <w:marRight w:val="0"/>
          <w:marTop w:val="200"/>
          <w:marBottom w:val="0"/>
          <w:divBdr>
            <w:top w:val="none" w:sz="0" w:space="0" w:color="auto"/>
            <w:left w:val="none" w:sz="0" w:space="0" w:color="auto"/>
            <w:bottom w:val="none" w:sz="0" w:space="0" w:color="auto"/>
            <w:right w:val="none" w:sz="0" w:space="0" w:color="auto"/>
          </w:divBdr>
        </w:div>
        <w:div w:id="262228635">
          <w:marLeft w:val="547"/>
          <w:marRight w:val="0"/>
          <w:marTop w:val="200"/>
          <w:marBottom w:val="0"/>
          <w:divBdr>
            <w:top w:val="none" w:sz="0" w:space="0" w:color="auto"/>
            <w:left w:val="none" w:sz="0" w:space="0" w:color="auto"/>
            <w:bottom w:val="none" w:sz="0" w:space="0" w:color="auto"/>
            <w:right w:val="none" w:sz="0" w:space="0" w:color="auto"/>
          </w:divBdr>
        </w:div>
      </w:divsChild>
    </w:div>
    <w:div w:id="736442950">
      <w:bodyDiv w:val="1"/>
      <w:marLeft w:val="0"/>
      <w:marRight w:val="0"/>
      <w:marTop w:val="0"/>
      <w:marBottom w:val="0"/>
      <w:divBdr>
        <w:top w:val="none" w:sz="0" w:space="0" w:color="auto"/>
        <w:left w:val="none" w:sz="0" w:space="0" w:color="auto"/>
        <w:bottom w:val="none" w:sz="0" w:space="0" w:color="auto"/>
        <w:right w:val="none" w:sz="0" w:space="0" w:color="auto"/>
      </w:divBdr>
    </w:div>
    <w:div w:id="750468651">
      <w:bodyDiv w:val="1"/>
      <w:marLeft w:val="0"/>
      <w:marRight w:val="0"/>
      <w:marTop w:val="0"/>
      <w:marBottom w:val="0"/>
      <w:divBdr>
        <w:top w:val="none" w:sz="0" w:space="0" w:color="auto"/>
        <w:left w:val="none" w:sz="0" w:space="0" w:color="auto"/>
        <w:bottom w:val="none" w:sz="0" w:space="0" w:color="auto"/>
        <w:right w:val="none" w:sz="0" w:space="0" w:color="auto"/>
      </w:divBdr>
      <w:divsChild>
        <w:div w:id="949971750">
          <w:marLeft w:val="0"/>
          <w:marRight w:val="0"/>
          <w:marTop w:val="120"/>
          <w:marBottom w:val="0"/>
          <w:divBdr>
            <w:top w:val="none" w:sz="0" w:space="0" w:color="auto"/>
            <w:left w:val="none" w:sz="0" w:space="0" w:color="auto"/>
            <w:bottom w:val="none" w:sz="0" w:space="0" w:color="auto"/>
            <w:right w:val="none" w:sz="0" w:space="0" w:color="auto"/>
          </w:divBdr>
        </w:div>
      </w:divsChild>
    </w:div>
    <w:div w:id="758717846">
      <w:bodyDiv w:val="1"/>
      <w:marLeft w:val="0"/>
      <w:marRight w:val="0"/>
      <w:marTop w:val="0"/>
      <w:marBottom w:val="0"/>
      <w:divBdr>
        <w:top w:val="none" w:sz="0" w:space="0" w:color="auto"/>
        <w:left w:val="none" w:sz="0" w:space="0" w:color="auto"/>
        <w:bottom w:val="none" w:sz="0" w:space="0" w:color="auto"/>
        <w:right w:val="none" w:sz="0" w:space="0" w:color="auto"/>
      </w:divBdr>
    </w:div>
    <w:div w:id="818613422">
      <w:bodyDiv w:val="1"/>
      <w:marLeft w:val="0"/>
      <w:marRight w:val="0"/>
      <w:marTop w:val="0"/>
      <w:marBottom w:val="0"/>
      <w:divBdr>
        <w:top w:val="none" w:sz="0" w:space="0" w:color="auto"/>
        <w:left w:val="none" w:sz="0" w:space="0" w:color="auto"/>
        <w:bottom w:val="none" w:sz="0" w:space="0" w:color="auto"/>
        <w:right w:val="none" w:sz="0" w:space="0" w:color="auto"/>
      </w:divBdr>
    </w:div>
    <w:div w:id="1018965230">
      <w:bodyDiv w:val="1"/>
      <w:marLeft w:val="0"/>
      <w:marRight w:val="0"/>
      <w:marTop w:val="0"/>
      <w:marBottom w:val="0"/>
      <w:divBdr>
        <w:top w:val="none" w:sz="0" w:space="0" w:color="auto"/>
        <w:left w:val="none" w:sz="0" w:space="0" w:color="auto"/>
        <w:bottom w:val="none" w:sz="0" w:space="0" w:color="auto"/>
        <w:right w:val="none" w:sz="0" w:space="0" w:color="auto"/>
      </w:divBdr>
    </w:div>
    <w:div w:id="1190139880">
      <w:bodyDiv w:val="1"/>
      <w:marLeft w:val="0"/>
      <w:marRight w:val="0"/>
      <w:marTop w:val="0"/>
      <w:marBottom w:val="0"/>
      <w:divBdr>
        <w:top w:val="none" w:sz="0" w:space="0" w:color="auto"/>
        <w:left w:val="none" w:sz="0" w:space="0" w:color="auto"/>
        <w:bottom w:val="none" w:sz="0" w:space="0" w:color="auto"/>
        <w:right w:val="none" w:sz="0" w:space="0" w:color="auto"/>
      </w:divBdr>
      <w:divsChild>
        <w:div w:id="459804559">
          <w:marLeft w:val="547"/>
          <w:marRight w:val="0"/>
          <w:marTop w:val="200"/>
          <w:marBottom w:val="0"/>
          <w:divBdr>
            <w:top w:val="none" w:sz="0" w:space="0" w:color="auto"/>
            <w:left w:val="none" w:sz="0" w:space="0" w:color="auto"/>
            <w:bottom w:val="none" w:sz="0" w:space="0" w:color="auto"/>
            <w:right w:val="none" w:sz="0" w:space="0" w:color="auto"/>
          </w:divBdr>
        </w:div>
        <w:div w:id="1907260470">
          <w:marLeft w:val="547"/>
          <w:marRight w:val="0"/>
          <w:marTop w:val="200"/>
          <w:marBottom w:val="0"/>
          <w:divBdr>
            <w:top w:val="none" w:sz="0" w:space="0" w:color="auto"/>
            <w:left w:val="none" w:sz="0" w:space="0" w:color="auto"/>
            <w:bottom w:val="none" w:sz="0" w:space="0" w:color="auto"/>
            <w:right w:val="none" w:sz="0" w:space="0" w:color="auto"/>
          </w:divBdr>
        </w:div>
      </w:divsChild>
    </w:div>
    <w:div w:id="1312101540">
      <w:bodyDiv w:val="1"/>
      <w:marLeft w:val="0"/>
      <w:marRight w:val="0"/>
      <w:marTop w:val="0"/>
      <w:marBottom w:val="0"/>
      <w:divBdr>
        <w:top w:val="none" w:sz="0" w:space="0" w:color="auto"/>
        <w:left w:val="none" w:sz="0" w:space="0" w:color="auto"/>
        <w:bottom w:val="none" w:sz="0" w:space="0" w:color="auto"/>
        <w:right w:val="none" w:sz="0" w:space="0" w:color="auto"/>
      </w:divBdr>
    </w:div>
    <w:div w:id="1325817407">
      <w:bodyDiv w:val="1"/>
      <w:marLeft w:val="0"/>
      <w:marRight w:val="0"/>
      <w:marTop w:val="0"/>
      <w:marBottom w:val="0"/>
      <w:divBdr>
        <w:top w:val="none" w:sz="0" w:space="0" w:color="auto"/>
        <w:left w:val="none" w:sz="0" w:space="0" w:color="auto"/>
        <w:bottom w:val="none" w:sz="0" w:space="0" w:color="auto"/>
        <w:right w:val="none" w:sz="0" w:space="0" w:color="auto"/>
      </w:divBdr>
    </w:div>
    <w:div w:id="1368220585">
      <w:bodyDiv w:val="1"/>
      <w:marLeft w:val="0"/>
      <w:marRight w:val="0"/>
      <w:marTop w:val="0"/>
      <w:marBottom w:val="0"/>
      <w:divBdr>
        <w:top w:val="none" w:sz="0" w:space="0" w:color="auto"/>
        <w:left w:val="none" w:sz="0" w:space="0" w:color="auto"/>
        <w:bottom w:val="none" w:sz="0" w:space="0" w:color="auto"/>
        <w:right w:val="none" w:sz="0" w:space="0" w:color="auto"/>
      </w:divBdr>
      <w:divsChild>
        <w:div w:id="760107716">
          <w:marLeft w:val="547"/>
          <w:marRight w:val="0"/>
          <w:marTop w:val="200"/>
          <w:marBottom w:val="0"/>
          <w:divBdr>
            <w:top w:val="none" w:sz="0" w:space="0" w:color="auto"/>
            <w:left w:val="none" w:sz="0" w:space="0" w:color="auto"/>
            <w:bottom w:val="none" w:sz="0" w:space="0" w:color="auto"/>
            <w:right w:val="none" w:sz="0" w:space="0" w:color="auto"/>
          </w:divBdr>
        </w:div>
      </w:divsChild>
    </w:div>
    <w:div w:id="1402142858">
      <w:bodyDiv w:val="1"/>
      <w:marLeft w:val="0"/>
      <w:marRight w:val="0"/>
      <w:marTop w:val="0"/>
      <w:marBottom w:val="0"/>
      <w:divBdr>
        <w:top w:val="none" w:sz="0" w:space="0" w:color="auto"/>
        <w:left w:val="none" w:sz="0" w:space="0" w:color="auto"/>
        <w:bottom w:val="none" w:sz="0" w:space="0" w:color="auto"/>
        <w:right w:val="none" w:sz="0" w:space="0" w:color="auto"/>
      </w:divBdr>
    </w:div>
    <w:div w:id="1450278347">
      <w:bodyDiv w:val="1"/>
      <w:marLeft w:val="0"/>
      <w:marRight w:val="0"/>
      <w:marTop w:val="0"/>
      <w:marBottom w:val="0"/>
      <w:divBdr>
        <w:top w:val="none" w:sz="0" w:space="0" w:color="auto"/>
        <w:left w:val="none" w:sz="0" w:space="0" w:color="auto"/>
        <w:bottom w:val="none" w:sz="0" w:space="0" w:color="auto"/>
        <w:right w:val="none" w:sz="0" w:space="0" w:color="auto"/>
      </w:divBdr>
    </w:div>
    <w:div w:id="1572812296">
      <w:bodyDiv w:val="1"/>
      <w:marLeft w:val="0"/>
      <w:marRight w:val="0"/>
      <w:marTop w:val="0"/>
      <w:marBottom w:val="0"/>
      <w:divBdr>
        <w:top w:val="none" w:sz="0" w:space="0" w:color="auto"/>
        <w:left w:val="none" w:sz="0" w:space="0" w:color="auto"/>
        <w:bottom w:val="none" w:sz="0" w:space="0" w:color="auto"/>
        <w:right w:val="none" w:sz="0" w:space="0" w:color="auto"/>
      </w:divBdr>
    </w:div>
    <w:div w:id="1855654582">
      <w:bodyDiv w:val="1"/>
      <w:marLeft w:val="0"/>
      <w:marRight w:val="0"/>
      <w:marTop w:val="0"/>
      <w:marBottom w:val="0"/>
      <w:divBdr>
        <w:top w:val="none" w:sz="0" w:space="0" w:color="auto"/>
        <w:left w:val="none" w:sz="0" w:space="0" w:color="auto"/>
        <w:bottom w:val="none" w:sz="0" w:space="0" w:color="auto"/>
        <w:right w:val="none" w:sz="0" w:space="0" w:color="auto"/>
      </w:divBdr>
    </w:div>
    <w:div w:id="1935627004">
      <w:bodyDiv w:val="1"/>
      <w:marLeft w:val="0"/>
      <w:marRight w:val="0"/>
      <w:marTop w:val="0"/>
      <w:marBottom w:val="0"/>
      <w:divBdr>
        <w:top w:val="none" w:sz="0" w:space="0" w:color="auto"/>
        <w:left w:val="none" w:sz="0" w:space="0" w:color="auto"/>
        <w:bottom w:val="none" w:sz="0" w:space="0" w:color="auto"/>
        <w:right w:val="none" w:sz="0" w:space="0" w:color="auto"/>
      </w:divBdr>
    </w:div>
    <w:div w:id="1948661098">
      <w:bodyDiv w:val="1"/>
      <w:marLeft w:val="0"/>
      <w:marRight w:val="0"/>
      <w:marTop w:val="0"/>
      <w:marBottom w:val="0"/>
      <w:divBdr>
        <w:top w:val="none" w:sz="0" w:space="0" w:color="auto"/>
        <w:left w:val="none" w:sz="0" w:space="0" w:color="auto"/>
        <w:bottom w:val="none" w:sz="0" w:space="0" w:color="auto"/>
        <w:right w:val="none" w:sz="0" w:space="0" w:color="auto"/>
      </w:divBdr>
    </w:div>
    <w:div w:id="1978753654">
      <w:bodyDiv w:val="1"/>
      <w:marLeft w:val="0"/>
      <w:marRight w:val="0"/>
      <w:marTop w:val="0"/>
      <w:marBottom w:val="0"/>
      <w:divBdr>
        <w:top w:val="none" w:sz="0" w:space="0" w:color="auto"/>
        <w:left w:val="none" w:sz="0" w:space="0" w:color="auto"/>
        <w:bottom w:val="none" w:sz="0" w:space="0" w:color="auto"/>
        <w:right w:val="none" w:sz="0" w:space="0" w:color="auto"/>
      </w:divBdr>
      <w:divsChild>
        <w:div w:id="156775070">
          <w:marLeft w:val="0"/>
          <w:marRight w:val="0"/>
          <w:marTop w:val="120"/>
          <w:marBottom w:val="0"/>
          <w:divBdr>
            <w:top w:val="none" w:sz="0" w:space="0" w:color="auto"/>
            <w:left w:val="none" w:sz="0" w:space="0" w:color="auto"/>
            <w:bottom w:val="none" w:sz="0" w:space="0" w:color="auto"/>
            <w:right w:val="none" w:sz="0" w:space="0" w:color="auto"/>
          </w:divBdr>
        </w:div>
      </w:divsChild>
    </w:div>
    <w:div w:id="1988586350">
      <w:bodyDiv w:val="1"/>
      <w:marLeft w:val="0"/>
      <w:marRight w:val="0"/>
      <w:marTop w:val="0"/>
      <w:marBottom w:val="0"/>
      <w:divBdr>
        <w:top w:val="none" w:sz="0" w:space="0" w:color="auto"/>
        <w:left w:val="none" w:sz="0" w:space="0" w:color="auto"/>
        <w:bottom w:val="none" w:sz="0" w:space="0" w:color="auto"/>
        <w:right w:val="none" w:sz="0" w:space="0" w:color="auto"/>
      </w:divBdr>
    </w:div>
    <w:div w:id="2041470362">
      <w:bodyDiv w:val="1"/>
      <w:marLeft w:val="0"/>
      <w:marRight w:val="0"/>
      <w:marTop w:val="0"/>
      <w:marBottom w:val="0"/>
      <w:divBdr>
        <w:top w:val="none" w:sz="0" w:space="0" w:color="auto"/>
        <w:left w:val="none" w:sz="0" w:space="0" w:color="auto"/>
        <w:bottom w:val="none" w:sz="0" w:space="0" w:color="auto"/>
        <w:right w:val="none" w:sz="0" w:space="0" w:color="auto"/>
      </w:divBdr>
      <w:divsChild>
        <w:div w:id="389623001">
          <w:marLeft w:val="547"/>
          <w:marRight w:val="0"/>
          <w:marTop w:val="200"/>
          <w:marBottom w:val="0"/>
          <w:divBdr>
            <w:top w:val="none" w:sz="0" w:space="0" w:color="auto"/>
            <w:left w:val="none" w:sz="0" w:space="0" w:color="auto"/>
            <w:bottom w:val="none" w:sz="0" w:space="0" w:color="auto"/>
            <w:right w:val="none" w:sz="0" w:space="0" w:color="auto"/>
          </w:divBdr>
        </w:div>
        <w:div w:id="815296961">
          <w:marLeft w:val="547"/>
          <w:marRight w:val="0"/>
          <w:marTop w:val="200"/>
          <w:marBottom w:val="0"/>
          <w:divBdr>
            <w:top w:val="none" w:sz="0" w:space="0" w:color="auto"/>
            <w:left w:val="none" w:sz="0" w:space="0" w:color="auto"/>
            <w:bottom w:val="none" w:sz="0" w:space="0" w:color="auto"/>
            <w:right w:val="none" w:sz="0" w:space="0" w:color="auto"/>
          </w:divBdr>
        </w:div>
        <w:div w:id="1625766309">
          <w:marLeft w:val="547"/>
          <w:marRight w:val="0"/>
          <w:marTop w:val="200"/>
          <w:marBottom w:val="0"/>
          <w:divBdr>
            <w:top w:val="none" w:sz="0" w:space="0" w:color="auto"/>
            <w:left w:val="none" w:sz="0" w:space="0" w:color="auto"/>
            <w:bottom w:val="none" w:sz="0" w:space="0" w:color="auto"/>
            <w:right w:val="none" w:sz="0" w:space="0" w:color="auto"/>
          </w:divBdr>
        </w:div>
      </w:divsChild>
    </w:div>
    <w:div w:id="2079862022">
      <w:bodyDiv w:val="1"/>
      <w:marLeft w:val="0"/>
      <w:marRight w:val="0"/>
      <w:marTop w:val="0"/>
      <w:marBottom w:val="0"/>
      <w:divBdr>
        <w:top w:val="none" w:sz="0" w:space="0" w:color="auto"/>
        <w:left w:val="none" w:sz="0" w:space="0" w:color="auto"/>
        <w:bottom w:val="none" w:sz="0" w:space="0" w:color="auto"/>
        <w:right w:val="none" w:sz="0" w:space="0" w:color="auto"/>
      </w:divBdr>
      <w:divsChild>
        <w:div w:id="1994484673">
          <w:marLeft w:val="0"/>
          <w:marRight w:val="0"/>
          <w:marTop w:val="120"/>
          <w:marBottom w:val="0"/>
          <w:divBdr>
            <w:top w:val="none" w:sz="0" w:space="0" w:color="auto"/>
            <w:left w:val="none" w:sz="0" w:space="0" w:color="auto"/>
            <w:bottom w:val="none" w:sz="0" w:space="0" w:color="auto"/>
            <w:right w:val="none" w:sz="0" w:space="0" w:color="auto"/>
          </w:divBdr>
        </w:div>
      </w:divsChild>
    </w:div>
    <w:div w:id="21138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hcm.gdt.gov.vn" TargetMode="External"/><Relationship Id="rId13" Type="http://schemas.openxmlformats.org/officeDocument/2006/relationships/hyperlink" Target="mailto:tt_hddt.hcm@gdt.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ngdaynonghddt@gdt.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8HboI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CucThueHCM" TargetMode="External"/><Relationship Id="rId4" Type="http://schemas.openxmlformats.org/officeDocument/2006/relationships/settings" Target="settings.xml"/><Relationship Id="rId9" Type="http://schemas.openxmlformats.org/officeDocument/2006/relationships/hyperlink" Target="http://www.hcmtax.go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5ACE-6470-47BA-9861-3CD00E3B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Nguyen Thi Hai Yen (PC-HCM)</dc:creator>
  <cp:keywords/>
  <cp:lastModifiedBy>Thao, Phan Vo Phuong Thao (TTHT-HCM)</cp:lastModifiedBy>
  <cp:revision>6</cp:revision>
  <cp:lastPrinted>2022-06-10T07:32:00Z</cp:lastPrinted>
  <dcterms:created xsi:type="dcterms:W3CDTF">2022-06-10T06:52:00Z</dcterms:created>
  <dcterms:modified xsi:type="dcterms:W3CDTF">2022-06-15T01:19:00Z</dcterms:modified>
</cp:coreProperties>
</file>