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4A7595" w:rsidRPr="007A5128" w:rsidTr="002D2141">
        <w:trPr>
          <w:gridAfter w:val="1"/>
          <w:wAfter w:w="132" w:type="dxa"/>
          <w:trHeight w:val="1995"/>
        </w:trPr>
        <w:tc>
          <w:tcPr>
            <w:tcW w:w="4075" w:type="dxa"/>
            <w:gridSpan w:val="2"/>
            <w:hideMark/>
          </w:tcPr>
          <w:p w:rsidR="004A7595" w:rsidRPr="004A7595" w:rsidRDefault="004A7595" w:rsidP="002D2141">
            <w:pPr>
              <w:pStyle w:val="Vnbnnidung20"/>
              <w:jc w:val="center"/>
              <w:rPr>
                <w:rFonts w:ascii="Arial" w:hAnsi="Arial" w:cs="Arial"/>
                <w:b/>
                <w:sz w:val="20"/>
                <w:szCs w:val="20"/>
              </w:rPr>
            </w:pPr>
            <w:r w:rsidRPr="004A7595">
              <w:rPr>
                <w:rFonts w:ascii="Arial" w:hAnsi="Arial" w:cs="Arial"/>
                <w:b/>
                <w:sz w:val="20"/>
                <w:szCs w:val="20"/>
                <w:lang w:val="en-US"/>
              </w:rPr>
              <w:t>CỤC THUẾ TỈNH BÀ RỊA - VŨNG TÀU</w:t>
            </w:r>
          </w:p>
          <w:p w:rsidR="004A7595" w:rsidRDefault="004A7595" w:rsidP="004A7595">
            <w:pPr>
              <w:pStyle w:val="Vnbnnidung20"/>
              <w:jc w:val="center"/>
              <w:rPr>
                <w:rFonts w:ascii="Arial" w:hAnsi="Arial" w:cs="Arial"/>
                <w:b/>
                <w:bCs/>
                <w:sz w:val="20"/>
                <w:szCs w:val="20"/>
                <w:lang w:val="en-US"/>
              </w:rPr>
            </w:pPr>
            <w:r>
              <w:rPr>
                <w:rFonts w:ascii="Arial" w:hAnsi="Arial" w:cs="Arial"/>
                <w:b/>
                <w:bCs/>
                <w:sz w:val="20"/>
                <w:szCs w:val="20"/>
                <w:lang w:val="en-US"/>
              </w:rPr>
              <w:t xml:space="preserve">CHI </w:t>
            </w:r>
            <w:r w:rsidRPr="00F71B1C">
              <w:rPr>
                <w:rFonts w:ascii="Arial" w:hAnsi="Arial" w:cs="Arial"/>
                <w:b/>
                <w:bCs/>
                <w:sz w:val="20"/>
                <w:szCs w:val="20"/>
              </w:rPr>
              <w:t>CỤC THUẾ T</w:t>
            </w:r>
            <w:r>
              <w:rPr>
                <w:rFonts w:ascii="Arial" w:hAnsi="Arial" w:cs="Arial"/>
                <w:b/>
                <w:bCs/>
                <w:sz w:val="20"/>
                <w:szCs w:val="20"/>
                <w:lang w:val="en-US"/>
              </w:rPr>
              <w:t>HỊ XÃ PHÚ MỸ</w:t>
            </w:r>
          </w:p>
          <w:p w:rsidR="004A7595" w:rsidRPr="008D4794" w:rsidRDefault="004A7595" w:rsidP="004A7595">
            <w:pPr>
              <w:pStyle w:val="Vnbnnidung20"/>
              <w:jc w:val="center"/>
              <w:rPr>
                <w:rFonts w:ascii="Arial" w:hAnsi="Arial" w:cs="Arial"/>
                <w:sz w:val="20"/>
                <w:szCs w:val="20"/>
              </w:rPr>
            </w:pPr>
            <w:r>
              <w:rPr>
                <w:rFonts w:ascii="Arial" w:hAnsi="Arial" w:cs="Arial"/>
                <w:sz w:val="20"/>
                <w:szCs w:val="20"/>
              </w:rPr>
              <w:t xml:space="preserve">Số: </w:t>
            </w:r>
            <w:r>
              <w:rPr>
                <w:rFonts w:ascii="Arial" w:hAnsi="Arial" w:cs="Arial"/>
                <w:sz w:val="20"/>
                <w:szCs w:val="20"/>
                <w:lang w:val="en-US"/>
              </w:rPr>
              <w:t>361</w:t>
            </w:r>
            <w:r w:rsidRPr="00F71B1C">
              <w:rPr>
                <w:rFonts w:ascii="Arial" w:hAnsi="Arial" w:cs="Arial"/>
                <w:sz w:val="20"/>
                <w:szCs w:val="20"/>
              </w:rPr>
              <w:t>/C</w:t>
            </w:r>
            <w:r>
              <w:rPr>
                <w:rFonts w:ascii="Arial" w:hAnsi="Arial" w:cs="Arial"/>
                <w:sz w:val="20"/>
                <w:szCs w:val="20"/>
                <w:lang w:val="en-US"/>
              </w:rPr>
              <w:t>CT</w:t>
            </w:r>
            <w:r w:rsidRPr="00F71B1C">
              <w:rPr>
                <w:rFonts w:ascii="Arial" w:hAnsi="Arial" w:cs="Arial"/>
                <w:sz w:val="20"/>
                <w:szCs w:val="20"/>
              </w:rPr>
              <w:t>-TT</w:t>
            </w:r>
            <w:r>
              <w:rPr>
                <w:rFonts w:ascii="Arial" w:hAnsi="Arial" w:cs="Arial"/>
                <w:sz w:val="20"/>
                <w:szCs w:val="20"/>
                <w:lang w:val="en-US"/>
              </w:rPr>
              <w:t>TB</w:t>
            </w:r>
            <w:r w:rsidRPr="00F71B1C">
              <w:rPr>
                <w:rFonts w:ascii="Arial" w:hAnsi="Arial" w:cs="Arial"/>
                <w:sz w:val="20"/>
                <w:szCs w:val="20"/>
              </w:rPr>
              <w:t>T</w:t>
            </w:r>
            <w:r>
              <w:rPr>
                <w:rFonts w:ascii="Arial" w:hAnsi="Arial" w:cs="Arial"/>
                <w:sz w:val="20"/>
                <w:szCs w:val="20"/>
                <w:lang w:val="en-US"/>
              </w:rPr>
              <w:t>K</w:t>
            </w:r>
            <w:r>
              <w:rPr>
                <w:sz w:val="26"/>
                <w:szCs w:val="26"/>
              </w:rPr>
              <w:br/>
            </w:r>
            <w:r>
              <w:rPr>
                <w:rFonts w:ascii="Arial" w:hAnsi="Arial" w:cs="Arial"/>
                <w:sz w:val="20"/>
                <w:szCs w:val="20"/>
                <w:lang w:val="en-US"/>
              </w:rPr>
              <w:t>V</w:t>
            </w:r>
            <w:r w:rsidRPr="00F71B1C">
              <w:rPr>
                <w:rFonts w:ascii="Arial" w:hAnsi="Arial" w:cs="Arial"/>
                <w:sz w:val="20"/>
                <w:szCs w:val="20"/>
              </w:rPr>
              <w:t xml:space="preserve">/v </w:t>
            </w:r>
            <w:r w:rsidRPr="004A7595">
              <w:rPr>
                <w:rFonts w:ascii="Arial" w:hAnsi="Arial" w:cs="Arial"/>
                <w:color w:val="000000"/>
                <w:sz w:val="20"/>
                <w:szCs w:val="20"/>
              </w:rPr>
              <w:t>nộp hồ sơ khai thuế GTGT, TNDN, TNCN</w:t>
            </w:r>
            <w:r>
              <w:rPr>
                <w:rFonts w:ascii="Arial" w:hAnsi="Arial" w:cs="Arial"/>
                <w:i/>
                <w:iCs/>
                <w:sz w:val="20"/>
                <w:szCs w:val="20"/>
                <w:lang w:val="en-US"/>
              </w:rPr>
              <w:t xml:space="preserve"> </w:t>
            </w:r>
            <w:r w:rsidRPr="004A7595">
              <w:rPr>
                <w:rFonts w:ascii="Arial" w:hAnsi="Arial" w:cs="Arial"/>
                <w:color w:val="000000"/>
                <w:sz w:val="20"/>
                <w:szCs w:val="20"/>
              </w:rPr>
              <w:t>cho chi nhánh hạch toán phụ thuộc</w:t>
            </w:r>
          </w:p>
        </w:tc>
        <w:tc>
          <w:tcPr>
            <w:tcW w:w="5199" w:type="dxa"/>
            <w:hideMark/>
          </w:tcPr>
          <w:p w:rsidR="004A7595" w:rsidRPr="00F71B1C" w:rsidRDefault="004A7595" w:rsidP="002D2141">
            <w:pPr>
              <w:pStyle w:val="Vnbnnidung0"/>
              <w:ind w:left="360" w:right="440" w:firstLine="0"/>
              <w:jc w:val="center"/>
              <w:rPr>
                <w:rFonts w:ascii="Arial" w:hAnsi="Arial" w:cs="Arial"/>
                <w:b/>
                <w:bCs/>
                <w:i w:val="0"/>
                <w:sz w:val="20"/>
                <w:szCs w:val="20"/>
              </w:rPr>
            </w:pPr>
            <w:r w:rsidRPr="00F71B1C">
              <w:rPr>
                <w:rFonts w:ascii="Arial" w:hAnsi="Arial" w:cs="Arial"/>
                <w:b/>
                <w:bCs/>
                <w:i w:val="0"/>
                <w:sz w:val="20"/>
                <w:szCs w:val="20"/>
              </w:rPr>
              <w:t>C</w:t>
            </w:r>
            <w:r>
              <w:rPr>
                <w:rFonts w:ascii="Arial" w:hAnsi="Arial" w:cs="Arial"/>
                <w:b/>
                <w:bCs/>
                <w:i w:val="0"/>
                <w:sz w:val="20"/>
                <w:szCs w:val="20"/>
                <w:lang w:val="en-US"/>
              </w:rPr>
              <w:t>Ộ</w:t>
            </w:r>
            <w:r w:rsidRPr="00F71B1C">
              <w:rPr>
                <w:rFonts w:ascii="Arial" w:hAnsi="Arial" w:cs="Arial"/>
                <w:b/>
                <w:bCs/>
                <w:i w:val="0"/>
                <w:sz w:val="20"/>
                <w:szCs w:val="20"/>
              </w:rPr>
              <w:t>NG HOÀ XÃ HỘI CHỦ NGHĨA VIỆT NAM</w:t>
            </w:r>
          </w:p>
          <w:p w:rsidR="004A7595" w:rsidRPr="00F71B1C" w:rsidRDefault="004A7595" w:rsidP="002D2141">
            <w:pPr>
              <w:pStyle w:val="Vnbnnidung0"/>
              <w:ind w:left="360" w:right="440" w:firstLine="0"/>
              <w:jc w:val="center"/>
              <w:rPr>
                <w:rFonts w:ascii="Arial" w:hAnsi="Arial" w:cs="Arial"/>
                <w:b/>
                <w:bCs/>
                <w:i w:val="0"/>
                <w:sz w:val="20"/>
                <w:szCs w:val="20"/>
              </w:rPr>
            </w:pPr>
            <w:r w:rsidRPr="00F71B1C">
              <w:rPr>
                <w:rFonts w:ascii="Arial" w:hAnsi="Arial" w:cs="Arial"/>
                <w:b/>
                <w:bCs/>
                <w:i w:val="0"/>
                <w:sz w:val="20"/>
                <w:szCs w:val="20"/>
              </w:rPr>
              <w:t>Độc lập - Tự do - Hạnh phúc</w:t>
            </w:r>
          </w:p>
          <w:p w:rsidR="004A7595" w:rsidRPr="007A5128" w:rsidRDefault="004A7595" w:rsidP="004A7595">
            <w:pPr>
              <w:pStyle w:val="Vnbnnidung0"/>
              <w:spacing w:after="860"/>
              <w:ind w:right="140" w:firstLine="0"/>
              <w:jc w:val="right"/>
              <w:rPr>
                <w:rFonts w:ascii="Arial" w:hAnsi="Arial" w:cs="Arial"/>
                <w:sz w:val="20"/>
                <w:szCs w:val="20"/>
              </w:rPr>
            </w:pPr>
            <w:r>
              <w:rPr>
                <w:rFonts w:ascii="Arial" w:hAnsi="Arial" w:cs="Arial"/>
                <w:sz w:val="20"/>
                <w:szCs w:val="20"/>
                <w:lang w:val="en-US"/>
              </w:rPr>
              <w:t>Phú Mỹ</w:t>
            </w:r>
            <w:r w:rsidRPr="00F71B1C">
              <w:rPr>
                <w:rFonts w:ascii="Arial" w:hAnsi="Arial" w:cs="Arial"/>
                <w:sz w:val="20"/>
                <w:szCs w:val="20"/>
              </w:rPr>
              <w:t>, ngày 1</w:t>
            </w:r>
            <w:r>
              <w:rPr>
                <w:rFonts w:ascii="Arial" w:hAnsi="Arial" w:cs="Arial"/>
                <w:sz w:val="20"/>
                <w:szCs w:val="20"/>
                <w:lang w:val="en-US"/>
              </w:rPr>
              <w:t>5</w:t>
            </w:r>
            <w:r w:rsidRPr="00F71B1C">
              <w:rPr>
                <w:rFonts w:ascii="Arial" w:hAnsi="Arial" w:cs="Arial"/>
                <w:sz w:val="20"/>
                <w:szCs w:val="20"/>
              </w:rPr>
              <w:t xml:space="preserve"> tháng 01 năm 2025</w:t>
            </w:r>
          </w:p>
        </w:tc>
      </w:tr>
      <w:tr w:rsidR="004A7595" w:rsidRPr="008D4794" w:rsidTr="002D2141">
        <w:trPr>
          <w:trHeight w:val="698"/>
        </w:trPr>
        <w:tc>
          <w:tcPr>
            <w:tcW w:w="3691" w:type="dxa"/>
            <w:hideMark/>
          </w:tcPr>
          <w:p w:rsidR="004A7595" w:rsidRPr="00CC7380" w:rsidRDefault="004A7595" w:rsidP="002D2141">
            <w:pPr>
              <w:pStyle w:val="Vnbnnidung0"/>
              <w:ind w:right="440" w:firstLine="0"/>
              <w:jc w:val="right"/>
              <w:rPr>
                <w:rFonts w:ascii="Arial" w:hAnsi="Arial" w:cs="Arial"/>
                <w:sz w:val="20"/>
                <w:szCs w:val="20"/>
              </w:rPr>
            </w:pPr>
            <w:r w:rsidRPr="00CC7380">
              <w:rPr>
                <w:rFonts w:ascii="Arial" w:hAnsi="Arial" w:cs="Arial"/>
                <w:sz w:val="20"/>
                <w:szCs w:val="20"/>
              </w:rPr>
              <w:t>Kính gửi:</w:t>
            </w:r>
          </w:p>
        </w:tc>
        <w:tc>
          <w:tcPr>
            <w:tcW w:w="5715" w:type="dxa"/>
            <w:gridSpan w:val="3"/>
            <w:hideMark/>
          </w:tcPr>
          <w:p w:rsidR="004A7595" w:rsidRPr="008D4794" w:rsidRDefault="004A7595" w:rsidP="002D2141">
            <w:pPr>
              <w:pStyle w:val="Vnbnnidung0"/>
              <w:spacing w:after="0" w:line="269" w:lineRule="auto"/>
              <w:ind w:firstLine="0"/>
              <w:rPr>
                <w:rFonts w:ascii="Arial" w:hAnsi="Arial" w:cs="Arial"/>
                <w:i w:val="0"/>
                <w:sz w:val="20"/>
                <w:szCs w:val="20"/>
              </w:rPr>
            </w:pPr>
            <w:r w:rsidRPr="004A7595">
              <w:rPr>
                <w:rFonts w:ascii="Arial" w:hAnsi="Arial" w:cs="Arial"/>
                <w:i w:val="0"/>
                <w:iCs w:val="0"/>
                <w:sz w:val="20"/>
                <w:szCs w:val="20"/>
              </w:rPr>
              <w:t>Chi nhánh Công ty TNHH Sả</w:t>
            </w:r>
            <w:r w:rsidR="000A17C8">
              <w:rPr>
                <w:rFonts w:ascii="Arial" w:hAnsi="Arial" w:cs="Arial"/>
                <w:i w:val="0"/>
                <w:iCs w:val="0"/>
                <w:sz w:val="20"/>
                <w:szCs w:val="20"/>
              </w:rPr>
              <w:t>n xuất &amp; Xây dựng AP.</w:t>
            </w:r>
            <w:r w:rsidR="000A17C8">
              <w:rPr>
                <w:rFonts w:ascii="Arial" w:hAnsi="Arial" w:cs="Arial"/>
                <w:i w:val="0"/>
                <w:iCs w:val="0"/>
                <w:sz w:val="20"/>
                <w:szCs w:val="20"/>
              </w:rPr>
              <w:br/>
              <w:t xml:space="preserve">Địa chỉ: </w:t>
            </w:r>
            <w:r w:rsidR="000A17C8">
              <w:rPr>
                <w:rFonts w:ascii="Arial" w:hAnsi="Arial" w:cs="Arial"/>
                <w:i w:val="0"/>
                <w:iCs w:val="0"/>
                <w:sz w:val="20"/>
                <w:szCs w:val="20"/>
                <w:lang w:val="en-US"/>
              </w:rPr>
              <w:t>Ấ</w:t>
            </w:r>
            <w:r w:rsidRPr="004A7595">
              <w:rPr>
                <w:rFonts w:ascii="Arial" w:hAnsi="Arial" w:cs="Arial"/>
                <w:i w:val="0"/>
                <w:iCs w:val="0"/>
                <w:sz w:val="20"/>
                <w:szCs w:val="20"/>
              </w:rPr>
              <w:t>p 5, xã Tóc Tiên, thị xã Phú Mỹ, tỉnh Bà Rịa - Vũng Tàu;</w:t>
            </w:r>
            <w:r w:rsidRPr="004A7595">
              <w:rPr>
                <w:rFonts w:ascii="Arial" w:hAnsi="Arial" w:cs="Arial"/>
                <w:i w:val="0"/>
                <w:iCs w:val="0"/>
                <w:sz w:val="20"/>
                <w:szCs w:val="20"/>
              </w:rPr>
              <w:br/>
              <w:t>Mã số thuế: 0315515965-001.</w:t>
            </w:r>
          </w:p>
        </w:tc>
      </w:tr>
    </w:tbl>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i w:val="0"/>
          <w:iCs w:val="0"/>
          <w:sz w:val="20"/>
          <w:szCs w:val="20"/>
        </w:rPr>
        <w:t>Trả lời văn bản số 01./CV ngày 06/01/2025 của Chi nhánh Công ty TNHH Sản xuất &amp; Xây dựng AP (sau đây gọi tắt là C</w:t>
      </w:r>
      <w:r w:rsidRPr="004A7595">
        <w:rPr>
          <w:rFonts w:ascii="Arial" w:hAnsi="Arial" w:cs="Arial"/>
          <w:i w:val="0"/>
          <w:iCs w:val="0"/>
          <w:sz w:val="20"/>
          <w:szCs w:val="20"/>
        </w:rPr>
        <w:t>hi nhánh Cồng ty) về nộp hồ sơ khai thuế GTGT, TNDN, TNCN cho chi nhánh hạch toán phụ thuộc, Chi cục Thuế thị xã Phú Mỹ có ý kiến như sau:</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i w:val="0"/>
          <w:iCs w:val="0"/>
          <w:sz w:val="20"/>
          <w:szCs w:val="20"/>
        </w:rPr>
        <w:t>Căn cứ Điều 11 Nghị định số 126/2020/NĐ -CP ngày 19/10/2020 của Chính phủ quy định chi tiết một số diều của Luật quản</w:t>
      </w:r>
      <w:r w:rsidR="004A7595">
        <w:rPr>
          <w:rFonts w:ascii="Arial" w:hAnsi="Arial" w:cs="Arial"/>
          <w:i w:val="0"/>
          <w:iCs w:val="0"/>
          <w:sz w:val="20"/>
          <w:szCs w:val="20"/>
        </w:rPr>
        <w:t xml:space="preserve"> lý thuế</w:t>
      </w:r>
      <w:r w:rsidRPr="004A7595">
        <w:rPr>
          <w:rFonts w:ascii="Arial" w:hAnsi="Arial" w:cs="Arial"/>
          <w:i w:val="0"/>
          <w:iCs w:val="0"/>
          <w:sz w:val="20"/>
          <w:szCs w:val="20"/>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“Đi</w:t>
      </w:r>
      <w:r w:rsidR="000A17C8">
        <w:rPr>
          <w:rFonts w:ascii="Arial" w:hAnsi="Arial" w:cs="Arial"/>
          <w:sz w:val="20"/>
          <w:szCs w:val="20"/>
          <w:lang w:val="en-US"/>
        </w:rPr>
        <w:t>ề</w:t>
      </w:r>
      <w:r w:rsidRPr="004A7595">
        <w:rPr>
          <w:rFonts w:ascii="Arial" w:hAnsi="Arial" w:cs="Arial"/>
          <w:sz w:val="20"/>
          <w:szCs w:val="20"/>
        </w:rPr>
        <w:t xml:space="preserve">u 11. Địa điêm nộp </w:t>
      </w:r>
      <w:r w:rsidR="000A17C8">
        <w:rPr>
          <w:rFonts w:ascii="Arial" w:hAnsi="Arial" w:cs="Arial"/>
          <w:sz w:val="20"/>
          <w:szCs w:val="20"/>
        </w:rPr>
        <w:t>hồ sơ</w:t>
      </w:r>
      <w:r w:rsidRPr="004A7595">
        <w:rPr>
          <w:rFonts w:ascii="Arial" w:hAnsi="Arial" w:cs="Arial"/>
          <w:sz w:val="20"/>
          <w:szCs w:val="20"/>
        </w:rPr>
        <w:t xml:space="preserve"> </w:t>
      </w:r>
      <w:r w:rsidR="000A17C8">
        <w:rPr>
          <w:rFonts w:ascii="Arial" w:hAnsi="Arial" w:cs="Arial"/>
          <w:sz w:val="20"/>
          <w:szCs w:val="20"/>
        </w:rPr>
        <w:t>khai thuế</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 xml:space="preserve">Người nộp thuế thực hiện các quy định về địa điểm nộp hồ sơ khai thuế theo quy định tại khoản </w:t>
      </w:r>
      <w:r w:rsidR="000A17C8">
        <w:rPr>
          <w:rFonts w:ascii="Arial" w:hAnsi="Arial" w:cs="Arial"/>
          <w:sz w:val="20"/>
          <w:szCs w:val="20"/>
          <w:lang w:val="en-US"/>
        </w:rPr>
        <w:t>1</w:t>
      </w:r>
      <w:r w:rsidRPr="004A7595">
        <w:rPr>
          <w:rFonts w:ascii="Arial" w:hAnsi="Arial" w:cs="Arial"/>
          <w:sz w:val="20"/>
          <w:szCs w:val="20"/>
        </w:rPr>
        <w:t>, khoản 2 và khoản 3 Điều 45 Luật Quản lý thuế và các quy định sau đây:</w:t>
      </w:r>
    </w:p>
    <w:p w:rsidR="00FC2860" w:rsidRPr="004A7595" w:rsidRDefault="004A7595" w:rsidP="004A7595">
      <w:pPr>
        <w:pStyle w:val="Vnbnnidung0"/>
        <w:tabs>
          <w:tab w:val="left" w:pos="1299"/>
        </w:tabs>
        <w:spacing w:after="120" w:line="240" w:lineRule="auto"/>
        <w:ind w:firstLine="284"/>
        <w:rPr>
          <w:rFonts w:ascii="Arial" w:hAnsi="Arial" w:cs="Arial"/>
          <w:sz w:val="20"/>
          <w:szCs w:val="20"/>
        </w:rPr>
      </w:pPr>
      <w:bookmarkStart w:id="0" w:name="bookmark0"/>
      <w:bookmarkEnd w:id="0"/>
      <w:r>
        <w:rPr>
          <w:rFonts w:ascii="Arial" w:hAnsi="Arial" w:cs="Arial"/>
          <w:sz w:val="20"/>
          <w:szCs w:val="20"/>
          <w:lang w:val="en-US"/>
        </w:rPr>
        <w:t xml:space="preserve">1. </w:t>
      </w:r>
      <w:r w:rsidR="00C60931" w:rsidRPr="004A7595">
        <w:rPr>
          <w:rFonts w:ascii="Arial" w:hAnsi="Arial" w:cs="Arial"/>
          <w:sz w:val="20"/>
          <w:szCs w:val="20"/>
        </w:rPr>
        <w:t>Địa đi</w:t>
      </w:r>
      <w:r w:rsidR="000A17C8">
        <w:rPr>
          <w:rFonts w:ascii="Arial" w:hAnsi="Arial" w:cs="Arial"/>
          <w:sz w:val="20"/>
          <w:szCs w:val="20"/>
          <w:lang w:val="en-US"/>
        </w:rPr>
        <w:t>ể</w:t>
      </w:r>
      <w:r w:rsidR="00C60931" w:rsidRPr="004A7595">
        <w:rPr>
          <w:rFonts w:ascii="Arial" w:hAnsi="Arial" w:cs="Arial"/>
          <w:sz w:val="20"/>
          <w:szCs w:val="20"/>
        </w:rPr>
        <w:t xml:space="preserve">m nộp </w:t>
      </w:r>
      <w:r w:rsidR="000A17C8">
        <w:rPr>
          <w:rFonts w:ascii="Arial" w:hAnsi="Arial" w:cs="Arial"/>
          <w:sz w:val="20"/>
          <w:szCs w:val="20"/>
        </w:rPr>
        <w:t>hồ sơ</w:t>
      </w:r>
      <w:r w:rsidR="00C60931" w:rsidRPr="004A7595">
        <w:rPr>
          <w:rFonts w:ascii="Arial" w:hAnsi="Arial" w:cs="Arial"/>
          <w:sz w:val="20"/>
          <w:szCs w:val="20"/>
        </w:rPr>
        <w:t xml:space="preserve"> </w:t>
      </w:r>
      <w:r w:rsidR="000A17C8">
        <w:rPr>
          <w:rFonts w:ascii="Arial" w:hAnsi="Arial" w:cs="Arial"/>
          <w:sz w:val="20"/>
          <w:szCs w:val="20"/>
        </w:rPr>
        <w:t>khai thuế</w:t>
      </w:r>
      <w:r w:rsidR="00C60931" w:rsidRPr="004A7595">
        <w:rPr>
          <w:rFonts w:ascii="Arial" w:hAnsi="Arial" w:cs="Arial"/>
          <w:sz w:val="20"/>
          <w:szCs w:val="20"/>
        </w:rPr>
        <w:t xml:space="preserve"> </w:t>
      </w:r>
      <w:r w:rsidR="000A17C8">
        <w:rPr>
          <w:rFonts w:ascii="Arial" w:hAnsi="Arial" w:cs="Arial"/>
          <w:sz w:val="20"/>
          <w:szCs w:val="20"/>
        </w:rPr>
        <w:t>đối với</w:t>
      </w:r>
      <w:r w:rsidR="00C60931" w:rsidRPr="004A7595">
        <w:rPr>
          <w:rFonts w:ascii="Arial" w:hAnsi="Arial" w:cs="Arial"/>
          <w:sz w:val="20"/>
          <w:szCs w:val="20"/>
        </w:rPr>
        <w:t xml:space="preserve"> ngư</w:t>
      </w:r>
      <w:r w:rsidR="00C60931" w:rsidRPr="004A7595">
        <w:rPr>
          <w:rFonts w:ascii="Arial" w:hAnsi="Arial" w:cs="Arial"/>
          <w:sz w:val="20"/>
          <w:szCs w:val="20"/>
        </w:rPr>
        <w:t>ời nộp thuế có nhiều hoạt động, kinh doanh trên nhiều địa bàn cấp tỉnh theo quy định tại điểm a, đi</w:t>
      </w:r>
      <w:r w:rsidR="000A17C8">
        <w:rPr>
          <w:rFonts w:ascii="Arial" w:hAnsi="Arial" w:cs="Arial"/>
          <w:sz w:val="20"/>
          <w:szCs w:val="20"/>
          <w:lang w:val="en-US"/>
        </w:rPr>
        <w:t>ể</w:t>
      </w:r>
      <w:r w:rsidR="00C60931" w:rsidRPr="004A7595">
        <w:rPr>
          <w:rFonts w:ascii="Arial" w:hAnsi="Arial" w:cs="Arial"/>
          <w:sz w:val="20"/>
          <w:szCs w:val="20"/>
        </w:rPr>
        <w:t>m b khoản 4 Đi</w:t>
      </w:r>
      <w:r w:rsidR="000A17C8">
        <w:rPr>
          <w:rFonts w:ascii="Arial" w:hAnsi="Arial" w:cs="Arial"/>
          <w:sz w:val="20"/>
          <w:szCs w:val="20"/>
          <w:lang w:val="en-US"/>
        </w:rPr>
        <w:t>ề</w:t>
      </w:r>
      <w:r w:rsidR="00C60931" w:rsidRPr="004A7595">
        <w:rPr>
          <w:rFonts w:ascii="Arial" w:hAnsi="Arial" w:cs="Arial"/>
          <w:sz w:val="20"/>
          <w:szCs w:val="20"/>
        </w:rPr>
        <w:t>u 45 Luật Quản lý th</w:t>
      </w:r>
      <w:r w:rsidR="000A17C8">
        <w:rPr>
          <w:rFonts w:ascii="Arial" w:hAnsi="Arial" w:cs="Arial"/>
          <w:sz w:val="20"/>
          <w:szCs w:val="20"/>
          <w:lang w:val="en-US"/>
        </w:rPr>
        <w:t>uế</w:t>
      </w:r>
      <w:r w:rsidR="00C60931" w:rsidRPr="004A7595">
        <w:rPr>
          <w:rFonts w:ascii="Arial" w:hAnsi="Arial" w:cs="Arial"/>
          <w:sz w:val="20"/>
          <w:szCs w:val="20"/>
        </w:rPr>
        <w:t xml:space="preserve"> là cơ quan thuế nơi có hoạt động kinh doanh khác tỉnh, thành phố nơi có trụ sở chính đối với các trường hợp sau đây:</w:t>
      </w:r>
    </w:p>
    <w:p w:rsidR="00FC2860" w:rsidRDefault="004A7595" w:rsidP="004A7595">
      <w:pPr>
        <w:pStyle w:val="Vnbnnidung0"/>
        <w:tabs>
          <w:tab w:val="left" w:pos="1338"/>
        </w:tabs>
        <w:spacing w:after="120" w:line="240" w:lineRule="auto"/>
        <w:ind w:firstLine="284"/>
        <w:rPr>
          <w:rFonts w:ascii="Arial" w:hAnsi="Arial" w:cs="Arial"/>
          <w:sz w:val="20"/>
          <w:szCs w:val="20"/>
        </w:rPr>
      </w:pPr>
      <w:bookmarkStart w:id="1" w:name="bookmark1"/>
      <w:bookmarkEnd w:id="1"/>
      <w:r>
        <w:rPr>
          <w:rFonts w:ascii="Arial" w:hAnsi="Arial" w:cs="Arial"/>
          <w:sz w:val="20"/>
          <w:szCs w:val="20"/>
          <w:lang w:val="en-US"/>
        </w:rPr>
        <w:t xml:space="preserve">a) </w:t>
      </w:r>
      <w:r w:rsidR="00C60931" w:rsidRPr="004A7595">
        <w:rPr>
          <w:rFonts w:ascii="Arial" w:hAnsi="Arial" w:cs="Arial"/>
          <w:sz w:val="20"/>
          <w:szCs w:val="20"/>
        </w:rPr>
        <w:t>K</w:t>
      </w:r>
      <w:r w:rsidR="00C60931" w:rsidRPr="004A7595">
        <w:rPr>
          <w:rFonts w:ascii="Arial" w:hAnsi="Arial" w:cs="Arial"/>
          <w:sz w:val="20"/>
          <w:szCs w:val="20"/>
        </w:rPr>
        <w:t>hai thuế giá trị gia tăng c</w:t>
      </w:r>
      <w:r w:rsidR="000A17C8">
        <w:rPr>
          <w:rFonts w:ascii="Arial" w:hAnsi="Arial" w:cs="Arial"/>
          <w:sz w:val="20"/>
          <w:szCs w:val="20"/>
          <w:lang w:val="en-US"/>
        </w:rPr>
        <w:t>ủ</w:t>
      </w:r>
      <w:r w:rsidR="00C60931" w:rsidRPr="004A7595">
        <w:rPr>
          <w:rFonts w:ascii="Arial" w:hAnsi="Arial" w:cs="Arial"/>
          <w:sz w:val="20"/>
          <w:szCs w:val="20"/>
        </w:rPr>
        <w:t>a dự án đầu tư đối với trường hợp quy định tại điểm d khoản 2 Đi</w:t>
      </w:r>
      <w:r w:rsidR="000A17C8">
        <w:rPr>
          <w:rFonts w:ascii="Arial" w:hAnsi="Arial" w:cs="Arial"/>
          <w:sz w:val="20"/>
          <w:szCs w:val="20"/>
          <w:lang w:val="en-US"/>
        </w:rPr>
        <w:t>ề</w:t>
      </w:r>
      <w:r w:rsidR="00C60931" w:rsidRPr="004A7595">
        <w:rPr>
          <w:rFonts w:ascii="Arial" w:hAnsi="Arial" w:cs="Arial"/>
          <w:sz w:val="20"/>
          <w:szCs w:val="20"/>
        </w:rPr>
        <w:t>u</w:t>
      </w:r>
      <w:r w:rsidR="00C60931" w:rsidRPr="004A7595">
        <w:rPr>
          <w:rFonts w:ascii="Arial" w:hAnsi="Arial" w:cs="Arial"/>
          <w:i w:val="0"/>
          <w:iCs w:val="0"/>
          <w:sz w:val="20"/>
          <w:szCs w:val="20"/>
        </w:rPr>
        <w:t xml:space="preserve"> 7 </w:t>
      </w:r>
      <w:r w:rsidR="00C60931" w:rsidRPr="004A7595">
        <w:rPr>
          <w:rFonts w:ascii="Arial" w:hAnsi="Arial" w:cs="Arial"/>
          <w:sz w:val="20"/>
          <w:szCs w:val="20"/>
        </w:rPr>
        <w:t>Nghị định này tại nơi có dự án đầu tư.</w:t>
      </w:r>
    </w:p>
    <w:p w:rsidR="004A7595" w:rsidRPr="004A7595" w:rsidRDefault="004A7595" w:rsidP="004A7595">
      <w:pPr>
        <w:pStyle w:val="Vnbnnidung0"/>
        <w:tabs>
          <w:tab w:val="left" w:pos="1338"/>
        </w:tabs>
        <w:spacing w:after="120" w:line="240" w:lineRule="auto"/>
        <w:ind w:firstLine="284"/>
        <w:rPr>
          <w:rFonts w:ascii="Arial" w:hAnsi="Arial" w:cs="Arial"/>
          <w:sz w:val="20"/>
          <w:szCs w:val="20"/>
          <w:lang w:val="en-US"/>
        </w:rPr>
      </w:pPr>
      <w:r>
        <w:rPr>
          <w:rFonts w:ascii="Arial" w:hAnsi="Arial" w:cs="Arial"/>
          <w:sz w:val="20"/>
          <w:szCs w:val="20"/>
          <w:lang w:val="en-US"/>
        </w:rPr>
        <w:t>…</w:t>
      </w:r>
    </w:p>
    <w:p w:rsidR="00FC2860" w:rsidRDefault="00C60931" w:rsidP="004A7595">
      <w:pPr>
        <w:pStyle w:val="Vnbnnidung0"/>
        <w:spacing w:after="120" w:line="240" w:lineRule="auto"/>
        <w:ind w:firstLine="284"/>
        <w:rPr>
          <w:rFonts w:ascii="Arial" w:hAnsi="Arial" w:cs="Arial"/>
          <w:sz w:val="20"/>
          <w:szCs w:val="20"/>
          <w:u w:val="single"/>
        </w:rPr>
      </w:pPr>
      <w:r w:rsidRPr="004A7595">
        <w:rPr>
          <w:rFonts w:ascii="Arial" w:hAnsi="Arial" w:cs="Arial"/>
          <w:sz w:val="20"/>
          <w:szCs w:val="20"/>
          <w:u w:val="single"/>
        </w:rPr>
        <w:t xml:space="preserve">h) Khai thuế thu nhập doanh nghiệp tại nơi có đơn vị phụ thuộc, địa điểm kinh doanh có thu nhập được hưởng tru đãi thuế </w:t>
      </w:r>
      <w:r w:rsidRPr="004A7595">
        <w:rPr>
          <w:rFonts w:ascii="Arial" w:hAnsi="Arial" w:cs="Arial"/>
          <w:sz w:val="20"/>
          <w:szCs w:val="20"/>
          <w:u w:val="single"/>
        </w:rPr>
        <w:t>thu nhập doanh nghiệp.</w:t>
      </w:r>
    </w:p>
    <w:p w:rsidR="004A7595" w:rsidRPr="004A7595" w:rsidRDefault="004A7595" w:rsidP="004A7595">
      <w:pPr>
        <w:pStyle w:val="Vnbnnidung0"/>
        <w:spacing w:after="120" w:line="240" w:lineRule="auto"/>
        <w:ind w:firstLine="284"/>
        <w:rPr>
          <w:rFonts w:ascii="Arial" w:hAnsi="Arial" w:cs="Arial"/>
          <w:sz w:val="20"/>
          <w:szCs w:val="20"/>
          <w:lang w:val="en-US"/>
        </w:rPr>
      </w:pPr>
      <w:r w:rsidRPr="004A7595">
        <w:rPr>
          <w:rFonts w:ascii="Arial" w:hAnsi="Arial" w:cs="Arial"/>
          <w:sz w:val="20"/>
          <w:szCs w:val="20"/>
          <w:lang w:val="en-US"/>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u w:val="single"/>
        </w:rPr>
        <w:t>k) Khai lệ phí môn bài tại nơi có đơn vị phụ thuộc, địa điểm kinh doanh.</w:t>
      </w:r>
    </w:p>
    <w:p w:rsidR="00FC2860" w:rsidRPr="004A7595" w:rsidRDefault="004A7595" w:rsidP="004A7595">
      <w:pPr>
        <w:pStyle w:val="Vnbnnidung0"/>
        <w:tabs>
          <w:tab w:val="left" w:pos="1327"/>
        </w:tabs>
        <w:spacing w:after="120" w:line="240" w:lineRule="auto"/>
        <w:ind w:firstLine="284"/>
        <w:rPr>
          <w:rFonts w:ascii="Arial" w:hAnsi="Arial" w:cs="Arial"/>
          <w:sz w:val="20"/>
          <w:szCs w:val="20"/>
        </w:rPr>
      </w:pPr>
      <w:bookmarkStart w:id="2" w:name="bookmark2"/>
      <w:bookmarkEnd w:id="2"/>
      <w:r>
        <w:rPr>
          <w:rFonts w:ascii="Arial" w:hAnsi="Arial" w:cs="Arial"/>
          <w:sz w:val="20"/>
          <w:szCs w:val="20"/>
          <w:lang w:val="en-US"/>
        </w:rPr>
        <w:t xml:space="preserve">2. </w:t>
      </w:r>
      <w:r w:rsidR="00DA7D9B">
        <w:rPr>
          <w:rFonts w:ascii="Arial" w:hAnsi="Arial" w:cs="Arial"/>
          <w:sz w:val="20"/>
          <w:szCs w:val="20"/>
        </w:rPr>
        <w:t>Địa điể</w:t>
      </w:r>
      <w:r w:rsidR="00C60931" w:rsidRPr="004A7595">
        <w:rPr>
          <w:rFonts w:ascii="Arial" w:hAnsi="Arial" w:cs="Arial"/>
          <w:sz w:val="20"/>
          <w:szCs w:val="20"/>
        </w:rPr>
        <w:t>m nộp hồ sơ khai thuế đối với người nộp thuế có hoạt động, kinh doanh trên nhiều địa bàn cấp t</w:t>
      </w:r>
      <w:r w:rsidR="00DA7D9B">
        <w:rPr>
          <w:rFonts w:ascii="Arial" w:hAnsi="Arial" w:cs="Arial"/>
          <w:sz w:val="20"/>
          <w:szCs w:val="20"/>
          <w:lang w:val="en-US"/>
        </w:rPr>
        <w:t>ỉ</w:t>
      </w:r>
      <w:r w:rsidR="00C60931" w:rsidRPr="004A7595">
        <w:rPr>
          <w:rFonts w:ascii="Arial" w:hAnsi="Arial" w:cs="Arial"/>
          <w:sz w:val="20"/>
          <w:szCs w:val="20"/>
        </w:rPr>
        <w:t>nh khác nơi người nộp thuế có trụ sở chính theo quy định t</w:t>
      </w:r>
      <w:r w:rsidR="00C60931" w:rsidRPr="004A7595">
        <w:rPr>
          <w:rFonts w:ascii="Arial" w:hAnsi="Arial" w:cs="Arial"/>
          <w:sz w:val="20"/>
          <w:szCs w:val="20"/>
        </w:rPr>
        <w:t xml:space="preserve">ại điểm b khoản 4 Điều 45 Luật Quản lý thuế thực hiện hạch toán </w:t>
      </w:r>
      <w:r w:rsidR="00DA7D9B">
        <w:rPr>
          <w:rFonts w:ascii="Arial" w:hAnsi="Arial" w:cs="Arial"/>
          <w:sz w:val="20"/>
          <w:szCs w:val="20"/>
        </w:rPr>
        <w:t>tập trung tại trụ sở chinh (trừ</w:t>
      </w:r>
      <w:r w:rsidR="00C60931" w:rsidRPr="004A7595">
        <w:rPr>
          <w:rFonts w:ascii="Arial" w:hAnsi="Arial" w:cs="Arial"/>
          <w:sz w:val="20"/>
          <w:szCs w:val="20"/>
        </w:rPr>
        <w:t xml:space="preserve"> các trường hợp quy định tại khoản 1, khoản 3, khoản 4, khoản 5 và khoản 6 Điều này) </w:t>
      </w:r>
      <w:r w:rsidR="00C60931" w:rsidRPr="004A7595">
        <w:rPr>
          <w:rFonts w:ascii="Arial" w:hAnsi="Arial" w:cs="Arial"/>
          <w:sz w:val="20"/>
          <w:szCs w:val="20"/>
          <w:u w:val="single"/>
        </w:rPr>
        <w:t>tại cơ quan thuế quản lý trụ sở chính</w:t>
      </w:r>
      <w:r w:rsidR="00C60931" w:rsidRPr="004A7595">
        <w:rPr>
          <w:rFonts w:ascii="Arial" w:hAnsi="Arial" w:cs="Arial"/>
          <w:sz w:val="20"/>
          <w:szCs w:val="20"/>
        </w:rPr>
        <w:t xml:space="preserve">. Đồng thời, người nộp thuế phải </w:t>
      </w:r>
      <w:r w:rsidR="00C60931" w:rsidRPr="004A7595">
        <w:rPr>
          <w:rFonts w:ascii="Arial" w:hAnsi="Arial" w:cs="Arial"/>
          <w:sz w:val="20"/>
          <w:szCs w:val="20"/>
          <w:u w:val="single"/>
        </w:rPr>
        <w:t>nộp B</w:t>
      </w:r>
      <w:r w:rsidR="00C60931" w:rsidRPr="004A7595">
        <w:rPr>
          <w:rFonts w:ascii="Arial" w:hAnsi="Arial" w:cs="Arial"/>
          <w:sz w:val="20"/>
          <w:szCs w:val="20"/>
          <w:u w:val="single"/>
        </w:rPr>
        <w:t>ảng phân bổ số thuế phải n</w:t>
      </w:r>
      <w:r w:rsidR="00DA7D9B">
        <w:rPr>
          <w:rFonts w:ascii="Arial" w:hAnsi="Arial" w:cs="Arial"/>
          <w:sz w:val="20"/>
          <w:szCs w:val="20"/>
          <w:u w:val="single"/>
        </w:rPr>
        <w:t>ộp (nếu có) theo từng địa bàn cấp tỉnh nơi được</w:t>
      </w:r>
      <w:r w:rsidR="00C60931" w:rsidRPr="004A7595">
        <w:rPr>
          <w:rFonts w:ascii="Arial" w:hAnsi="Arial" w:cs="Arial"/>
          <w:sz w:val="20"/>
          <w:szCs w:val="20"/>
          <w:u w:val="single"/>
        </w:rPr>
        <w:t xml:space="preserve"> hưởng nguồn thu ngân sách nhà nước (bao gồm cả đơn vị phụ thuộc, địa </w:t>
      </w:r>
      <w:r w:rsidR="00DA7D9B">
        <w:rPr>
          <w:rFonts w:ascii="Arial" w:hAnsi="Arial" w:cs="Arial"/>
          <w:sz w:val="20"/>
          <w:szCs w:val="20"/>
          <w:u w:val="single"/>
          <w:lang w:val="en-US"/>
        </w:rPr>
        <w:t>điểm</w:t>
      </w:r>
      <w:r w:rsidR="00C60931" w:rsidRPr="004A7595">
        <w:rPr>
          <w:rFonts w:ascii="Arial" w:hAnsi="Arial" w:cs="Arial"/>
          <w:sz w:val="20"/>
          <w:szCs w:val="20"/>
          <w:u w:val="single"/>
        </w:rPr>
        <w:t xml:space="preserve"> kinh doanh) cho cơ quan thuế quản lý trụ sở chính,</w:t>
      </w:r>
      <w:r w:rsidR="00C60931" w:rsidRPr="004A7595">
        <w:rPr>
          <w:rFonts w:ascii="Arial" w:hAnsi="Arial" w:cs="Arial"/>
          <w:sz w:val="20"/>
          <w:szCs w:val="20"/>
        </w:rPr>
        <w:t xml:space="preserve"> trừ một số trườ</w:t>
      </w:r>
      <w:r w:rsidR="00DA7D9B">
        <w:rPr>
          <w:rFonts w:ascii="Arial" w:hAnsi="Arial" w:cs="Arial"/>
          <w:sz w:val="20"/>
          <w:szCs w:val="20"/>
        </w:rPr>
        <w:t>ng hợp sau đây không phải nộp Bảng phâ</w:t>
      </w:r>
      <w:r w:rsidR="00C60931" w:rsidRPr="004A7595">
        <w:rPr>
          <w:rFonts w:ascii="Arial" w:hAnsi="Arial" w:cs="Arial"/>
          <w:sz w:val="20"/>
          <w:szCs w:val="20"/>
        </w:rPr>
        <w:t>n b</w:t>
      </w:r>
      <w:r w:rsidR="00DA7D9B">
        <w:rPr>
          <w:rFonts w:ascii="Arial" w:hAnsi="Arial" w:cs="Arial"/>
          <w:sz w:val="20"/>
          <w:szCs w:val="20"/>
          <w:lang w:val="en-US"/>
        </w:rPr>
        <w:t>ổ</w:t>
      </w:r>
      <w:r w:rsidR="00C60931" w:rsidRPr="004A7595">
        <w:rPr>
          <w:rFonts w:ascii="Arial" w:hAnsi="Arial" w:cs="Arial"/>
          <w:sz w:val="20"/>
          <w:szCs w:val="20"/>
        </w:rPr>
        <w:t xml:space="preserve"> s</w:t>
      </w:r>
      <w:r w:rsidR="00DA7D9B">
        <w:rPr>
          <w:rFonts w:ascii="Arial" w:hAnsi="Arial" w:cs="Arial"/>
          <w:sz w:val="20"/>
          <w:szCs w:val="20"/>
          <w:lang w:val="en-US"/>
        </w:rPr>
        <w:t>ố</w:t>
      </w:r>
      <w:r w:rsidR="00C60931" w:rsidRPr="004A7595">
        <w:rPr>
          <w:rFonts w:ascii="Arial" w:hAnsi="Arial" w:cs="Arial"/>
          <w:sz w:val="20"/>
          <w:szCs w:val="20"/>
        </w:rPr>
        <w:t xml:space="preserve"> thuế phải nộp:</w:t>
      </w:r>
    </w:p>
    <w:p w:rsidR="00FC2860" w:rsidRPr="004A7595" w:rsidRDefault="004A7595" w:rsidP="004A7595">
      <w:pPr>
        <w:pStyle w:val="Vnbnnidung0"/>
        <w:tabs>
          <w:tab w:val="left" w:pos="1330"/>
        </w:tabs>
        <w:spacing w:after="120" w:line="240" w:lineRule="auto"/>
        <w:ind w:firstLine="284"/>
        <w:rPr>
          <w:rFonts w:ascii="Arial" w:hAnsi="Arial" w:cs="Arial"/>
          <w:sz w:val="20"/>
          <w:szCs w:val="20"/>
        </w:rPr>
      </w:pPr>
      <w:bookmarkStart w:id="3" w:name="bookmark3"/>
      <w:bookmarkEnd w:id="3"/>
      <w:r>
        <w:rPr>
          <w:rFonts w:ascii="Arial" w:hAnsi="Arial" w:cs="Arial"/>
          <w:sz w:val="20"/>
          <w:szCs w:val="20"/>
          <w:lang w:val="en-US"/>
        </w:rPr>
        <w:t xml:space="preserve">a) </w:t>
      </w:r>
      <w:r w:rsidR="00DA7D9B">
        <w:rPr>
          <w:rFonts w:ascii="Arial" w:hAnsi="Arial" w:cs="Arial"/>
          <w:sz w:val="20"/>
          <w:szCs w:val="20"/>
        </w:rPr>
        <w:t>Thuế</w:t>
      </w:r>
      <w:r w:rsidR="00C60931" w:rsidRPr="004A7595">
        <w:rPr>
          <w:rFonts w:ascii="Arial" w:hAnsi="Arial" w:cs="Arial"/>
          <w:sz w:val="20"/>
          <w:szCs w:val="20"/>
        </w:rPr>
        <w:t xml:space="preserve"> giá trị gia tăng của hoạt động kinh doanh vận tả</w:t>
      </w:r>
      <w:r w:rsidR="00DA7D9B">
        <w:rPr>
          <w:rFonts w:ascii="Arial" w:hAnsi="Arial" w:cs="Arial"/>
          <w:sz w:val="20"/>
          <w:szCs w:val="20"/>
        </w:rPr>
        <w:t>i của người nộp thuế mà các tuyế</w:t>
      </w:r>
      <w:r w:rsidR="00C60931" w:rsidRPr="004A7595">
        <w:rPr>
          <w:rFonts w:ascii="Arial" w:hAnsi="Arial" w:cs="Arial"/>
          <w:sz w:val="20"/>
          <w:szCs w:val="20"/>
        </w:rPr>
        <w:t>n đường vận tải đi qua địa bàn các tỉnh khác nơi người nộp thuế đóng trụ sở chính.</w:t>
      </w:r>
    </w:p>
    <w:p w:rsidR="00FC2860" w:rsidRPr="004A7595" w:rsidRDefault="004A7595" w:rsidP="004A7595">
      <w:pPr>
        <w:pStyle w:val="Vnbnnidung0"/>
        <w:tabs>
          <w:tab w:val="left" w:pos="1346"/>
        </w:tabs>
        <w:spacing w:after="120" w:line="240" w:lineRule="auto"/>
        <w:ind w:firstLine="284"/>
        <w:rPr>
          <w:rFonts w:ascii="Arial" w:hAnsi="Arial" w:cs="Arial"/>
          <w:sz w:val="20"/>
          <w:szCs w:val="20"/>
        </w:rPr>
      </w:pPr>
      <w:bookmarkStart w:id="4" w:name="bookmark4"/>
      <w:bookmarkEnd w:id="4"/>
      <w:r>
        <w:rPr>
          <w:rFonts w:ascii="Arial" w:hAnsi="Arial" w:cs="Arial"/>
          <w:sz w:val="20"/>
          <w:szCs w:val="20"/>
          <w:lang w:val="en-US"/>
        </w:rPr>
        <w:t xml:space="preserve">b) </w:t>
      </w:r>
      <w:r w:rsidR="00C60931" w:rsidRPr="004A7595">
        <w:rPr>
          <w:rFonts w:ascii="Arial" w:hAnsi="Arial" w:cs="Arial"/>
          <w:sz w:val="20"/>
          <w:szCs w:val="20"/>
        </w:rPr>
        <w:t>Thuế giá trị gia tăng của hoạt động kinh doanh bảo hiểm và tái bảo h</w:t>
      </w:r>
      <w:r w:rsidR="00C60931" w:rsidRPr="004A7595">
        <w:rPr>
          <w:rFonts w:ascii="Arial" w:hAnsi="Arial" w:cs="Arial"/>
          <w:sz w:val="20"/>
          <w:szCs w:val="20"/>
        </w:rPr>
        <w:t>iểm.</w:t>
      </w:r>
    </w:p>
    <w:p w:rsidR="00FC2860" w:rsidRPr="004A7595" w:rsidRDefault="004A7595" w:rsidP="004A7595">
      <w:pPr>
        <w:pStyle w:val="Vnbnnidung0"/>
        <w:tabs>
          <w:tab w:val="left" w:pos="1334"/>
        </w:tabs>
        <w:spacing w:after="120" w:line="240" w:lineRule="auto"/>
        <w:ind w:firstLine="284"/>
        <w:rPr>
          <w:rFonts w:ascii="Arial" w:hAnsi="Arial" w:cs="Arial"/>
          <w:sz w:val="20"/>
          <w:szCs w:val="20"/>
        </w:rPr>
      </w:pPr>
      <w:bookmarkStart w:id="5" w:name="bookmark5"/>
      <w:bookmarkEnd w:id="5"/>
      <w:r>
        <w:rPr>
          <w:rFonts w:ascii="Arial" w:hAnsi="Arial" w:cs="Arial"/>
          <w:sz w:val="20"/>
          <w:szCs w:val="20"/>
          <w:lang w:val="en-US"/>
        </w:rPr>
        <w:t xml:space="preserve">c) </w:t>
      </w:r>
      <w:r w:rsidR="00C60931" w:rsidRPr="004A7595">
        <w:rPr>
          <w:rFonts w:ascii="Arial" w:hAnsi="Arial" w:cs="Arial"/>
          <w:sz w:val="20"/>
          <w:szCs w:val="20"/>
        </w:rPr>
        <w:t>Thuế gi</w:t>
      </w:r>
      <w:r w:rsidR="00DA7D9B">
        <w:rPr>
          <w:rFonts w:ascii="Arial" w:hAnsi="Arial" w:cs="Arial"/>
          <w:sz w:val="20"/>
          <w:szCs w:val="20"/>
          <w:lang w:val="en-US"/>
        </w:rPr>
        <w:t>á</w:t>
      </w:r>
      <w:r w:rsidR="00C60931" w:rsidRPr="004A7595">
        <w:rPr>
          <w:rFonts w:ascii="Arial" w:hAnsi="Arial" w:cs="Arial"/>
          <w:sz w:val="20"/>
          <w:szCs w:val="20"/>
        </w:rPr>
        <w:t xml:space="preserve"> trị gia tăng của hoạt động kinh doanh xây dựng (bao gồm cả xây d</w:t>
      </w:r>
      <w:r w:rsidR="00DA7D9B">
        <w:rPr>
          <w:rFonts w:ascii="Arial" w:hAnsi="Arial" w:cs="Arial"/>
          <w:sz w:val="20"/>
          <w:szCs w:val="20"/>
          <w:lang w:val="en-US"/>
        </w:rPr>
        <w:t>ự</w:t>
      </w:r>
      <w:r w:rsidR="00DA7D9B">
        <w:rPr>
          <w:rFonts w:ascii="Arial" w:hAnsi="Arial" w:cs="Arial"/>
          <w:sz w:val="20"/>
          <w:szCs w:val="20"/>
        </w:rPr>
        <w:t>ng đường giao thông, đường dâ</w:t>
      </w:r>
      <w:r w:rsidR="00C60931" w:rsidRPr="004A7595">
        <w:rPr>
          <w:rFonts w:ascii="Arial" w:hAnsi="Arial" w:cs="Arial"/>
          <w:sz w:val="20"/>
          <w:szCs w:val="20"/>
        </w:rPr>
        <w:t>y tải điện, đường ống d</w:t>
      </w:r>
      <w:r w:rsidR="00DA7D9B">
        <w:rPr>
          <w:rFonts w:ascii="Arial" w:hAnsi="Arial" w:cs="Arial"/>
          <w:sz w:val="20"/>
          <w:szCs w:val="20"/>
          <w:lang w:val="en-US"/>
        </w:rPr>
        <w:t>ẫ</w:t>
      </w:r>
      <w:r w:rsidR="00DA7D9B">
        <w:rPr>
          <w:rFonts w:ascii="Arial" w:hAnsi="Arial" w:cs="Arial"/>
          <w:sz w:val="20"/>
          <w:szCs w:val="20"/>
        </w:rPr>
        <w:t>n nước, đường ống dẫn dầu, đường ống dẫ</w:t>
      </w:r>
      <w:r w:rsidR="00C60931" w:rsidRPr="004A7595">
        <w:rPr>
          <w:rFonts w:ascii="Arial" w:hAnsi="Arial" w:cs="Arial"/>
          <w:sz w:val="20"/>
          <w:szCs w:val="20"/>
        </w:rPr>
        <w:t>n khí) tại địa</w:t>
      </w:r>
      <w:r>
        <w:rPr>
          <w:rFonts w:ascii="Arial" w:hAnsi="Arial" w:cs="Arial"/>
          <w:sz w:val="20"/>
          <w:szCs w:val="20"/>
        </w:rPr>
        <w:t xml:space="preserve"> </w:t>
      </w:r>
      <w:r w:rsidR="00C60931" w:rsidRPr="004A7595">
        <w:rPr>
          <w:rFonts w:ascii="Arial" w:hAnsi="Arial" w:cs="Arial"/>
          <w:sz w:val="20"/>
          <w:szCs w:val="20"/>
        </w:rPr>
        <w:t>bàn c</w:t>
      </w:r>
      <w:r w:rsidR="00DA7D9B">
        <w:rPr>
          <w:rFonts w:ascii="Arial" w:hAnsi="Arial" w:cs="Arial"/>
          <w:sz w:val="20"/>
          <w:szCs w:val="20"/>
          <w:lang w:val="en-US"/>
        </w:rPr>
        <w:t>ấ</w:t>
      </w:r>
      <w:r w:rsidR="00C60931" w:rsidRPr="004A7595">
        <w:rPr>
          <w:rFonts w:ascii="Arial" w:hAnsi="Arial" w:cs="Arial"/>
          <w:sz w:val="20"/>
          <w:szCs w:val="20"/>
        </w:rPr>
        <w:t>p tỉnh khác nơi có trụ sở chính nhưng không thành lập đơn vị phụ</w:t>
      </w:r>
      <w:r w:rsidR="00DA7D9B">
        <w:rPr>
          <w:rFonts w:ascii="Arial" w:hAnsi="Arial" w:cs="Arial"/>
          <w:sz w:val="20"/>
          <w:szCs w:val="20"/>
        </w:rPr>
        <w:t xml:space="preserve"> thuộc, địa điểm kinh doanh tại địa bàn cấp tỉ</w:t>
      </w:r>
      <w:r w:rsidR="00C60931" w:rsidRPr="004A7595">
        <w:rPr>
          <w:rFonts w:ascii="Arial" w:hAnsi="Arial" w:cs="Arial"/>
          <w:sz w:val="20"/>
          <w:szCs w:val="20"/>
        </w:rPr>
        <w:t>nh đó mà giá trị công trình xây dựng bao gồm c</w:t>
      </w:r>
      <w:r w:rsidR="00DA7D9B">
        <w:rPr>
          <w:rFonts w:ascii="Arial" w:hAnsi="Arial" w:cs="Arial"/>
          <w:sz w:val="20"/>
          <w:szCs w:val="20"/>
          <w:lang w:val="en-US"/>
        </w:rPr>
        <w:t>ả</w:t>
      </w:r>
      <w:r w:rsidR="00C60931" w:rsidRPr="004A7595">
        <w:rPr>
          <w:rFonts w:ascii="Arial" w:hAnsi="Arial" w:cs="Arial"/>
          <w:sz w:val="20"/>
          <w:szCs w:val="20"/>
        </w:rPr>
        <w:t xml:space="preserve"> thuế giá trị gia tăng dưới 1 tỷ đồng.</w:t>
      </w:r>
    </w:p>
    <w:p w:rsidR="00FC2860" w:rsidRPr="004A7595" w:rsidRDefault="004A7595" w:rsidP="004A7595">
      <w:pPr>
        <w:pStyle w:val="Vnbnnidung0"/>
        <w:tabs>
          <w:tab w:val="left" w:pos="1341"/>
        </w:tabs>
        <w:spacing w:after="120" w:line="240" w:lineRule="auto"/>
        <w:ind w:firstLine="284"/>
        <w:rPr>
          <w:rFonts w:ascii="Arial" w:hAnsi="Arial" w:cs="Arial"/>
          <w:sz w:val="20"/>
          <w:szCs w:val="20"/>
        </w:rPr>
      </w:pPr>
      <w:bookmarkStart w:id="6" w:name="bookmark6"/>
      <w:bookmarkEnd w:id="6"/>
      <w:r>
        <w:rPr>
          <w:rFonts w:ascii="Arial" w:hAnsi="Arial" w:cs="Arial"/>
          <w:sz w:val="20"/>
          <w:szCs w:val="20"/>
          <w:lang w:val="en-US"/>
        </w:rPr>
        <w:t xml:space="preserve">d) </w:t>
      </w:r>
      <w:r w:rsidR="00C60931" w:rsidRPr="004A7595">
        <w:rPr>
          <w:rFonts w:ascii="Arial" w:hAnsi="Arial" w:cs="Arial"/>
          <w:sz w:val="20"/>
          <w:szCs w:val="20"/>
        </w:rPr>
        <w:t xml:space="preserve">Thuế thu nhập doanh nghiệp của đơn vi phụ thuộc, địa điểm kinh doanh có thu nhập được hưởng ưu đãi thuế thu nhập doanh </w:t>
      </w:r>
      <w:r w:rsidR="00C60931" w:rsidRPr="004A7595">
        <w:rPr>
          <w:rFonts w:ascii="Arial" w:hAnsi="Arial" w:cs="Arial"/>
          <w:sz w:val="20"/>
          <w:szCs w:val="20"/>
        </w:rPr>
        <w:t>nghiệp. Người nộp thuế phải xác định riêng số thuế thu nhập doanh nghiệp phải nộp cho hoạt động đ</w:t>
      </w:r>
      <w:r w:rsidR="00C04111">
        <w:rPr>
          <w:rFonts w:ascii="Arial" w:hAnsi="Arial" w:cs="Arial"/>
          <w:sz w:val="20"/>
          <w:szCs w:val="20"/>
        </w:rPr>
        <w:t>ược hưởng ưu đãi với cơ quan thuế</w:t>
      </w:r>
      <w:r w:rsidR="00C60931" w:rsidRPr="004A7595">
        <w:rPr>
          <w:rFonts w:ascii="Arial" w:hAnsi="Arial" w:cs="Arial"/>
          <w:sz w:val="20"/>
          <w:szCs w:val="20"/>
        </w:rPr>
        <w:t xml:space="preserve"> quản lý nơi có đơn vị phụ thuộc, địa điểm kinh doanh và không được tính ph</w:t>
      </w:r>
      <w:r w:rsidR="00C04111">
        <w:rPr>
          <w:rFonts w:ascii="Arial" w:hAnsi="Arial" w:cs="Arial"/>
          <w:sz w:val="20"/>
          <w:szCs w:val="20"/>
          <w:lang w:val="en-US"/>
        </w:rPr>
        <w:t>â</w:t>
      </w:r>
      <w:r w:rsidR="00C60931" w:rsidRPr="004A7595">
        <w:rPr>
          <w:rFonts w:ascii="Arial" w:hAnsi="Arial" w:cs="Arial"/>
          <w:sz w:val="20"/>
          <w:szCs w:val="20"/>
        </w:rPr>
        <w:t>n b</w:t>
      </w:r>
      <w:r w:rsidR="00C04111">
        <w:rPr>
          <w:rFonts w:ascii="Arial" w:hAnsi="Arial" w:cs="Arial"/>
          <w:sz w:val="20"/>
          <w:szCs w:val="20"/>
          <w:lang w:val="en-US"/>
        </w:rPr>
        <w:t>ổ</w:t>
      </w:r>
      <w:r w:rsidR="00C60931" w:rsidRPr="004A7595">
        <w:rPr>
          <w:rFonts w:ascii="Arial" w:hAnsi="Arial" w:cs="Arial"/>
          <w:sz w:val="20"/>
          <w:szCs w:val="20"/>
        </w:rPr>
        <w:t xml:space="preserve"> cho đơn vị phụ thuộc, địa điếm kinh doanh khá</w:t>
      </w:r>
      <w:r w:rsidR="00C60931" w:rsidRPr="004A7595">
        <w:rPr>
          <w:rFonts w:ascii="Arial" w:hAnsi="Arial" w:cs="Arial"/>
          <w:sz w:val="20"/>
          <w:szCs w:val="20"/>
        </w:rPr>
        <w:t>c của người nộp th</w:t>
      </w:r>
      <w:r w:rsidR="00C04111">
        <w:rPr>
          <w:rFonts w:ascii="Arial" w:hAnsi="Arial" w:cs="Arial"/>
          <w:sz w:val="20"/>
          <w:szCs w:val="20"/>
          <w:lang w:val="en-US"/>
        </w:rPr>
        <w:t>uế</w:t>
      </w:r>
      <w:r w:rsidR="00C60931" w:rsidRPr="004A7595">
        <w:rPr>
          <w:rFonts w:ascii="Arial" w:hAnsi="Arial" w:cs="Arial"/>
          <w:sz w:val="20"/>
          <w:szCs w:val="20"/>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đ) Th</w:t>
      </w:r>
      <w:r w:rsidR="00C04111">
        <w:rPr>
          <w:rFonts w:ascii="Arial" w:hAnsi="Arial" w:cs="Arial"/>
          <w:sz w:val="20"/>
          <w:szCs w:val="20"/>
          <w:lang w:val="en-US"/>
        </w:rPr>
        <w:t>uế</w:t>
      </w:r>
      <w:r w:rsidRPr="004A7595">
        <w:rPr>
          <w:rFonts w:ascii="Arial" w:hAnsi="Arial" w:cs="Arial"/>
          <w:sz w:val="20"/>
          <w:szCs w:val="20"/>
        </w:rPr>
        <w:t xml:space="preserve"> giá trị gia tăng, th</w:t>
      </w:r>
      <w:r w:rsidR="00C04111">
        <w:rPr>
          <w:rFonts w:ascii="Arial" w:hAnsi="Arial" w:cs="Arial"/>
          <w:sz w:val="20"/>
          <w:szCs w:val="20"/>
          <w:lang w:val="en-US"/>
        </w:rPr>
        <w:t>uế</w:t>
      </w:r>
      <w:r w:rsidRPr="004A7595">
        <w:rPr>
          <w:rFonts w:ascii="Arial" w:hAnsi="Arial" w:cs="Arial"/>
          <w:sz w:val="20"/>
          <w:szCs w:val="20"/>
        </w:rPr>
        <w:t xml:space="preserve"> thu nhập doanh nghiệp của đơn vị phụ thuộc, địa </w:t>
      </w:r>
      <w:r w:rsidR="00C04111">
        <w:rPr>
          <w:rFonts w:ascii="Arial" w:hAnsi="Arial" w:cs="Arial"/>
          <w:sz w:val="20"/>
          <w:szCs w:val="20"/>
          <w:lang w:val="en-US"/>
        </w:rPr>
        <w:t>điểm</w:t>
      </w:r>
      <w:r w:rsidRPr="004A7595">
        <w:rPr>
          <w:rFonts w:ascii="Arial" w:hAnsi="Arial" w:cs="Arial"/>
          <w:sz w:val="20"/>
          <w:szCs w:val="20"/>
        </w:rPr>
        <w:t xml:space="preserve"> kinh doanh của người nộp th</w:t>
      </w:r>
      <w:r w:rsidR="00C04111">
        <w:rPr>
          <w:rFonts w:ascii="Arial" w:hAnsi="Arial" w:cs="Arial"/>
          <w:sz w:val="20"/>
          <w:szCs w:val="20"/>
          <w:lang w:val="en-US"/>
        </w:rPr>
        <w:t>uế</w:t>
      </w:r>
      <w:r w:rsidRPr="004A7595">
        <w:rPr>
          <w:rFonts w:ascii="Arial" w:hAnsi="Arial" w:cs="Arial"/>
          <w:sz w:val="20"/>
          <w:szCs w:val="20"/>
        </w:rPr>
        <w:t xml:space="preserve"> là doanh nghiệp siêu nhỏ theo quy định của pháp luật v</w:t>
      </w:r>
      <w:r w:rsidR="00C04111">
        <w:rPr>
          <w:rFonts w:ascii="Arial" w:hAnsi="Arial" w:cs="Arial"/>
          <w:sz w:val="20"/>
          <w:szCs w:val="20"/>
          <w:lang w:val="en-US"/>
        </w:rPr>
        <w:t>ề</w:t>
      </w:r>
      <w:r w:rsidRPr="004A7595">
        <w:rPr>
          <w:rFonts w:ascii="Arial" w:hAnsi="Arial" w:cs="Arial"/>
          <w:sz w:val="20"/>
          <w:szCs w:val="20"/>
        </w:rPr>
        <w:t xml:space="preserve"> h</w:t>
      </w:r>
      <w:r w:rsidR="00C04111">
        <w:rPr>
          <w:rFonts w:ascii="Arial" w:hAnsi="Arial" w:cs="Arial"/>
          <w:sz w:val="20"/>
          <w:szCs w:val="20"/>
          <w:lang w:val="en-US"/>
        </w:rPr>
        <w:t>ỗ</w:t>
      </w:r>
      <w:r w:rsidRPr="004A7595">
        <w:rPr>
          <w:rFonts w:ascii="Arial" w:hAnsi="Arial" w:cs="Arial"/>
          <w:sz w:val="20"/>
          <w:szCs w:val="20"/>
        </w:rPr>
        <w:t xml:space="preserve"> trợ doanh nghiệp nhỏ và vừa.</w:t>
      </w:r>
    </w:p>
    <w:p w:rsidR="00FC2860" w:rsidRPr="004A7595" w:rsidRDefault="004A7595" w:rsidP="004A7595">
      <w:pPr>
        <w:pStyle w:val="Vnbnnidung0"/>
        <w:tabs>
          <w:tab w:val="left" w:pos="1326"/>
        </w:tabs>
        <w:spacing w:after="120" w:line="240" w:lineRule="auto"/>
        <w:ind w:firstLine="284"/>
        <w:rPr>
          <w:rFonts w:ascii="Arial" w:hAnsi="Arial" w:cs="Arial"/>
          <w:sz w:val="20"/>
          <w:szCs w:val="20"/>
        </w:rPr>
      </w:pPr>
      <w:bookmarkStart w:id="7" w:name="bookmark7"/>
      <w:bookmarkEnd w:id="7"/>
      <w:r>
        <w:rPr>
          <w:rFonts w:ascii="Arial" w:hAnsi="Arial" w:cs="Arial"/>
          <w:sz w:val="20"/>
          <w:szCs w:val="20"/>
          <w:lang w:val="en-US"/>
        </w:rPr>
        <w:lastRenderedPageBreak/>
        <w:t xml:space="preserve">e) </w:t>
      </w:r>
      <w:r w:rsidR="00C60931" w:rsidRPr="004A7595">
        <w:rPr>
          <w:rFonts w:ascii="Arial" w:hAnsi="Arial" w:cs="Arial"/>
          <w:sz w:val="20"/>
          <w:szCs w:val="20"/>
        </w:rPr>
        <w:t>Lợi nhuận sau thuế còn lại sau k</w:t>
      </w:r>
      <w:r w:rsidR="00C60931" w:rsidRPr="004A7595">
        <w:rPr>
          <w:rFonts w:ascii="Arial" w:hAnsi="Arial" w:cs="Arial"/>
          <w:sz w:val="20"/>
          <w:szCs w:val="20"/>
        </w:rPr>
        <w:t>hi trích lập các quỹ (trừ lợi nhuận sau thuế của hoạt động x</w:t>
      </w:r>
      <w:r w:rsidR="00C04111">
        <w:rPr>
          <w:rFonts w:ascii="Arial" w:hAnsi="Arial" w:cs="Arial"/>
          <w:sz w:val="20"/>
          <w:szCs w:val="20"/>
          <w:lang w:val="en-US"/>
        </w:rPr>
        <w:t>ổ</w:t>
      </w:r>
      <w:r w:rsidR="00C60931" w:rsidRPr="004A7595">
        <w:rPr>
          <w:rFonts w:ascii="Arial" w:hAnsi="Arial" w:cs="Arial"/>
          <w:sz w:val="20"/>
          <w:szCs w:val="20"/>
        </w:rPr>
        <w:t xml:space="preserve"> số điện toán).</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i w:val="0"/>
          <w:iCs w:val="0"/>
          <w:sz w:val="20"/>
          <w:szCs w:val="20"/>
        </w:rPr>
        <w:t>Căn cứ Điều 12, Điều 13, Điều 17 và Điều 19 Thông tư số 80/2021/TT-BTC ngày 29/9/2021 của Bộ Tài chính hướng dẫn thi hành một số điều của luật quản lý thuế và Nghị định số 126/202</w:t>
      </w:r>
      <w:r w:rsidRPr="004A7595">
        <w:rPr>
          <w:rFonts w:ascii="Arial" w:hAnsi="Arial" w:cs="Arial"/>
          <w:i w:val="0"/>
          <w:iCs w:val="0"/>
          <w:sz w:val="20"/>
          <w:szCs w:val="20"/>
        </w:rPr>
        <w:t>0/ND-CP ngày 19 tháng 10 năm 2020 của Chính phủ quy định chi tiết một số điều của Luật Quản lý thuế.</w:t>
      </w:r>
    </w:p>
    <w:p w:rsidR="00FC2860" w:rsidRPr="004A7595" w:rsidRDefault="004A7595" w:rsidP="004A7595">
      <w:pPr>
        <w:pStyle w:val="Vnbnnidung0"/>
        <w:spacing w:after="120" w:line="240" w:lineRule="auto"/>
        <w:ind w:firstLine="284"/>
        <w:rPr>
          <w:rFonts w:ascii="Arial" w:hAnsi="Arial" w:cs="Arial"/>
          <w:sz w:val="20"/>
          <w:szCs w:val="20"/>
        </w:rPr>
      </w:pPr>
      <w:r>
        <w:rPr>
          <w:rFonts w:ascii="Arial" w:hAnsi="Arial" w:cs="Arial"/>
          <w:sz w:val="20"/>
          <w:szCs w:val="20"/>
        </w:rPr>
        <w:t>“Điều 1</w:t>
      </w:r>
      <w:r w:rsidR="00C60931" w:rsidRPr="004A7595">
        <w:rPr>
          <w:rFonts w:ascii="Arial" w:hAnsi="Arial" w:cs="Arial"/>
          <w:sz w:val="20"/>
          <w:szCs w:val="20"/>
        </w:rPr>
        <w:t>2. Phân bổ nghĩa vụ thuế của người nộp thuế hạch toán tập trung có đơn vị phụ thuộc, địa điểm kinh doanh tại tỉnh khác nơi có trụ sở ch</w:t>
      </w:r>
      <w:r w:rsidR="00C04111">
        <w:rPr>
          <w:rFonts w:ascii="Arial" w:hAnsi="Arial" w:cs="Arial"/>
          <w:sz w:val="20"/>
          <w:szCs w:val="20"/>
          <w:lang w:val="en-US"/>
        </w:rPr>
        <w:t>í</w:t>
      </w:r>
      <w:r w:rsidR="00C60931" w:rsidRPr="004A7595">
        <w:rPr>
          <w:rFonts w:ascii="Arial" w:hAnsi="Arial" w:cs="Arial"/>
          <w:sz w:val="20"/>
          <w:szCs w:val="20"/>
        </w:rPr>
        <w:t>nh</w:t>
      </w:r>
    </w:p>
    <w:p w:rsidR="00FC2860"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1. Người nộp thuế có hoạt động, kinh doanh trên nhiều địa bàn cấp tỉnh khác nơi người nộp thuế có trụ sở chính thực hiện hạch toán tập trung tại trụ sở chính theo quy định tại khoản 2, khoản 4 Điều</w:t>
      </w:r>
      <w:r w:rsidRPr="004A7595">
        <w:rPr>
          <w:rFonts w:ascii="Arial" w:hAnsi="Arial" w:cs="Arial"/>
          <w:sz w:val="20"/>
          <w:szCs w:val="20"/>
        </w:rPr>
        <w:t xml:space="preserve"> </w:t>
      </w:r>
      <w:r w:rsidR="00C04111">
        <w:rPr>
          <w:rFonts w:ascii="Arial" w:hAnsi="Arial" w:cs="Arial"/>
          <w:sz w:val="20"/>
          <w:szCs w:val="20"/>
          <w:lang w:val="en-US"/>
        </w:rPr>
        <w:t xml:space="preserve">11 </w:t>
      </w:r>
      <w:r w:rsidRPr="004A7595">
        <w:rPr>
          <w:rFonts w:ascii="Arial" w:hAnsi="Arial" w:cs="Arial"/>
          <w:sz w:val="20"/>
          <w:szCs w:val="20"/>
        </w:rPr>
        <w:t>Nghị định s</w:t>
      </w:r>
      <w:r w:rsidR="00C04111">
        <w:rPr>
          <w:rFonts w:ascii="Arial" w:hAnsi="Arial" w:cs="Arial"/>
          <w:sz w:val="20"/>
          <w:szCs w:val="20"/>
          <w:lang w:val="en-US"/>
        </w:rPr>
        <w:t>ố</w:t>
      </w:r>
      <w:r w:rsidRPr="004A7595">
        <w:rPr>
          <w:rFonts w:ascii="Arial" w:hAnsi="Arial" w:cs="Arial"/>
          <w:sz w:val="20"/>
          <w:szCs w:val="20"/>
        </w:rPr>
        <w:t xml:space="preserve"> 126/2020/NĐ-CP thực hiện khai thuế, tính </w:t>
      </w:r>
      <w:r w:rsidRPr="004A7595">
        <w:rPr>
          <w:rFonts w:ascii="Arial" w:hAnsi="Arial" w:cs="Arial"/>
          <w:sz w:val="20"/>
          <w:szCs w:val="20"/>
        </w:rPr>
        <w:t>thuế và nộp hồ sơ khai thuế cho cơ quan thuế quản lý trực tiếp và phân b</w:t>
      </w:r>
      <w:r w:rsidR="00C04111">
        <w:rPr>
          <w:rFonts w:ascii="Arial" w:hAnsi="Arial" w:cs="Arial"/>
          <w:sz w:val="20"/>
          <w:szCs w:val="20"/>
          <w:lang w:val="en-US"/>
        </w:rPr>
        <w:t>ổ</w:t>
      </w:r>
      <w:r w:rsidRPr="004A7595">
        <w:rPr>
          <w:rFonts w:ascii="Arial" w:hAnsi="Arial" w:cs="Arial"/>
          <w:sz w:val="20"/>
          <w:szCs w:val="20"/>
        </w:rPr>
        <w:t xml:space="preserve"> số thuế phải nộp cho từng t</w:t>
      </w:r>
      <w:r w:rsidR="00C04111">
        <w:rPr>
          <w:rFonts w:ascii="Arial" w:hAnsi="Arial" w:cs="Arial"/>
          <w:sz w:val="20"/>
          <w:szCs w:val="20"/>
          <w:lang w:val="en-US"/>
        </w:rPr>
        <w:t>ỉ</w:t>
      </w:r>
      <w:r w:rsidR="00C04111">
        <w:rPr>
          <w:rFonts w:ascii="Arial" w:hAnsi="Arial" w:cs="Arial"/>
          <w:sz w:val="20"/>
          <w:szCs w:val="20"/>
        </w:rPr>
        <w:t>nh nơi có hoạt động ki</w:t>
      </w:r>
      <w:r w:rsidRPr="004A7595">
        <w:rPr>
          <w:rFonts w:ascii="Arial" w:hAnsi="Arial" w:cs="Arial"/>
          <w:sz w:val="20"/>
          <w:szCs w:val="20"/>
        </w:rPr>
        <w:t>nh doanh.</w:t>
      </w:r>
    </w:p>
    <w:p w:rsidR="004A7595" w:rsidRPr="004A7595" w:rsidRDefault="004A7595" w:rsidP="004A759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 xml:space="preserve">Điều 13. </w:t>
      </w:r>
      <w:r w:rsidRPr="004A7595">
        <w:rPr>
          <w:rFonts w:ascii="Arial" w:hAnsi="Arial" w:cs="Arial"/>
          <w:sz w:val="20"/>
          <w:szCs w:val="20"/>
          <w:u w:val="single"/>
        </w:rPr>
        <w:t>Khai thuế, tính thuế, ph</w:t>
      </w:r>
      <w:r w:rsidR="00C04111">
        <w:rPr>
          <w:rFonts w:ascii="Arial" w:hAnsi="Arial" w:cs="Arial"/>
          <w:sz w:val="20"/>
          <w:szCs w:val="20"/>
          <w:u w:val="single"/>
          <w:lang w:val="en-US"/>
        </w:rPr>
        <w:t>â</w:t>
      </w:r>
      <w:r w:rsidRPr="004A7595">
        <w:rPr>
          <w:rFonts w:ascii="Arial" w:hAnsi="Arial" w:cs="Arial"/>
          <w:sz w:val="20"/>
          <w:szCs w:val="20"/>
          <w:u w:val="single"/>
        </w:rPr>
        <w:t>n b</w:t>
      </w:r>
      <w:r w:rsidR="00C04111">
        <w:rPr>
          <w:rFonts w:ascii="Arial" w:hAnsi="Arial" w:cs="Arial"/>
          <w:sz w:val="20"/>
          <w:szCs w:val="20"/>
          <w:u w:val="single"/>
          <w:lang w:val="en-US"/>
        </w:rPr>
        <w:t>ổ</w:t>
      </w:r>
      <w:r w:rsidRPr="004A7595">
        <w:rPr>
          <w:rFonts w:ascii="Arial" w:hAnsi="Arial" w:cs="Arial"/>
          <w:sz w:val="20"/>
          <w:szCs w:val="20"/>
          <w:u w:val="single"/>
        </w:rPr>
        <w:t xml:space="preserve"> và nộp thuế giá trị gia tăng</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1. Các trường hợp được ph</w:t>
      </w:r>
      <w:r w:rsidR="00C04111">
        <w:rPr>
          <w:rFonts w:ascii="Arial" w:hAnsi="Arial" w:cs="Arial"/>
          <w:sz w:val="20"/>
          <w:szCs w:val="20"/>
          <w:lang w:val="en-US"/>
        </w:rPr>
        <w:t>â</w:t>
      </w:r>
      <w:r w:rsidRPr="004A7595">
        <w:rPr>
          <w:rFonts w:ascii="Arial" w:hAnsi="Arial" w:cs="Arial"/>
          <w:sz w:val="20"/>
          <w:szCs w:val="20"/>
        </w:rPr>
        <w:t>n b</w:t>
      </w:r>
      <w:r w:rsidR="00C04111">
        <w:rPr>
          <w:rFonts w:ascii="Arial" w:hAnsi="Arial" w:cs="Arial"/>
          <w:sz w:val="20"/>
          <w:szCs w:val="20"/>
          <w:lang w:val="en-US"/>
        </w:rPr>
        <w:t>ổ</w:t>
      </w:r>
      <w:r w:rsidRPr="004A7595">
        <w:rPr>
          <w:rFonts w:ascii="Arial" w:hAnsi="Arial" w:cs="Arial"/>
          <w:sz w:val="20"/>
          <w:szCs w:val="20"/>
        </w:rPr>
        <w:t>:</w:t>
      </w:r>
    </w:p>
    <w:p w:rsidR="00FC2860" w:rsidRPr="004A7595" w:rsidRDefault="004A7595" w:rsidP="004A7595">
      <w:pPr>
        <w:pStyle w:val="Vnbnnidung0"/>
        <w:tabs>
          <w:tab w:val="left" w:pos="1346"/>
        </w:tabs>
        <w:spacing w:after="120" w:line="240" w:lineRule="auto"/>
        <w:ind w:firstLine="284"/>
        <w:rPr>
          <w:rFonts w:ascii="Arial" w:hAnsi="Arial" w:cs="Arial"/>
          <w:sz w:val="20"/>
          <w:szCs w:val="20"/>
        </w:rPr>
      </w:pPr>
      <w:bookmarkStart w:id="8" w:name="bookmark8"/>
      <w:bookmarkEnd w:id="8"/>
      <w:r>
        <w:rPr>
          <w:rFonts w:ascii="Arial" w:hAnsi="Arial" w:cs="Arial"/>
          <w:sz w:val="20"/>
          <w:szCs w:val="20"/>
          <w:lang w:val="en-US"/>
        </w:rPr>
        <w:t xml:space="preserve">a) </w:t>
      </w:r>
      <w:r w:rsidR="00C60931" w:rsidRPr="004A7595">
        <w:rPr>
          <w:rFonts w:ascii="Arial" w:hAnsi="Arial" w:cs="Arial"/>
          <w:sz w:val="20"/>
          <w:szCs w:val="20"/>
        </w:rPr>
        <w:t>Hoạt động kinh doanh x</w:t>
      </w:r>
      <w:r w:rsidR="00C04111">
        <w:rPr>
          <w:rFonts w:ascii="Arial" w:hAnsi="Arial" w:cs="Arial"/>
          <w:sz w:val="20"/>
          <w:szCs w:val="20"/>
          <w:lang w:val="en-US"/>
        </w:rPr>
        <w:t>ổ</w:t>
      </w:r>
      <w:r w:rsidR="00C60931" w:rsidRPr="004A7595">
        <w:rPr>
          <w:rFonts w:ascii="Arial" w:hAnsi="Arial" w:cs="Arial"/>
          <w:sz w:val="20"/>
          <w:szCs w:val="20"/>
        </w:rPr>
        <w:t xml:space="preserve"> số điện toán;</w:t>
      </w:r>
    </w:p>
    <w:p w:rsidR="00FC2860" w:rsidRPr="004A7595" w:rsidRDefault="004A7595" w:rsidP="004A7595">
      <w:pPr>
        <w:pStyle w:val="Vnbnnidung0"/>
        <w:tabs>
          <w:tab w:val="left" w:pos="1352"/>
        </w:tabs>
        <w:spacing w:after="120" w:line="240" w:lineRule="auto"/>
        <w:ind w:firstLine="284"/>
        <w:rPr>
          <w:rFonts w:ascii="Arial" w:hAnsi="Arial" w:cs="Arial"/>
          <w:sz w:val="20"/>
          <w:szCs w:val="20"/>
        </w:rPr>
      </w:pPr>
      <w:bookmarkStart w:id="9" w:name="bookmark9"/>
      <w:bookmarkEnd w:id="9"/>
      <w:r>
        <w:rPr>
          <w:rFonts w:ascii="Arial" w:hAnsi="Arial" w:cs="Arial"/>
          <w:sz w:val="20"/>
          <w:szCs w:val="20"/>
          <w:lang w:val="en-US"/>
        </w:rPr>
        <w:t xml:space="preserve">b) </w:t>
      </w:r>
      <w:r w:rsidR="00C60931" w:rsidRPr="004A7595">
        <w:rPr>
          <w:rFonts w:ascii="Arial" w:hAnsi="Arial" w:cs="Arial"/>
          <w:sz w:val="20"/>
          <w:szCs w:val="20"/>
        </w:rPr>
        <w:t xml:space="preserve">Hoạt động chuyển nhượng bất động sản, trừ trường hợp quy định tại </w:t>
      </w:r>
      <w:r w:rsidR="00C04111">
        <w:rPr>
          <w:rFonts w:ascii="Arial" w:hAnsi="Arial" w:cs="Arial"/>
          <w:sz w:val="20"/>
          <w:szCs w:val="20"/>
          <w:lang w:val="en-US"/>
        </w:rPr>
        <w:t>điểm</w:t>
      </w:r>
      <w:r w:rsidR="00C60931" w:rsidRPr="004A7595">
        <w:rPr>
          <w:rFonts w:ascii="Arial" w:hAnsi="Arial" w:cs="Arial"/>
          <w:sz w:val="20"/>
          <w:szCs w:val="20"/>
        </w:rPr>
        <w:t xml:space="preserve"> </w:t>
      </w:r>
      <w:r w:rsidR="00C04111">
        <w:rPr>
          <w:rFonts w:ascii="Arial" w:hAnsi="Arial" w:cs="Arial"/>
          <w:sz w:val="20"/>
          <w:szCs w:val="20"/>
        </w:rPr>
        <w:t>b khoản 1 Điều 11 Nghị định s</w:t>
      </w:r>
      <w:r w:rsidR="00C04111">
        <w:rPr>
          <w:rFonts w:ascii="Arial" w:hAnsi="Arial" w:cs="Arial"/>
          <w:sz w:val="20"/>
          <w:szCs w:val="20"/>
          <w:lang w:val="en-US"/>
        </w:rPr>
        <w:t>ố</w:t>
      </w:r>
      <w:r w:rsidR="00C04111">
        <w:rPr>
          <w:rFonts w:ascii="Arial" w:hAnsi="Arial" w:cs="Arial"/>
          <w:sz w:val="20"/>
          <w:szCs w:val="20"/>
        </w:rPr>
        <w:t xml:space="preserve"> 1</w:t>
      </w:r>
      <w:r w:rsidR="00C60931" w:rsidRPr="004A7595">
        <w:rPr>
          <w:rFonts w:ascii="Arial" w:hAnsi="Arial" w:cs="Arial"/>
          <w:sz w:val="20"/>
          <w:szCs w:val="20"/>
        </w:rPr>
        <w:t>26/2020/NĐ-CP;</w:t>
      </w:r>
    </w:p>
    <w:p w:rsidR="00FC2860" w:rsidRPr="004A7595" w:rsidRDefault="004A7595" w:rsidP="004A7595">
      <w:pPr>
        <w:pStyle w:val="Vnbnnidung0"/>
        <w:tabs>
          <w:tab w:val="left" w:pos="1352"/>
        </w:tabs>
        <w:spacing w:after="120" w:line="240" w:lineRule="auto"/>
        <w:ind w:firstLine="284"/>
        <w:rPr>
          <w:rFonts w:ascii="Arial" w:hAnsi="Arial" w:cs="Arial"/>
          <w:sz w:val="20"/>
          <w:szCs w:val="20"/>
        </w:rPr>
      </w:pPr>
      <w:bookmarkStart w:id="10" w:name="bookmark10"/>
      <w:bookmarkEnd w:id="10"/>
      <w:r>
        <w:rPr>
          <w:rFonts w:ascii="Arial" w:hAnsi="Arial" w:cs="Arial"/>
          <w:sz w:val="20"/>
          <w:szCs w:val="20"/>
          <w:u w:val="single"/>
          <w:lang w:val="en-US"/>
        </w:rPr>
        <w:t xml:space="preserve">c) </w:t>
      </w:r>
      <w:r w:rsidR="00C60931" w:rsidRPr="004A7595">
        <w:rPr>
          <w:rFonts w:ascii="Arial" w:hAnsi="Arial" w:cs="Arial"/>
          <w:sz w:val="20"/>
          <w:szCs w:val="20"/>
          <w:u w:val="single"/>
        </w:rPr>
        <w:t>Hoạt động xây dựng theo quy định của pháp luật v</w:t>
      </w:r>
      <w:r w:rsidR="00C04111">
        <w:rPr>
          <w:rFonts w:ascii="Arial" w:hAnsi="Arial" w:cs="Arial"/>
          <w:sz w:val="20"/>
          <w:szCs w:val="20"/>
          <w:u w:val="single"/>
          <w:lang w:val="en-US"/>
        </w:rPr>
        <w:t>ề</w:t>
      </w:r>
      <w:r w:rsidR="00C60931" w:rsidRPr="004A7595">
        <w:rPr>
          <w:rFonts w:ascii="Arial" w:hAnsi="Arial" w:cs="Arial"/>
          <w:sz w:val="20"/>
          <w:szCs w:val="20"/>
          <w:u w:val="single"/>
        </w:rPr>
        <w:t xml:space="preserve"> hệ th</w:t>
      </w:r>
      <w:r w:rsidR="00C04111">
        <w:rPr>
          <w:rFonts w:ascii="Arial" w:hAnsi="Arial" w:cs="Arial"/>
          <w:sz w:val="20"/>
          <w:szCs w:val="20"/>
          <w:u w:val="single"/>
          <w:lang w:val="en-US"/>
        </w:rPr>
        <w:t>ố</w:t>
      </w:r>
      <w:r w:rsidR="00C60931" w:rsidRPr="004A7595">
        <w:rPr>
          <w:rFonts w:ascii="Arial" w:hAnsi="Arial" w:cs="Arial"/>
          <w:sz w:val="20"/>
          <w:szCs w:val="20"/>
          <w:u w:val="single"/>
        </w:rPr>
        <w:t>ng ngành kinh tế quốc dân và quy định của pháp luật chuyên ngành;</w:t>
      </w:r>
    </w:p>
    <w:p w:rsidR="00FC2860" w:rsidRDefault="004A7595" w:rsidP="004A7595">
      <w:pPr>
        <w:pStyle w:val="Vnbnnidung0"/>
        <w:tabs>
          <w:tab w:val="left" w:pos="985"/>
        </w:tabs>
        <w:spacing w:after="120" w:line="240" w:lineRule="auto"/>
        <w:ind w:firstLine="284"/>
        <w:rPr>
          <w:rFonts w:ascii="Arial" w:hAnsi="Arial" w:cs="Arial"/>
          <w:sz w:val="20"/>
          <w:szCs w:val="20"/>
          <w:u w:val="single"/>
        </w:rPr>
      </w:pPr>
      <w:bookmarkStart w:id="11" w:name="bookmark11"/>
      <w:bookmarkEnd w:id="11"/>
      <w:r>
        <w:rPr>
          <w:rFonts w:ascii="Arial" w:hAnsi="Arial" w:cs="Arial"/>
          <w:sz w:val="20"/>
          <w:szCs w:val="20"/>
          <w:u w:val="single"/>
          <w:lang w:val="en-US"/>
        </w:rPr>
        <w:t xml:space="preserve">d) </w:t>
      </w:r>
      <w:r w:rsidR="00C60931" w:rsidRPr="004A7595">
        <w:rPr>
          <w:rFonts w:ascii="Arial" w:hAnsi="Arial" w:cs="Arial"/>
          <w:sz w:val="20"/>
          <w:szCs w:val="20"/>
          <w:u w:val="single"/>
        </w:rPr>
        <w:t xml:space="preserve">Đơn vị phụ thuộc, địa </w:t>
      </w:r>
      <w:r w:rsidR="00C04111">
        <w:rPr>
          <w:rFonts w:ascii="Arial" w:hAnsi="Arial" w:cs="Arial"/>
          <w:sz w:val="20"/>
          <w:szCs w:val="20"/>
          <w:u w:val="single"/>
          <w:lang w:val="en-US"/>
        </w:rPr>
        <w:t>điểm</w:t>
      </w:r>
      <w:r w:rsidR="00C60931" w:rsidRPr="004A7595">
        <w:rPr>
          <w:rFonts w:ascii="Arial" w:hAnsi="Arial" w:cs="Arial"/>
          <w:sz w:val="20"/>
          <w:szCs w:val="20"/>
          <w:u w:val="single"/>
        </w:rPr>
        <w:t xml:space="preserve"> kinh doanh là cơ sở sản xu</w:t>
      </w:r>
      <w:r w:rsidR="00C04111">
        <w:rPr>
          <w:rFonts w:ascii="Arial" w:hAnsi="Arial" w:cs="Arial"/>
          <w:sz w:val="20"/>
          <w:szCs w:val="20"/>
          <w:u w:val="single"/>
          <w:lang w:val="en-US"/>
        </w:rPr>
        <w:t>ấ</w:t>
      </w:r>
      <w:r w:rsidR="00C60931" w:rsidRPr="004A7595">
        <w:rPr>
          <w:rFonts w:ascii="Arial" w:hAnsi="Arial" w:cs="Arial"/>
          <w:sz w:val="20"/>
          <w:szCs w:val="20"/>
          <w:u w:val="single"/>
        </w:rPr>
        <w:t>t (bao g</w:t>
      </w:r>
      <w:r w:rsidR="00C04111">
        <w:rPr>
          <w:rFonts w:ascii="Arial" w:hAnsi="Arial" w:cs="Arial"/>
          <w:sz w:val="20"/>
          <w:szCs w:val="20"/>
          <w:u w:val="single"/>
          <w:lang w:val="en-US"/>
        </w:rPr>
        <w:t>ồ</w:t>
      </w:r>
      <w:r w:rsidR="00C60931" w:rsidRPr="004A7595">
        <w:rPr>
          <w:rFonts w:ascii="Arial" w:hAnsi="Arial" w:cs="Arial"/>
          <w:sz w:val="20"/>
          <w:szCs w:val="20"/>
          <w:u w:val="single"/>
        </w:rPr>
        <w:t>m cả cơ sở gia công, l</w:t>
      </w:r>
      <w:r w:rsidR="00C04111">
        <w:rPr>
          <w:rFonts w:ascii="Arial" w:hAnsi="Arial" w:cs="Arial"/>
          <w:sz w:val="20"/>
          <w:szCs w:val="20"/>
          <w:u w:val="single"/>
          <w:lang w:val="en-US"/>
        </w:rPr>
        <w:t>ắ</w:t>
      </w:r>
      <w:r w:rsidR="00C60931" w:rsidRPr="004A7595">
        <w:rPr>
          <w:rFonts w:ascii="Arial" w:hAnsi="Arial" w:cs="Arial"/>
          <w:sz w:val="20"/>
          <w:szCs w:val="20"/>
          <w:u w:val="single"/>
        </w:rPr>
        <w:t xml:space="preserve">p ráp), trừ trường hợp quy định tại </w:t>
      </w:r>
      <w:r w:rsidR="00C04111">
        <w:rPr>
          <w:rFonts w:ascii="Arial" w:hAnsi="Arial" w:cs="Arial"/>
          <w:sz w:val="20"/>
          <w:szCs w:val="20"/>
          <w:u w:val="single"/>
          <w:lang w:val="en-US"/>
        </w:rPr>
        <w:t xml:space="preserve">điểm </w:t>
      </w:r>
      <w:r w:rsidR="00C60931" w:rsidRPr="004A7595">
        <w:rPr>
          <w:rFonts w:ascii="Arial" w:hAnsi="Arial" w:cs="Arial"/>
          <w:sz w:val="20"/>
          <w:szCs w:val="20"/>
          <w:u w:val="single"/>
        </w:rPr>
        <w:t>c khoản 1 Đi</w:t>
      </w:r>
      <w:r w:rsidR="00C04111">
        <w:rPr>
          <w:rFonts w:ascii="Arial" w:hAnsi="Arial" w:cs="Arial"/>
          <w:sz w:val="20"/>
          <w:szCs w:val="20"/>
          <w:u w:val="single"/>
          <w:lang w:val="en-US"/>
        </w:rPr>
        <w:t>ề</w:t>
      </w:r>
      <w:r w:rsidR="00C60931" w:rsidRPr="004A7595">
        <w:rPr>
          <w:rFonts w:ascii="Arial" w:hAnsi="Arial" w:cs="Arial"/>
          <w:sz w:val="20"/>
          <w:szCs w:val="20"/>
          <w:u w:val="single"/>
        </w:rPr>
        <w:t>u 11 Nghị định số 126/2020/NĐ-CP;</w:t>
      </w:r>
    </w:p>
    <w:p w:rsidR="004A7595" w:rsidRPr="004A7595" w:rsidRDefault="004A7595" w:rsidP="004A7595">
      <w:pPr>
        <w:pStyle w:val="Vnbnnidung0"/>
        <w:tabs>
          <w:tab w:val="left" w:pos="985"/>
        </w:tabs>
        <w:spacing w:after="120" w:line="240" w:lineRule="auto"/>
        <w:ind w:firstLine="284"/>
        <w:rPr>
          <w:rFonts w:ascii="Arial" w:hAnsi="Arial" w:cs="Arial"/>
          <w:sz w:val="20"/>
          <w:szCs w:val="20"/>
          <w:lang w:val="en-US"/>
        </w:rPr>
      </w:pPr>
      <w:r>
        <w:rPr>
          <w:rFonts w:ascii="Arial" w:hAnsi="Arial" w:cs="Arial"/>
          <w:sz w:val="20"/>
          <w:szCs w:val="20"/>
          <w:u w:val="single"/>
          <w:lang w:val="en-US"/>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Đi</w:t>
      </w:r>
      <w:r w:rsidR="00C04111">
        <w:rPr>
          <w:rFonts w:ascii="Arial" w:hAnsi="Arial" w:cs="Arial"/>
          <w:sz w:val="20"/>
          <w:szCs w:val="20"/>
          <w:lang w:val="en-US"/>
        </w:rPr>
        <w:t>ề</w:t>
      </w:r>
      <w:r w:rsidRPr="004A7595">
        <w:rPr>
          <w:rFonts w:ascii="Arial" w:hAnsi="Arial" w:cs="Arial"/>
          <w:sz w:val="20"/>
          <w:szCs w:val="20"/>
        </w:rPr>
        <w:t xml:space="preserve">u 17. </w:t>
      </w:r>
      <w:r w:rsidRPr="004A7595">
        <w:rPr>
          <w:rFonts w:ascii="Arial" w:hAnsi="Arial" w:cs="Arial"/>
          <w:sz w:val="20"/>
          <w:szCs w:val="20"/>
          <w:u w:val="single"/>
        </w:rPr>
        <w:t>Khai thuế, tính th</w:t>
      </w:r>
      <w:r w:rsidR="00C04111">
        <w:rPr>
          <w:rFonts w:ascii="Arial" w:hAnsi="Arial" w:cs="Arial"/>
          <w:sz w:val="20"/>
          <w:szCs w:val="20"/>
          <w:u w:val="single"/>
          <w:lang w:val="en-US"/>
        </w:rPr>
        <w:t>uế</w:t>
      </w:r>
      <w:r w:rsidRPr="004A7595">
        <w:rPr>
          <w:rFonts w:ascii="Arial" w:hAnsi="Arial" w:cs="Arial"/>
          <w:sz w:val="20"/>
          <w:szCs w:val="20"/>
          <w:u w:val="single"/>
        </w:rPr>
        <w:t>, quy</w:t>
      </w:r>
      <w:r w:rsidR="00C04111">
        <w:rPr>
          <w:rFonts w:ascii="Arial" w:hAnsi="Arial" w:cs="Arial"/>
          <w:sz w:val="20"/>
          <w:szCs w:val="20"/>
          <w:u w:val="single"/>
          <w:lang w:val="en-US"/>
        </w:rPr>
        <w:t>ế</w:t>
      </w:r>
      <w:r w:rsidRPr="004A7595">
        <w:rPr>
          <w:rFonts w:ascii="Arial" w:hAnsi="Arial" w:cs="Arial"/>
          <w:sz w:val="20"/>
          <w:szCs w:val="20"/>
          <w:u w:val="single"/>
        </w:rPr>
        <w:t>t toán th</w:t>
      </w:r>
      <w:r w:rsidR="00C04111">
        <w:rPr>
          <w:rFonts w:ascii="Arial" w:hAnsi="Arial" w:cs="Arial"/>
          <w:sz w:val="20"/>
          <w:szCs w:val="20"/>
          <w:u w:val="single"/>
          <w:lang w:val="en-US"/>
        </w:rPr>
        <w:t>uế</w:t>
      </w:r>
      <w:r w:rsidRPr="004A7595">
        <w:rPr>
          <w:rFonts w:ascii="Arial" w:hAnsi="Arial" w:cs="Arial"/>
          <w:sz w:val="20"/>
          <w:szCs w:val="20"/>
          <w:u w:val="single"/>
        </w:rPr>
        <w:t>, ph</w:t>
      </w:r>
      <w:r w:rsidR="00C04111">
        <w:rPr>
          <w:rFonts w:ascii="Arial" w:hAnsi="Arial" w:cs="Arial"/>
          <w:sz w:val="20"/>
          <w:szCs w:val="20"/>
          <w:u w:val="single"/>
          <w:lang w:val="en-US"/>
        </w:rPr>
        <w:t>â</w:t>
      </w:r>
      <w:r w:rsidRPr="004A7595">
        <w:rPr>
          <w:rFonts w:ascii="Arial" w:hAnsi="Arial" w:cs="Arial"/>
          <w:sz w:val="20"/>
          <w:szCs w:val="20"/>
          <w:u w:val="single"/>
        </w:rPr>
        <w:t>n b</w:t>
      </w:r>
      <w:r w:rsidR="00C04111">
        <w:rPr>
          <w:rFonts w:ascii="Arial" w:hAnsi="Arial" w:cs="Arial"/>
          <w:sz w:val="20"/>
          <w:szCs w:val="20"/>
          <w:u w:val="single"/>
          <w:lang w:val="en-US"/>
        </w:rPr>
        <w:t>ổ</w:t>
      </w:r>
      <w:r w:rsidRPr="004A7595">
        <w:rPr>
          <w:rFonts w:ascii="Arial" w:hAnsi="Arial" w:cs="Arial"/>
          <w:sz w:val="20"/>
          <w:szCs w:val="20"/>
          <w:u w:val="single"/>
        </w:rPr>
        <w:t xml:space="preserve"> và nộp thuế thu nhập doan</w:t>
      </w:r>
      <w:r w:rsidRPr="004A7595">
        <w:rPr>
          <w:rFonts w:ascii="Arial" w:hAnsi="Arial" w:cs="Arial"/>
          <w:sz w:val="20"/>
          <w:szCs w:val="20"/>
          <w:u w:val="single"/>
        </w:rPr>
        <w:t>h nghiệp</w:t>
      </w:r>
    </w:p>
    <w:p w:rsidR="00FC2860" w:rsidRPr="004A7595" w:rsidRDefault="004A7595" w:rsidP="004A7595">
      <w:pPr>
        <w:pStyle w:val="Vnbnnidung0"/>
        <w:spacing w:after="120" w:line="240" w:lineRule="auto"/>
        <w:ind w:firstLine="284"/>
        <w:rPr>
          <w:rFonts w:ascii="Arial" w:hAnsi="Arial" w:cs="Arial"/>
          <w:sz w:val="20"/>
          <w:szCs w:val="20"/>
        </w:rPr>
      </w:pPr>
      <w:r>
        <w:rPr>
          <w:rFonts w:ascii="Arial" w:hAnsi="Arial" w:cs="Arial"/>
          <w:sz w:val="20"/>
          <w:szCs w:val="20"/>
          <w:lang w:val="en-US"/>
        </w:rPr>
        <w:t>1</w:t>
      </w:r>
      <w:r w:rsidR="00C60931" w:rsidRPr="004A7595">
        <w:rPr>
          <w:rFonts w:ascii="Arial" w:hAnsi="Arial" w:cs="Arial"/>
          <w:sz w:val="20"/>
          <w:szCs w:val="20"/>
        </w:rPr>
        <w:t>. Các trường hợp được ph</w:t>
      </w:r>
      <w:r w:rsidR="00C04111">
        <w:rPr>
          <w:rFonts w:ascii="Arial" w:hAnsi="Arial" w:cs="Arial"/>
          <w:sz w:val="20"/>
          <w:szCs w:val="20"/>
          <w:lang w:val="en-US"/>
        </w:rPr>
        <w:t>â</w:t>
      </w:r>
      <w:r w:rsidR="00C60931" w:rsidRPr="004A7595">
        <w:rPr>
          <w:rFonts w:ascii="Arial" w:hAnsi="Arial" w:cs="Arial"/>
          <w:sz w:val="20"/>
          <w:szCs w:val="20"/>
        </w:rPr>
        <w:t>n b</w:t>
      </w:r>
      <w:r w:rsidR="00C04111">
        <w:rPr>
          <w:rFonts w:ascii="Arial" w:hAnsi="Arial" w:cs="Arial"/>
          <w:sz w:val="20"/>
          <w:szCs w:val="20"/>
          <w:lang w:val="en-US"/>
        </w:rPr>
        <w:t>ổ</w:t>
      </w:r>
      <w:r w:rsidR="00C60931" w:rsidRPr="004A7595">
        <w:rPr>
          <w:rFonts w:ascii="Arial" w:hAnsi="Arial" w:cs="Arial"/>
          <w:sz w:val="20"/>
          <w:szCs w:val="20"/>
        </w:rPr>
        <w:t>:</w:t>
      </w:r>
    </w:p>
    <w:p w:rsidR="00FC2860" w:rsidRPr="004A7595" w:rsidRDefault="004A7595" w:rsidP="004A7595">
      <w:pPr>
        <w:pStyle w:val="Vnbnnidung0"/>
        <w:tabs>
          <w:tab w:val="left" w:pos="1012"/>
        </w:tabs>
        <w:spacing w:after="120" w:line="240" w:lineRule="auto"/>
        <w:ind w:firstLine="284"/>
        <w:rPr>
          <w:rFonts w:ascii="Arial" w:hAnsi="Arial" w:cs="Arial"/>
          <w:sz w:val="20"/>
          <w:szCs w:val="20"/>
        </w:rPr>
      </w:pPr>
      <w:bookmarkStart w:id="12" w:name="bookmark12"/>
      <w:bookmarkEnd w:id="12"/>
      <w:r>
        <w:rPr>
          <w:rFonts w:ascii="Arial" w:hAnsi="Arial" w:cs="Arial"/>
          <w:sz w:val="20"/>
          <w:szCs w:val="20"/>
          <w:lang w:val="en-US"/>
        </w:rPr>
        <w:t xml:space="preserve">a) </w:t>
      </w:r>
      <w:r w:rsidR="00C60931" w:rsidRPr="004A7595">
        <w:rPr>
          <w:rFonts w:ascii="Arial" w:hAnsi="Arial" w:cs="Arial"/>
          <w:sz w:val="20"/>
          <w:szCs w:val="20"/>
        </w:rPr>
        <w:t>Hoạt động kinh doanh x</w:t>
      </w:r>
      <w:r w:rsidR="00C04111">
        <w:rPr>
          <w:rFonts w:ascii="Arial" w:hAnsi="Arial" w:cs="Arial"/>
          <w:sz w:val="20"/>
          <w:szCs w:val="20"/>
          <w:lang w:val="en-US"/>
        </w:rPr>
        <w:t>ổ</w:t>
      </w:r>
      <w:r w:rsidR="00C60931" w:rsidRPr="004A7595">
        <w:rPr>
          <w:rFonts w:ascii="Arial" w:hAnsi="Arial" w:cs="Arial"/>
          <w:sz w:val="20"/>
          <w:szCs w:val="20"/>
        </w:rPr>
        <w:t xml:space="preserve"> s</w:t>
      </w:r>
      <w:r w:rsidR="00C04111">
        <w:rPr>
          <w:rFonts w:ascii="Arial" w:hAnsi="Arial" w:cs="Arial"/>
          <w:sz w:val="20"/>
          <w:szCs w:val="20"/>
          <w:lang w:val="en-US"/>
        </w:rPr>
        <w:t>ố</w:t>
      </w:r>
      <w:r w:rsidR="00C60931" w:rsidRPr="004A7595">
        <w:rPr>
          <w:rFonts w:ascii="Arial" w:hAnsi="Arial" w:cs="Arial"/>
          <w:sz w:val="20"/>
          <w:szCs w:val="20"/>
        </w:rPr>
        <w:t xml:space="preserve"> điện toán;</w:t>
      </w:r>
    </w:p>
    <w:p w:rsidR="00FC2860" w:rsidRPr="004A7595" w:rsidRDefault="004A7595" w:rsidP="004A7595">
      <w:pPr>
        <w:pStyle w:val="Vnbnnidung0"/>
        <w:tabs>
          <w:tab w:val="left" w:pos="1012"/>
        </w:tabs>
        <w:spacing w:after="120" w:line="240" w:lineRule="auto"/>
        <w:ind w:firstLine="284"/>
        <w:rPr>
          <w:rFonts w:ascii="Arial" w:hAnsi="Arial" w:cs="Arial"/>
          <w:sz w:val="20"/>
          <w:szCs w:val="20"/>
        </w:rPr>
      </w:pPr>
      <w:bookmarkStart w:id="13" w:name="bookmark13"/>
      <w:bookmarkEnd w:id="13"/>
      <w:r>
        <w:rPr>
          <w:rFonts w:ascii="Arial" w:hAnsi="Arial" w:cs="Arial"/>
          <w:sz w:val="20"/>
          <w:szCs w:val="20"/>
          <w:lang w:val="en-US"/>
        </w:rPr>
        <w:t xml:space="preserve">b) </w:t>
      </w:r>
      <w:r w:rsidR="00C60931" w:rsidRPr="004A7595">
        <w:rPr>
          <w:rFonts w:ascii="Arial" w:hAnsi="Arial" w:cs="Arial"/>
          <w:sz w:val="20"/>
          <w:szCs w:val="20"/>
        </w:rPr>
        <w:t>Hoạt động chuy</w:t>
      </w:r>
      <w:r w:rsidR="00C04111">
        <w:rPr>
          <w:rFonts w:ascii="Arial" w:hAnsi="Arial" w:cs="Arial"/>
          <w:sz w:val="20"/>
          <w:szCs w:val="20"/>
          <w:lang w:val="en-US"/>
        </w:rPr>
        <w:t>ể</w:t>
      </w:r>
      <w:r w:rsidR="00C60931" w:rsidRPr="004A7595">
        <w:rPr>
          <w:rFonts w:ascii="Arial" w:hAnsi="Arial" w:cs="Arial"/>
          <w:sz w:val="20"/>
          <w:szCs w:val="20"/>
        </w:rPr>
        <w:t>n nhượng b</w:t>
      </w:r>
      <w:r w:rsidR="00C04111">
        <w:rPr>
          <w:rFonts w:ascii="Arial" w:hAnsi="Arial" w:cs="Arial"/>
          <w:sz w:val="20"/>
          <w:szCs w:val="20"/>
          <w:lang w:val="en-US"/>
        </w:rPr>
        <w:t>ấ</w:t>
      </w:r>
      <w:r w:rsidR="00C60931" w:rsidRPr="004A7595">
        <w:rPr>
          <w:rFonts w:ascii="Arial" w:hAnsi="Arial" w:cs="Arial"/>
          <w:sz w:val="20"/>
          <w:szCs w:val="20"/>
        </w:rPr>
        <w:t>t động sản;</w:t>
      </w:r>
    </w:p>
    <w:p w:rsidR="00FC2860" w:rsidRPr="004A7595" w:rsidRDefault="004A7595" w:rsidP="004A7595">
      <w:pPr>
        <w:pStyle w:val="Vnbnnidung0"/>
        <w:tabs>
          <w:tab w:val="left" w:pos="1012"/>
        </w:tabs>
        <w:spacing w:after="120" w:line="240" w:lineRule="auto"/>
        <w:ind w:firstLine="284"/>
        <w:rPr>
          <w:rFonts w:ascii="Arial" w:hAnsi="Arial" w:cs="Arial"/>
          <w:sz w:val="20"/>
          <w:szCs w:val="20"/>
        </w:rPr>
      </w:pPr>
      <w:bookmarkStart w:id="14" w:name="bookmark14"/>
      <w:bookmarkEnd w:id="14"/>
      <w:r>
        <w:rPr>
          <w:rFonts w:ascii="Arial" w:hAnsi="Arial" w:cs="Arial"/>
          <w:sz w:val="20"/>
          <w:szCs w:val="20"/>
          <w:u w:val="single"/>
          <w:lang w:val="en-US"/>
        </w:rPr>
        <w:t xml:space="preserve">c) </w:t>
      </w:r>
      <w:r w:rsidR="00C60931" w:rsidRPr="004A7595">
        <w:rPr>
          <w:rFonts w:ascii="Arial" w:hAnsi="Arial" w:cs="Arial"/>
          <w:sz w:val="20"/>
          <w:szCs w:val="20"/>
          <w:u w:val="single"/>
        </w:rPr>
        <w:t xml:space="preserve">Đơn vị phụ thuộc, địa </w:t>
      </w:r>
      <w:r w:rsidR="00C04111">
        <w:rPr>
          <w:rFonts w:ascii="Arial" w:hAnsi="Arial" w:cs="Arial"/>
          <w:sz w:val="20"/>
          <w:szCs w:val="20"/>
          <w:u w:val="single"/>
          <w:lang w:val="en-US"/>
        </w:rPr>
        <w:t>điểm</w:t>
      </w:r>
      <w:r w:rsidR="00C60931" w:rsidRPr="004A7595">
        <w:rPr>
          <w:rFonts w:ascii="Arial" w:hAnsi="Arial" w:cs="Arial"/>
          <w:sz w:val="20"/>
          <w:szCs w:val="20"/>
          <w:u w:val="single"/>
        </w:rPr>
        <w:t xml:space="preserve"> kinh doanh là cơ sở sản xuắt;</w:t>
      </w:r>
    </w:p>
    <w:p w:rsidR="00FC2860" w:rsidRDefault="004A7595" w:rsidP="004A7595">
      <w:pPr>
        <w:pStyle w:val="Vnbnnidung0"/>
        <w:tabs>
          <w:tab w:val="left" w:pos="1016"/>
        </w:tabs>
        <w:spacing w:after="120" w:line="240" w:lineRule="auto"/>
        <w:ind w:firstLine="284"/>
        <w:rPr>
          <w:rFonts w:ascii="Arial" w:hAnsi="Arial" w:cs="Arial"/>
          <w:sz w:val="20"/>
          <w:szCs w:val="20"/>
        </w:rPr>
      </w:pPr>
      <w:bookmarkStart w:id="15" w:name="bookmark15"/>
      <w:bookmarkEnd w:id="15"/>
      <w:r>
        <w:rPr>
          <w:rFonts w:ascii="Arial" w:hAnsi="Arial" w:cs="Arial"/>
          <w:sz w:val="20"/>
          <w:szCs w:val="20"/>
          <w:lang w:val="en-US"/>
        </w:rPr>
        <w:t xml:space="preserve">d) </w:t>
      </w:r>
      <w:r w:rsidR="00C60931" w:rsidRPr="004A7595">
        <w:rPr>
          <w:rFonts w:ascii="Arial" w:hAnsi="Arial" w:cs="Arial"/>
          <w:sz w:val="20"/>
          <w:szCs w:val="20"/>
        </w:rPr>
        <w:t>Nhà m</w:t>
      </w:r>
      <w:r w:rsidR="00C04111">
        <w:rPr>
          <w:rFonts w:ascii="Arial" w:hAnsi="Arial" w:cs="Arial"/>
          <w:sz w:val="20"/>
          <w:szCs w:val="20"/>
          <w:lang w:val="en-US"/>
        </w:rPr>
        <w:t>á</w:t>
      </w:r>
      <w:r w:rsidR="00C60931" w:rsidRPr="004A7595">
        <w:rPr>
          <w:rFonts w:ascii="Arial" w:hAnsi="Arial" w:cs="Arial"/>
          <w:sz w:val="20"/>
          <w:szCs w:val="20"/>
        </w:rPr>
        <w:t>y thủy điện n</w:t>
      </w:r>
      <w:r w:rsidR="00C04111">
        <w:rPr>
          <w:rFonts w:ascii="Arial" w:hAnsi="Arial" w:cs="Arial"/>
          <w:sz w:val="20"/>
          <w:szCs w:val="20"/>
          <w:lang w:val="en-US"/>
        </w:rPr>
        <w:t>ằ</w:t>
      </w:r>
      <w:r w:rsidR="00C60931" w:rsidRPr="004A7595">
        <w:rPr>
          <w:rFonts w:ascii="Arial" w:hAnsi="Arial" w:cs="Arial"/>
          <w:sz w:val="20"/>
          <w:szCs w:val="20"/>
        </w:rPr>
        <w:t>m trên nhi</w:t>
      </w:r>
      <w:r w:rsidR="00C04111">
        <w:rPr>
          <w:rFonts w:ascii="Arial" w:hAnsi="Arial" w:cs="Arial"/>
          <w:sz w:val="20"/>
          <w:szCs w:val="20"/>
          <w:lang w:val="en-US"/>
        </w:rPr>
        <w:t>ề</w:t>
      </w:r>
      <w:r w:rsidR="00C60931" w:rsidRPr="004A7595">
        <w:rPr>
          <w:rFonts w:ascii="Arial" w:hAnsi="Arial" w:cs="Arial"/>
          <w:sz w:val="20"/>
          <w:szCs w:val="20"/>
        </w:rPr>
        <w:t>u tỉnh.</w:t>
      </w:r>
    </w:p>
    <w:p w:rsidR="004A7595" w:rsidRPr="004A7595" w:rsidRDefault="004A7595" w:rsidP="004A7595">
      <w:pPr>
        <w:pStyle w:val="Vnbnnidung0"/>
        <w:tabs>
          <w:tab w:val="left" w:pos="1016"/>
        </w:tabs>
        <w:spacing w:after="120" w:line="240" w:lineRule="auto"/>
        <w:ind w:firstLine="284"/>
        <w:rPr>
          <w:rFonts w:ascii="Arial" w:hAnsi="Arial" w:cs="Arial"/>
          <w:sz w:val="20"/>
          <w:szCs w:val="20"/>
          <w:lang w:val="en-US"/>
        </w:rPr>
      </w:pPr>
      <w:r>
        <w:rPr>
          <w:rFonts w:ascii="Arial" w:hAnsi="Arial" w:cs="Arial"/>
          <w:sz w:val="20"/>
          <w:szCs w:val="20"/>
          <w:lang w:val="en-US"/>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 xml:space="preserve">Điều 19. </w:t>
      </w:r>
      <w:r w:rsidRPr="004A7595">
        <w:rPr>
          <w:rFonts w:ascii="Arial" w:hAnsi="Arial" w:cs="Arial"/>
          <w:sz w:val="20"/>
          <w:szCs w:val="20"/>
          <w:u w:val="single"/>
        </w:rPr>
        <w:t>Khai thuế, tính thuế, phân bổ thuế</w:t>
      </w:r>
      <w:r w:rsidRPr="004A7595">
        <w:rPr>
          <w:rFonts w:ascii="Arial" w:hAnsi="Arial" w:cs="Arial"/>
          <w:sz w:val="20"/>
          <w:szCs w:val="20"/>
          <w:u w:val="single"/>
        </w:rPr>
        <w:t xml:space="preserve"> thu nhập cá nhân</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sz w:val="20"/>
          <w:szCs w:val="20"/>
        </w:rPr>
        <w:t>1. Trường hợp phân b</w:t>
      </w:r>
      <w:r w:rsidR="00C04111">
        <w:rPr>
          <w:rFonts w:ascii="Arial" w:hAnsi="Arial" w:cs="Arial"/>
          <w:sz w:val="20"/>
          <w:szCs w:val="20"/>
          <w:lang w:val="en-US"/>
        </w:rPr>
        <w:t>ổ</w:t>
      </w:r>
      <w:r w:rsidRPr="004A7595">
        <w:rPr>
          <w:rFonts w:ascii="Arial" w:hAnsi="Arial" w:cs="Arial"/>
          <w:sz w:val="20"/>
          <w:szCs w:val="20"/>
        </w:rPr>
        <w:t>:</w:t>
      </w:r>
    </w:p>
    <w:p w:rsidR="00FC2860" w:rsidRDefault="00C60931" w:rsidP="004A7595">
      <w:pPr>
        <w:pStyle w:val="Vnbnnidung0"/>
        <w:spacing w:after="120" w:line="240" w:lineRule="auto"/>
        <w:ind w:firstLine="284"/>
        <w:rPr>
          <w:rFonts w:ascii="Arial" w:hAnsi="Arial" w:cs="Arial"/>
          <w:sz w:val="20"/>
          <w:szCs w:val="20"/>
          <w:u w:val="single"/>
        </w:rPr>
      </w:pPr>
      <w:r w:rsidRPr="004A7595">
        <w:rPr>
          <w:rFonts w:ascii="Arial" w:hAnsi="Arial" w:cs="Arial"/>
          <w:sz w:val="20"/>
          <w:szCs w:val="20"/>
        </w:rPr>
        <w:t xml:space="preserve">a) </w:t>
      </w:r>
      <w:r w:rsidR="00C04111">
        <w:rPr>
          <w:rFonts w:ascii="Arial" w:hAnsi="Arial" w:cs="Arial"/>
          <w:sz w:val="20"/>
          <w:szCs w:val="20"/>
          <w:u w:val="single"/>
        </w:rPr>
        <w:t>Khấ</w:t>
      </w:r>
      <w:r w:rsidRPr="004A7595">
        <w:rPr>
          <w:rFonts w:ascii="Arial" w:hAnsi="Arial" w:cs="Arial"/>
          <w:sz w:val="20"/>
          <w:szCs w:val="20"/>
          <w:u w:val="single"/>
        </w:rPr>
        <w:t>u trừ th</w:t>
      </w:r>
      <w:r w:rsidR="00C04111">
        <w:rPr>
          <w:rFonts w:ascii="Arial" w:hAnsi="Arial" w:cs="Arial"/>
          <w:sz w:val="20"/>
          <w:szCs w:val="20"/>
          <w:u w:val="single"/>
          <w:lang w:val="en-US"/>
        </w:rPr>
        <w:t>uế</w:t>
      </w:r>
      <w:r w:rsidRPr="004A7595">
        <w:rPr>
          <w:rFonts w:ascii="Arial" w:hAnsi="Arial" w:cs="Arial"/>
          <w:sz w:val="20"/>
          <w:szCs w:val="20"/>
          <w:u w:val="single"/>
        </w:rPr>
        <w:t xml:space="preserve"> thu nhập c</w:t>
      </w:r>
      <w:r w:rsidR="00C04111">
        <w:rPr>
          <w:rFonts w:ascii="Arial" w:hAnsi="Arial" w:cs="Arial"/>
          <w:sz w:val="20"/>
          <w:szCs w:val="20"/>
          <w:u w:val="single"/>
          <w:lang w:val="en-US"/>
        </w:rPr>
        <w:t>á</w:t>
      </w:r>
      <w:r w:rsidRPr="004A7595">
        <w:rPr>
          <w:rFonts w:ascii="Arial" w:hAnsi="Arial" w:cs="Arial"/>
          <w:sz w:val="20"/>
          <w:szCs w:val="20"/>
          <w:u w:val="single"/>
        </w:rPr>
        <w:t xml:space="preserve"> nh</w:t>
      </w:r>
      <w:r w:rsidR="00C04111">
        <w:rPr>
          <w:rFonts w:ascii="Arial" w:hAnsi="Arial" w:cs="Arial"/>
          <w:sz w:val="20"/>
          <w:szCs w:val="20"/>
          <w:u w:val="single"/>
          <w:lang w:val="en-US"/>
        </w:rPr>
        <w:t>â</w:t>
      </w:r>
      <w:r w:rsidRPr="004A7595">
        <w:rPr>
          <w:rFonts w:ascii="Arial" w:hAnsi="Arial" w:cs="Arial"/>
          <w:sz w:val="20"/>
          <w:szCs w:val="20"/>
          <w:u w:val="single"/>
        </w:rPr>
        <w:t xml:space="preserve">n đối với thu nhập từ tiền lương, tiền công được trả tại trụ sở chính cho người lao động làm việc tại đơn vị phụ thuộc, địa </w:t>
      </w:r>
      <w:r w:rsidR="00C04111">
        <w:rPr>
          <w:rFonts w:ascii="Arial" w:hAnsi="Arial" w:cs="Arial"/>
          <w:sz w:val="20"/>
          <w:szCs w:val="20"/>
          <w:u w:val="single"/>
          <w:lang w:val="en-US"/>
        </w:rPr>
        <w:t>điểm</w:t>
      </w:r>
      <w:r w:rsidR="00C04111">
        <w:rPr>
          <w:rFonts w:ascii="Arial" w:hAnsi="Arial" w:cs="Arial"/>
          <w:sz w:val="20"/>
          <w:szCs w:val="20"/>
          <w:u w:val="single"/>
        </w:rPr>
        <w:t xml:space="preserve"> ki</w:t>
      </w:r>
      <w:r w:rsidRPr="004A7595">
        <w:rPr>
          <w:rFonts w:ascii="Arial" w:hAnsi="Arial" w:cs="Arial"/>
          <w:sz w:val="20"/>
          <w:szCs w:val="20"/>
          <w:u w:val="single"/>
        </w:rPr>
        <w:t>nh doanh tại tỉnh khác.</w:t>
      </w:r>
    </w:p>
    <w:p w:rsidR="004A7595" w:rsidRPr="004A7595" w:rsidRDefault="004A7595" w:rsidP="004A7595">
      <w:pPr>
        <w:pStyle w:val="Vnbnnidung0"/>
        <w:spacing w:after="120" w:line="240" w:lineRule="auto"/>
        <w:ind w:firstLine="284"/>
        <w:rPr>
          <w:rFonts w:ascii="Arial" w:hAnsi="Arial" w:cs="Arial"/>
          <w:sz w:val="20"/>
          <w:szCs w:val="20"/>
          <w:lang w:val="en-US"/>
        </w:rPr>
      </w:pPr>
      <w:r w:rsidRPr="004A7595">
        <w:rPr>
          <w:rFonts w:ascii="Arial" w:hAnsi="Arial" w:cs="Arial"/>
          <w:sz w:val="20"/>
          <w:szCs w:val="20"/>
          <w:lang w:val="en-US"/>
        </w:rPr>
        <w:t>…</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i w:val="0"/>
          <w:iCs w:val="0"/>
          <w:sz w:val="20"/>
          <w:szCs w:val="20"/>
        </w:rPr>
        <w:t>Căn cứ Quy định trên, trường</w:t>
      </w:r>
      <w:r w:rsidRPr="004A7595">
        <w:rPr>
          <w:rFonts w:ascii="Arial" w:hAnsi="Arial" w:cs="Arial"/>
          <w:i w:val="0"/>
          <w:iCs w:val="0"/>
          <w:sz w:val="20"/>
          <w:szCs w:val="20"/>
        </w:rPr>
        <w:t xml:space="preserve"> h</w:t>
      </w:r>
      <w:r w:rsidR="00C04111">
        <w:rPr>
          <w:rFonts w:ascii="Arial" w:hAnsi="Arial" w:cs="Arial"/>
          <w:i w:val="0"/>
          <w:iCs w:val="0"/>
          <w:sz w:val="20"/>
          <w:szCs w:val="20"/>
          <w:lang w:val="en-US"/>
        </w:rPr>
        <w:t>ợ</w:t>
      </w:r>
      <w:r w:rsidRPr="004A7595">
        <w:rPr>
          <w:rFonts w:ascii="Arial" w:hAnsi="Arial" w:cs="Arial"/>
          <w:i w:val="0"/>
          <w:iCs w:val="0"/>
          <w:sz w:val="20"/>
          <w:szCs w:val="20"/>
        </w:rPr>
        <w:t>p Chi nhánh Công ty là đơn vị phụ thuộc thực hiện hạch toán tập trung tại trụ sở chính thì nộp hồ sơ khai thuế GTGT, TNDN, TNCN tại cơ quan thuế quản lý trụ sở chính. Đồng thời, Công ty (trụ sở chính) phải nộp Bảng phân bố số thuế phải nộp (nếu có) theo</w:t>
      </w:r>
      <w:r w:rsidRPr="004A7595">
        <w:rPr>
          <w:rFonts w:ascii="Arial" w:hAnsi="Arial" w:cs="Arial"/>
          <w:i w:val="0"/>
          <w:iCs w:val="0"/>
          <w:sz w:val="20"/>
          <w:szCs w:val="20"/>
        </w:rPr>
        <w:t xml:space="preserve"> từng địa bàn cấp tỉnh nơi được hưởng nguồn thu ngân sách nhà nước (bao gồm cả đơn vị phụ thuộc, địa đi</w:t>
      </w:r>
      <w:r w:rsidR="00C04111">
        <w:rPr>
          <w:rFonts w:ascii="Arial" w:hAnsi="Arial" w:cs="Arial"/>
          <w:i w:val="0"/>
          <w:iCs w:val="0"/>
          <w:sz w:val="20"/>
          <w:szCs w:val="20"/>
          <w:lang w:val="en-US"/>
        </w:rPr>
        <w:t>ể</w:t>
      </w:r>
      <w:bookmarkStart w:id="16" w:name="_GoBack"/>
      <w:bookmarkEnd w:id="16"/>
      <w:r w:rsidRPr="004A7595">
        <w:rPr>
          <w:rFonts w:ascii="Arial" w:hAnsi="Arial" w:cs="Arial"/>
          <w:i w:val="0"/>
          <w:iCs w:val="0"/>
          <w:sz w:val="20"/>
          <w:szCs w:val="20"/>
        </w:rPr>
        <w:t>m kinh doanh) cho cơ quan thuế quản lý trụ sở chính.</w:t>
      </w:r>
    </w:p>
    <w:p w:rsidR="00FC2860" w:rsidRPr="004A7595" w:rsidRDefault="00C60931" w:rsidP="004A7595">
      <w:pPr>
        <w:pStyle w:val="Vnbnnidung0"/>
        <w:spacing w:after="120" w:line="240" w:lineRule="auto"/>
        <w:ind w:firstLine="284"/>
        <w:rPr>
          <w:rFonts w:ascii="Arial" w:hAnsi="Arial" w:cs="Arial"/>
          <w:sz w:val="20"/>
          <w:szCs w:val="20"/>
        </w:rPr>
      </w:pPr>
      <w:r w:rsidRPr="004A7595">
        <w:rPr>
          <w:rFonts w:ascii="Arial" w:hAnsi="Arial" w:cs="Arial"/>
          <w:i w:val="0"/>
          <w:iCs w:val="0"/>
          <w:sz w:val="20"/>
          <w:szCs w:val="20"/>
        </w:rPr>
        <w:t>Các trường hợp phân bổ và phương pháp phân bổ các loại thuế, Công ty thực hiện theo hướng dẫn tại Đ</w:t>
      </w:r>
      <w:r w:rsidRPr="004A7595">
        <w:rPr>
          <w:rFonts w:ascii="Arial" w:hAnsi="Arial" w:cs="Arial"/>
          <w:i w:val="0"/>
          <w:iCs w:val="0"/>
          <w:sz w:val="20"/>
          <w:szCs w:val="20"/>
        </w:rPr>
        <w:t>iều 12, Điều 13, Điều 17 và Điều 19 Thông tư số 80/2021/TT-BTC ngày 29/9/2021 của Bộ Tài chính.</w:t>
      </w:r>
    </w:p>
    <w:p w:rsidR="00FC2860" w:rsidRDefault="00C60931" w:rsidP="004A7595">
      <w:pPr>
        <w:pStyle w:val="Vnbnnidung0"/>
        <w:spacing w:after="120" w:line="240" w:lineRule="auto"/>
        <w:ind w:firstLine="284"/>
        <w:rPr>
          <w:rFonts w:ascii="Arial" w:hAnsi="Arial" w:cs="Arial"/>
          <w:i w:val="0"/>
          <w:iCs w:val="0"/>
          <w:sz w:val="20"/>
          <w:szCs w:val="20"/>
        </w:rPr>
      </w:pPr>
      <w:r w:rsidRPr="004A7595">
        <w:rPr>
          <w:rFonts w:ascii="Arial" w:hAnsi="Arial" w:cs="Arial"/>
          <w:i w:val="0"/>
          <w:iCs w:val="0"/>
          <w:sz w:val="20"/>
          <w:szCs w:val="20"/>
        </w:rPr>
        <w:t>Chi cục Thuế trả lời để Chi nhánh Công ty TNHH Sản xuất &amp; Xây dựng AP được biết và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4A7595" w:rsidTr="002D2141">
        <w:tc>
          <w:tcPr>
            <w:tcW w:w="4476" w:type="dxa"/>
          </w:tcPr>
          <w:p w:rsidR="004A7595" w:rsidRDefault="004A7595" w:rsidP="002D2141">
            <w:pPr>
              <w:pStyle w:val="Vnbnnidung20"/>
              <w:rPr>
                <w:rFonts w:ascii="Arial" w:hAnsi="Arial" w:cs="Arial"/>
                <w:sz w:val="20"/>
                <w:szCs w:val="20"/>
              </w:rPr>
            </w:pPr>
            <w:r w:rsidRPr="003E22C4">
              <w:rPr>
                <w:rFonts w:ascii="Arial" w:hAnsi="Arial" w:cs="Arial"/>
                <w:b/>
                <w:bCs/>
                <w:i/>
                <w:iCs/>
                <w:sz w:val="20"/>
                <w:szCs w:val="20"/>
              </w:rPr>
              <w:t>Nơi nhận:</w:t>
            </w:r>
          </w:p>
          <w:p w:rsidR="004A7595" w:rsidRPr="00CB5C43" w:rsidRDefault="004A7595" w:rsidP="002D2141">
            <w:pPr>
              <w:pStyle w:val="Vnbnnidung20"/>
              <w:tabs>
                <w:tab w:val="left" w:pos="258"/>
              </w:tabs>
              <w:rPr>
                <w:rFonts w:ascii="Arial" w:hAnsi="Arial" w:cs="Arial"/>
                <w:sz w:val="20"/>
                <w:szCs w:val="20"/>
              </w:rPr>
            </w:pPr>
            <w:r>
              <w:rPr>
                <w:rFonts w:ascii="Arial" w:hAnsi="Arial" w:cs="Arial"/>
                <w:sz w:val="20"/>
                <w:szCs w:val="20"/>
                <w:lang w:val="en-US"/>
              </w:rPr>
              <w:t>-</w:t>
            </w:r>
            <w:r w:rsidRPr="00CB5C43">
              <w:rPr>
                <w:rFonts w:ascii="Arial" w:hAnsi="Arial" w:cs="Arial"/>
                <w:sz w:val="20"/>
                <w:szCs w:val="20"/>
              </w:rPr>
              <w:t xml:space="preserve"> Như trên;</w:t>
            </w:r>
          </w:p>
          <w:p w:rsidR="004A7595" w:rsidRPr="004A7595" w:rsidRDefault="004A7595" w:rsidP="004A7595">
            <w:pPr>
              <w:pStyle w:val="Vnbnnidung0"/>
              <w:tabs>
                <w:tab w:val="left" w:pos="445"/>
              </w:tabs>
              <w:spacing w:line="240" w:lineRule="auto"/>
              <w:ind w:firstLine="0"/>
              <w:rPr>
                <w:rFonts w:ascii="Arial" w:hAnsi="Arial" w:cs="Arial"/>
                <w:sz w:val="20"/>
                <w:szCs w:val="20"/>
              </w:rPr>
            </w:pPr>
            <w:r>
              <w:rPr>
                <w:rFonts w:ascii="Arial" w:hAnsi="Arial" w:cs="Arial"/>
                <w:i w:val="0"/>
                <w:iCs w:val="0"/>
                <w:sz w:val="20"/>
                <w:szCs w:val="20"/>
                <w:lang w:val="en-US"/>
              </w:rPr>
              <w:t xml:space="preserve">- </w:t>
            </w:r>
            <w:r w:rsidRPr="004A7595">
              <w:rPr>
                <w:rFonts w:ascii="Arial" w:hAnsi="Arial" w:cs="Arial"/>
                <w:i w:val="0"/>
                <w:iCs w:val="0"/>
                <w:sz w:val="20"/>
                <w:szCs w:val="20"/>
              </w:rPr>
              <w:t>Cục Thuế (để b/c);</w:t>
            </w:r>
          </w:p>
          <w:p w:rsidR="004A7595" w:rsidRPr="004A7595" w:rsidRDefault="004A7595" w:rsidP="004A7595">
            <w:pPr>
              <w:pStyle w:val="Vnbnnidung0"/>
              <w:tabs>
                <w:tab w:val="left" w:pos="445"/>
              </w:tabs>
              <w:spacing w:line="240" w:lineRule="auto"/>
              <w:ind w:firstLine="0"/>
              <w:rPr>
                <w:rFonts w:ascii="Arial" w:hAnsi="Arial" w:cs="Arial"/>
                <w:sz w:val="20"/>
                <w:szCs w:val="20"/>
              </w:rPr>
            </w:pPr>
            <w:bookmarkStart w:id="17" w:name="bookmark18"/>
            <w:bookmarkEnd w:id="17"/>
            <w:r>
              <w:rPr>
                <w:rFonts w:ascii="Arial" w:hAnsi="Arial" w:cs="Arial"/>
                <w:i w:val="0"/>
                <w:iCs w:val="0"/>
                <w:sz w:val="20"/>
                <w:szCs w:val="20"/>
                <w:lang w:val="en-US"/>
              </w:rPr>
              <w:lastRenderedPageBreak/>
              <w:t xml:space="preserve">- </w:t>
            </w:r>
            <w:r w:rsidRPr="004A7595">
              <w:rPr>
                <w:rFonts w:ascii="Arial" w:hAnsi="Arial" w:cs="Arial"/>
                <w:i w:val="0"/>
                <w:iCs w:val="0"/>
                <w:sz w:val="20"/>
                <w:szCs w:val="20"/>
              </w:rPr>
              <w:t>Đội KTNDP; KTrl; KTr2;</w:t>
            </w:r>
          </w:p>
          <w:p w:rsidR="004A7595" w:rsidRPr="004A7595" w:rsidRDefault="004A7595" w:rsidP="004A7595">
            <w:pPr>
              <w:pStyle w:val="Vnbnnidung0"/>
              <w:tabs>
                <w:tab w:val="left" w:pos="445"/>
              </w:tabs>
              <w:spacing w:line="240" w:lineRule="auto"/>
              <w:ind w:firstLine="0"/>
              <w:rPr>
                <w:rFonts w:ascii="Arial" w:hAnsi="Arial" w:cs="Arial"/>
                <w:sz w:val="20"/>
                <w:szCs w:val="20"/>
              </w:rPr>
            </w:pPr>
            <w:bookmarkStart w:id="18" w:name="bookmark19"/>
            <w:bookmarkEnd w:id="18"/>
            <w:r>
              <w:rPr>
                <w:rFonts w:ascii="Arial" w:hAnsi="Arial" w:cs="Arial"/>
                <w:i w:val="0"/>
                <w:iCs w:val="0"/>
                <w:sz w:val="20"/>
                <w:szCs w:val="20"/>
                <w:lang w:val="en-US"/>
              </w:rPr>
              <w:t xml:space="preserve">- </w:t>
            </w:r>
            <w:r w:rsidRPr="004A7595">
              <w:rPr>
                <w:rFonts w:ascii="Arial" w:hAnsi="Arial" w:cs="Arial"/>
                <w:i w:val="0"/>
                <w:iCs w:val="0"/>
                <w:sz w:val="20"/>
                <w:szCs w:val="20"/>
              </w:rPr>
              <w:t>Website Cục Thuế:</w:t>
            </w:r>
          </w:p>
          <w:p w:rsidR="004A7595" w:rsidRPr="004A7595" w:rsidRDefault="004A7595" w:rsidP="004A7595">
            <w:pPr>
              <w:pStyle w:val="Vnbnnidung0"/>
              <w:tabs>
                <w:tab w:val="left" w:pos="445"/>
              </w:tabs>
              <w:spacing w:line="240" w:lineRule="auto"/>
              <w:ind w:firstLine="0"/>
              <w:rPr>
                <w:rFonts w:ascii="Arial" w:hAnsi="Arial" w:cs="Arial"/>
                <w:sz w:val="20"/>
                <w:szCs w:val="20"/>
              </w:rPr>
            </w:pPr>
            <w:bookmarkStart w:id="19" w:name="bookmark20"/>
            <w:bookmarkEnd w:id="19"/>
            <w:r>
              <w:rPr>
                <w:rFonts w:ascii="Arial" w:hAnsi="Arial" w:cs="Arial"/>
                <w:i w:val="0"/>
                <w:iCs w:val="0"/>
                <w:sz w:val="20"/>
                <w:szCs w:val="20"/>
                <w:lang w:val="en-US"/>
              </w:rPr>
              <w:t xml:space="preserve">- </w:t>
            </w:r>
            <w:r w:rsidRPr="004A7595">
              <w:rPr>
                <w:rFonts w:ascii="Arial" w:hAnsi="Arial" w:cs="Arial"/>
                <w:i w:val="0"/>
                <w:iCs w:val="0"/>
                <w:sz w:val="20"/>
                <w:szCs w:val="20"/>
              </w:rPr>
              <w:t>Zalo CCT;</w:t>
            </w:r>
          </w:p>
          <w:p w:rsidR="004A7595" w:rsidRPr="0029156A" w:rsidRDefault="004A7595" w:rsidP="004A7595">
            <w:pPr>
              <w:pStyle w:val="Vnbnnidung0"/>
              <w:tabs>
                <w:tab w:val="left" w:pos="445"/>
              </w:tabs>
              <w:spacing w:after="120" w:line="240" w:lineRule="auto"/>
              <w:ind w:firstLine="0"/>
              <w:rPr>
                <w:rFonts w:ascii="Arial" w:hAnsi="Arial" w:cs="Arial"/>
                <w:sz w:val="20"/>
                <w:szCs w:val="20"/>
              </w:rPr>
            </w:pPr>
            <w:bookmarkStart w:id="20" w:name="bookmark21"/>
            <w:bookmarkEnd w:id="20"/>
            <w:r>
              <w:rPr>
                <w:rFonts w:ascii="Arial" w:hAnsi="Arial" w:cs="Arial"/>
                <w:i w:val="0"/>
                <w:iCs w:val="0"/>
                <w:sz w:val="20"/>
                <w:szCs w:val="20"/>
                <w:lang w:val="en-US"/>
              </w:rPr>
              <w:t xml:space="preserve">- </w:t>
            </w:r>
            <w:r>
              <w:rPr>
                <w:rFonts w:ascii="Arial" w:hAnsi="Arial" w:cs="Arial"/>
                <w:i w:val="0"/>
                <w:iCs w:val="0"/>
                <w:sz w:val="20"/>
                <w:szCs w:val="20"/>
              </w:rPr>
              <w:t>Lưu: VT, TTTBTK (5b, Đạt)</w:t>
            </w:r>
          </w:p>
        </w:tc>
        <w:tc>
          <w:tcPr>
            <w:tcW w:w="4476" w:type="dxa"/>
          </w:tcPr>
          <w:p w:rsidR="004A7595" w:rsidRPr="00F71B1C" w:rsidRDefault="004A7595" w:rsidP="002D2141">
            <w:pPr>
              <w:pStyle w:val="Vnbnnidung0"/>
              <w:tabs>
                <w:tab w:val="left" w:pos="4030"/>
                <w:tab w:val="left" w:leader="dot" w:pos="4198"/>
              </w:tabs>
              <w:ind w:firstLine="0"/>
              <w:jc w:val="center"/>
              <w:rPr>
                <w:rFonts w:ascii="Arial" w:hAnsi="Arial" w:cs="Arial"/>
                <w:b/>
                <w:i w:val="0"/>
                <w:sz w:val="20"/>
                <w:szCs w:val="20"/>
              </w:rPr>
            </w:pPr>
            <w:r w:rsidRPr="00F71B1C">
              <w:rPr>
                <w:rFonts w:ascii="Arial" w:hAnsi="Arial" w:cs="Arial"/>
                <w:b/>
                <w:i w:val="0"/>
                <w:sz w:val="20"/>
                <w:szCs w:val="20"/>
                <w:lang w:val="en-US"/>
              </w:rPr>
              <w:lastRenderedPageBreak/>
              <w:t xml:space="preserve">KT. </w:t>
            </w:r>
            <w:r>
              <w:rPr>
                <w:rFonts w:ascii="Arial" w:hAnsi="Arial" w:cs="Arial"/>
                <w:b/>
                <w:i w:val="0"/>
                <w:sz w:val="20"/>
                <w:szCs w:val="20"/>
                <w:lang w:val="en-US"/>
              </w:rPr>
              <w:t xml:space="preserve">CHI </w:t>
            </w:r>
            <w:r w:rsidRPr="00F71B1C">
              <w:rPr>
                <w:rFonts w:ascii="Arial" w:hAnsi="Arial" w:cs="Arial"/>
                <w:b/>
                <w:i w:val="0"/>
                <w:sz w:val="20"/>
                <w:szCs w:val="20"/>
                <w:lang w:val="en-US"/>
              </w:rPr>
              <w:t>C</w:t>
            </w:r>
            <w:r w:rsidRPr="00F71B1C">
              <w:rPr>
                <w:rFonts w:ascii="Arial" w:hAnsi="Arial" w:cs="Arial"/>
                <w:b/>
                <w:i w:val="0"/>
                <w:sz w:val="20"/>
                <w:szCs w:val="20"/>
              </w:rPr>
              <w:t>ỤC TRƯỞNG</w:t>
            </w:r>
          </w:p>
          <w:p w:rsidR="004A7595" w:rsidRPr="00F71B1C" w:rsidRDefault="004A7595" w:rsidP="002D2141">
            <w:pPr>
              <w:pStyle w:val="Vnbnnidung0"/>
              <w:tabs>
                <w:tab w:val="left" w:pos="4030"/>
                <w:tab w:val="left" w:leader="dot" w:pos="4198"/>
              </w:tabs>
              <w:ind w:firstLine="0"/>
              <w:jc w:val="center"/>
              <w:rPr>
                <w:rFonts w:ascii="Arial" w:hAnsi="Arial" w:cs="Arial"/>
                <w:b/>
                <w:i w:val="0"/>
                <w:sz w:val="20"/>
                <w:szCs w:val="20"/>
              </w:rPr>
            </w:pPr>
            <w:r>
              <w:rPr>
                <w:rFonts w:ascii="Arial" w:hAnsi="Arial" w:cs="Arial"/>
                <w:b/>
                <w:i w:val="0"/>
                <w:sz w:val="20"/>
                <w:szCs w:val="20"/>
                <w:lang w:val="en-US"/>
              </w:rPr>
              <w:t>PHÓ CHI</w:t>
            </w:r>
            <w:r w:rsidRPr="00F71B1C">
              <w:rPr>
                <w:rFonts w:ascii="Arial" w:hAnsi="Arial" w:cs="Arial"/>
                <w:b/>
                <w:i w:val="0"/>
                <w:sz w:val="20"/>
                <w:szCs w:val="20"/>
                <w:lang w:val="en-US"/>
              </w:rPr>
              <w:t xml:space="preserve"> C</w:t>
            </w:r>
            <w:r w:rsidRPr="00F71B1C">
              <w:rPr>
                <w:rFonts w:ascii="Arial" w:hAnsi="Arial" w:cs="Arial"/>
                <w:b/>
                <w:i w:val="0"/>
                <w:sz w:val="20"/>
                <w:szCs w:val="20"/>
              </w:rPr>
              <w:t>ỤC TRƯỞNG</w:t>
            </w:r>
          </w:p>
          <w:p w:rsidR="004A7595" w:rsidRPr="00F71B1C" w:rsidRDefault="004A7595" w:rsidP="002D2141">
            <w:pPr>
              <w:pStyle w:val="Vnbnnidung0"/>
              <w:tabs>
                <w:tab w:val="left" w:pos="4030"/>
                <w:tab w:val="left" w:leader="dot" w:pos="4198"/>
              </w:tabs>
              <w:ind w:firstLine="0"/>
              <w:jc w:val="center"/>
              <w:rPr>
                <w:rFonts w:ascii="Arial" w:hAnsi="Arial" w:cs="Arial"/>
                <w:b/>
                <w:i w:val="0"/>
                <w:sz w:val="20"/>
                <w:szCs w:val="20"/>
              </w:rPr>
            </w:pPr>
          </w:p>
          <w:p w:rsidR="004A7595" w:rsidRPr="00F71B1C" w:rsidRDefault="004A7595" w:rsidP="002D2141">
            <w:pPr>
              <w:pStyle w:val="Vnbnnidung0"/>
              <w:tabs>
                <w:tab w:val="left" w:pos="4030"/>
                <w:tab w:val="left" w:leader="dot" w:pos="4198"/>
              </w:tabs>
              <w:spacing w:line="288" w:lineRule="auto"/>
              <w:ind w:firstLine="0"/>
              <w:jc w:val="center"/>
              <w:rPr>
                <w:rFonts w:ascii="Arial" w:hAnsi="Arial" w:cs="Arial"/>
                <w:b/>
                <w:i w:val="0"/>
                <w:sz w:val="20"/>
                <w:szCs w:val="20"/>
                <w:lang w:val="en-US"/>
              </w:rPr>
            </w:pPr>
            <w:r>
              <w:rPr>
                <w:rFonts w:ascii="Arial" w:hAnsi="Arial" w:cs="Arial"/>
                <w:b/>
                <w:i w:val="0"/>
                <w:sz w:val="20"/>
                <w:szCs w:val="20"/>
                <w:lang w:val="en-US"/>
              </w:rPr>
              <w:t>Nguyễn Thanh Tùng</w:t>
            </w:r>
          </w:p>
        </w:tc>
      </w:tr>
    </w:tbl>
    <w:p w:rsidR="00FC2860" w:rsidRPr="004A7595" w:rsidRDefault="00FC2860" w:rsidP="004A7595">
      <w:pPr>
        <w:pStyle w:val="Vnbnnidung0"/>
        <w:spacing w:line="276" w:lineRule="auto"/>
        <w:ind w:firstLine="0"/>
        <w:rPr>
          <w:rFonts w:ascii="Arial" w:hAnsi="Arial" w:cs="Arial"/>
          <w:sz w:val="20"/>
          <w:szCs w:val="20"/>
        </w:rPr>
      </w:pPr>
    </w:p>
    <w:sectPr w:rsidR="00FC2860" w:rsidRPr="004A7595">
      <w:headerReference w:type="default" r:id="rId7"/>
      <w:headerReference w:type="first" r:id="rId8"/>
      <w:pgSz w:w="11900" w:h="16840"/>
      <w:pgMar w:top="1082" w:right="560" w:bottom="2107" w:left="161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31" w:rsidRDefault="00C60931">
      <w:r>
        <w:separator/>
      </w:r>
    </w:p>
  </w:endnote>
  <w:endnote w:type="continuationSeparator" w:id="0">
    <w:p w:rsidR="00C60931" w:rsidRDefault="00C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31" w:rsidRDefault="00C60931"/>
  </w:footnote>
  <w:footnote w:type="continuationSeparator" w:id="0">
    <w:p w:rsidR="00C60931" w:rsidRDefault="00C609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60" w:rsidRDefault="00FC286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860" w:rsidRDefault="00FC286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B0F"/>
    <w:multiLevelType w:val="multilevel"/>
    <w:tmpl w:val="7DC686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C5130"/>
    <w:multiLevelType w:val="multilevel"/>
    <w:tmpl w:val="C7ACC2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C0D68"/>
    <w:multiLevelType w:val="multilevel"/>
    <w:tmpl w:val="E7C4D90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B5AD9"/>
    <w:multiLevelType w:val="multilevel"/>
    <w:tmpl w:val="E30023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B117E"/>
    <w:multiLevelType w:val="multilevel"/>
    <w:tmpl w:val="8198041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F92949"/>
    <w:multiLevelType w:val="multilevel"/>
    <w:tmpl w:val="2FB0C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60"/>
    <w:rsid w:val="000A17C8"/>
    <w:rsid w:val="004A7595"/>
    <w:rsid w:val="00C04111"/>
    <w:rsid w:val="00C60931"/>
    <w:rsid w:val="00DA7D9B"/>
    <w:rsid w:val="00FC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FA01"/>
  <w15:docId w15:val="{D963D1D2-7617-4BBC-81DC-C8AAE6F4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40" w:line="264" w:lineRule="auto"/>
      <w:ind w:firstLine="400"/>
    </w:pPr>
    <w:rPr>
      <w:rFonts w:ascii="Times New Roman" w:eastAsia="Times New Roman" w:hAnsi="Times New Roman" w:cs="Times New Roman"/>
      <w:i/>
      <w:iCs/>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character" w:customStyle="1" w:styleId="Vnbnnidung2">
    <w:name w:val="Văn bản nội dung (2)_"/>
    <w:basedOn w:val="DefaultParagraphFont"/>
    <w:link w:val="Vnbnnidung20"/>
    <w:rsid w:val="004A7595"/>
    <w:rPr>
      <w:rFonts w:ascii="Times New Roman" w:eastAsia="Times New Roman" w:hAnsi="Times New Roman" w:cs="Times New Roman"/>
      <w:sz w:val="22"/>
      <w:szCs w:val="22"/>
    </w:rPr>
  </w:style>
  <w:style w:type="paragraph" w:customStyle="1" w:styleId="Vnbnnidung20">
    <w:name w:val="Văn bản nội dung (2)"/>
    <w:basedOn w:val="Normal"/>
    <w:link w:val="Vnbnnidung2"/>
    <w:rsid w:val="004A7595"/>
    <w:rPr>
      <w:rFonts w:ascii="Times New Roman" w:eastAsia="Times New Roman" w:hAnsi="Times New Roman" w:cs="Times New Roman"/>
      <w:color w:val="auto"/>
      <w:sz w:val="22"/>
      <w:szCs w:val="22"/>
    </w:rPr>
  </w:style>
  <w:style w:type="table" w:styleId="TableGrid">
    <w:name w:val="Table Grid"/>
    <w:basedOn w:val="TableNormal"/>
    <w:uiPriority w:val="39"/>
    <w:rsid w:val="004A75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595"/>
    <w:pPr>
      <w:tabs>
        <w:tab w:val="center" w:pos="4680"/>
        <w:tab w:val="right" w:pos="9360"/>
      </w:tabs>
    </w:pPr>
  </w:style>
  <w:style w:type="character" w:customStyle="1" w:styleId="HeaderChar">
    <w:name w:val="Header Char"/>
    <w:basedOn w:val="DefaultParagraphFont"/>
    <w:link w:val="Header"/>
    <w:uiPriority w:val="99"/>
    <w:rsid w:val="004A7595"/>
    <w:rPr>
      <w:color w:val="000000"/>
    </w:rPr>
  </w:style>
  <w:style w:type="paragraph" w:styleId="Footer">
    <w:name w:val="footer"/>
    <w:basedOn w:val="Normal"/>
    <w:link w:val="FooterChar"/>
    <w:uiPriority w:val="99"/>
    <w:unhideWhenUsed/>
    <w:rsid w:val="004A7595"/>
    <w:pPr>
      <w:tabs>
        <w:tab w:val="center" w:pos="4680"/>
        <w:tab w:val="right" w:pos="9360"/>
      </w:tabs>
    </w:pPr>
  </w:style>
  <w:style w:type="character" w:customStyle="1" w:styleId="FooterChar">
    <w:name w:val="Footer Char"/>
    <w:basedOn w:val="DefaultParagraphFont"/>
    <w:link w:val="Footer"/>
    <w:uiPriority w:val="99"/>
    <w:rsid w:val="004A75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2025-02-05T10:35:00Z</dcterms:created>
  <dcterms:modified xsi:type="dcterms:W3CDTF">2025-02-05T10:53:00Z</dcterms:modified>
</cp:coreProperties>
</file>