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3798"/>
        <w:gridCol w:w="660"/>
        <w:gridCol w:w="4538"/>
        <w:gridCol w:w="565"/>
      </w:tblGrid>
      <w:tr w:rsidR="00EB0C73" w:rsidRPr="007124A5" w:rsidTr="00B15FA7">
        <w:trPr>
          <w:trHeight w:val="1995"/>
        </w:trPr>
        <w:tc>
          <w:tcPr>
            <w:tcW w:w="4683" w:type="dxa"/>
            <w:gridSpan w:val="3"/>
            <w:hideMark/>
          </w:tcPr>
          <w:p w:rsidR="00EB0C73" w:rsidRPr="007124A5" w:rsidRDefault="00EB0C73" w:rsidP="00B15FA7">
            <w:pPr>
              <w:jc w:val="center"/>
              <w:rPr>
                <w:rFonts w:ascii="Arial" w:hAnsi="Arial" w:cs="Arial"/>
                <w:sz w:val="20"/>
                <w:szCs w:val="20"/>
              </w:rPr>
            </w:pPr>
            <w:bookmarkStart w:id="0" w:name="_GoBack"/>
            <w:bookmarkEnd w:id="0"/>
            <w:r w:rsidRPr="007124A5">
              <w:rPr>
                <w:rFonts w:ascii="Arial" w:hAnsi="Arial" w:cs="Arial"/>
                <w:sz w:val="20"/>
                <w:szCs w:val="20"/>
              </w:rPr>
              <w:t>TỔNG CỤC THUẾ</w:t>
            </w:r>
          </w:p>
          <w:p w:rsidR="00EB0C73" w:rsidRPr="007124A5" w:rsidRDefault="00EB0C73" w:rsidP="00B15FA7">
            <w:pPr>
              <w:jc w:val="center"/>
              <w:rPr>
                <w:rFonts w:ascii="Arial" w:hAnsi="Arial" w:cs="Arial"/>
                <w:b/>
                <w:sz w:val="20"/>
                <w:szCs w:val="20"/>
              </w:rPr>
            </w:pPr>
            <w:r w:rsidRPr="007124A5">
              <w:rPr>
                <w:rFonts w:ascii="Arial" w:hAnsi="Arial" w:cs="Arial"/>
                <w:b/>
                <w:sz w:val="20"/>
                <w:szCs w:val="20"/>
              </w:rPr>
              <w:t xml:space="preserve">CỤC THUẾ TỈNH </w:t>
            </w:r>
            <w:r w:rsidR="007124A5" w:rsidRPr="007124A5">
              <w:rPr>
                <w:rFonts w:ascii="Arial" w:hAnsi="Arial" w:cs="Arial"/>
                <w:b/>
                <w:sz w:val="20"/>
                <w:szCs w:val="20"/>
                <w:lang w:val="en-US"/>
              </w:rPr>
              <w:t>BÌNH DƯƠNG</w:t>
            </w:r>
          </w:p>
          <w:p w:rsidR="00EB0C73" w:rsidRPr="007124A5" w:rsidRDefault="00EB0C73" w:rsidP="00B15FA7">
            <w:pPr>
              <w:jc w:val="center"/>
              <w:rPr>
                <w:rFonts w:ascii="Arial" w:hAnsi="Arial" w:cs="Arial"/>
                <w:sz w:val="20"/>
                <w:szCs w:val="20"/>
              </w:rPr>
            </w:pPr>
            <w:r w:rsidRPr="007124A5">
              <w:rPr>
                <w:rFonts w:ascii="Arial" w:hAnsi="Arial" w:cs="Arial"/>
                <w:sz w:val="20"/>
                <w:szCs w:val="20"/>
              </w:rPr>
              <w:t xml:space="preserve">Số: </w:t>
            </w:r>
            <w:r w:rsidR="007124A5" w:rsidRPr="007124A5">
              <w:rPr>
                <w:rFonts w:ascii="Arial" w:hAnsi="Arial" w:cs="Arial"/>
                <w:sz w:val="20"/>
                <w:szCs w:val="20"/>
                <w:lang w:val="en-US"/>
              </w:rPr>
              <w:t>3079</w:t>
            </w:r>
            <w:r w:rsidRPr="007124A5">
              <w:rPr>
                <w:rFonts w:ascii="Arial" w:hAnsi="Arial" w:cs="Arial"/>
                <w:sz w:val="20"/>
                <w:szCs w:val="20"/>
              </w:rPr>
              <w:t>/CT</w:t>
            </w:r>
            <w:r w:rsidR="007124A5" w:rsidRPr="007124A5">
              <w:rPr>
                <w:rFonts w:ascii="Arial" w:hAnsi="Arial" w:cs="Arial"/>
                <w:sz w:val="20"/>
                <w:szCs w:val="20"/>
                <w:lang w:val="en-US"/>
              </w:rPr>
              <w:t>BDU</w:t>
            </w:r>
            <w:r w:rsidRPr="007124A5">
              <w:rPr>
                <w:rFonts w:ascii="Arial" w:hAnsi="Arial" w:cs="Arial"/>
                <w:sz w:val="20"/>
                <w:szCs w:val="20"/>
              </w:rPr>
              <w:t>-TTHT</w:t>
            </w:r>
          </w:p>
          <w:p w:rsidR="00EB0C73" w:rsidRPr="007124A5" w:rsidRDefault="00EB0C73" w:rsidP="007124A5">
            <w:pPr>
              <w:jc w:val="center"/>
              <w:rPr>
                <w:rFonts w:ascii="Arial" w:hAnsi="Arial" w:cs="Arial"/>
                <w:sz w:val="20"/>
                <w:szCs w:val="20"/>
              </w:rPr>
            </w:pPr>
            <w:r w:rsidRPr="007124A5">
              <w:rPr>
                <w:rFonts w:ascii="Arial" w:hAnsi="Arial" w:cs="Arial"/>
                <w:sz w:val="20"/>
                <w:szCs w:val="20"/>
              </w:rPr>
              <w:t xml:space="preserve">V/v </w:t>
            </w:r>
            <w:r w:rsidR="007124A5" w:rsidRPr="007124A5">
              <w:rPr>
                <w:rFonts w:ascii="Arial" w:hAnsi="Arial" w:cs="Arial"/>
                <w:sz w:val="20"/>
                <w:szCs w:val="20"/>
                <w:lang w:val="en-US"/>
              </w:rPr>
              <w:t>chính sách</w:t>
            </w:r>
            <w:r w:rsidRPr="007124A5">
              <w:rPr>
                <w:rFonts w:ascii="Arial" w:hAnsi="Arial" w:cs="Arial"/>
                <w:sz w:val="20"/>
                <w:szCs w:val="20"/>
              </w:rPr>
              <w:t xml:space="preserve"> thuế</w:t>
            </w:r>
          </w:p>
        </w:tc>
        <w:tc>
          <w:tcPr>
            <w:tcW w:w="5103" w:type="dxa"/>
            <w:gridSpan w:val="2"/>
            <w:hideMark/>
          </w:tcPr>
          <w:p w:rsidR="00EB0C73" w:rsidRPr="007124A5" w:rsidRDefault="00EB0C73" w:rsidP="00B15FA7">
            <w:pPr>
              <w:pStyle w:val="Vnbnnidung0"/>
              <w:ind w:right="440" w:firstLine="284"/>
              <w:jc w:val="center"/>
              <w:rPr>
                <w:rFonts w:ascii="Arial" w:hAnsi="Arial" w:cs="Arial"/>
                <w:b/>
                <w:bCs/>
                <w:i w:val="0"/>
                <w:sz w:val="20"/>
                <w:szCs w:val="20"/>
              </w:rPr>
            </w:pPr>
            <w:r w:rsidRPr="007124A5">
              <w:rPr>
                <w:rFonts w:ascii="Arial" w:hAnsi="Arial" w:cs="Arial"/>
                <w:b/>
                <w:bCs/>
                <w:i w:val="0"/>
                <w:sz w:val="20"/>
                <w:szCs w:val="20"/>
              </w:rPr>
              <w:t>C</w:t>
            </w:r>
            <w:r w:rsidRPr="007124A5">
              <w:rPr>
                <w:rFonts w:ascii="Arial" w:hAnsi="Arial" w:cs="Arial"/>
                <w:b/>
                <w:bCs/>
                <w:i w:val="0"/>
                <w:sz w:val="20"/>
                <w:szCs w:val="20"/>
                <w:lang w:val="en-US"/>
              </w:rPr>
              <w:t>Ộ</w:t>
            </w:r>
            <w:r w:rsidRPr="007124A5">
              <w:rPr>
                <w:rFonts w:ascii="Arial" w:hAnsi="Arial" w:cs="Arial"/>
                <w:b/>
                <w:bCs/>
                <w:i w:val="0"/>
                <w:sz w:val="20"/>
                <w:szCs w:val="20"/>
              </w:rPr>
              <w:t>NG HOÀ XÃ HỘI CHỦ NGHĨA VIỆT NAM</w:t>
            </w:r>
          </w:p>
          <w:p w:rsidR="00EB0C73" w:rsidRPr="007124A5" w:rsidRDefault="00EB0C73" w:rsidP="00B15FA7">
            <w:pPr>
              <w:pStyle w:val="Vnbnnidung0"/>
              <w:ind w:right="440" w:firstLine="284"/>
              <w:jc w:val="center"/>
              <w:rPr>
                <w:rFonts w:ascii="Arial" w:hAnsi="Arial" w:cs="Arial"/>
                <w:b/>
                <w:bCs/>
                <w:i w:val="0"/>
                <w:sz w:val="20"/>
                <w:szCs w:val="20"/>
              </w:rPr>
            </w:pPr>
            <w:r w:rsidRPr="007124A5">
              <w:rPr>
                <w:rFonts w:ascii="Arial" w:hAnsi="Arial" w:cs="Arial"/>
                <w:b/>
                <w:bCs/>
                <w:i w:val="0"/>
                <w:sz w:val="20"/>
                <w:szCs w:val="20"/>
              </w:rPr>
              <w:t>Độc lập - Tự do - Hạnh phúc</w:t>
            </w:r>
          </w:p>
          <w:p w:rsidR="00EB0C73" w:rsidRPr="007124A5" w:rsidRDefault="007124A5" w:rsidP="007124A5">
            <w:pPr>
              <w:pStyle w:val="Vnbnnidung0"/>
              <w:spacing w:after="960"/>
              <w:ind w:right="400" w:firstLine="0"/>
              <w:jc w:val="right"/>
              <w:rPr>
                <w:rFonts w:ascii="Arial" w:hAnsi="Arial" w:cs="Arial"/>
                <w:i w:val="0"/>
                <w:sz w:val="20"/>
                <w:szCs w:val="20"/>
              </w:rPr>
            </w:pPr>
            <w:r w:rsidRPr="007124A5">
              <w:rPr>
                <w:rFonts w:ascii="Arial" w:hAnsi="Arial" w:cs="Arial"/>
                <w:sz w:val="20"/>
                <w:szCs w:val="20"/>
                <w:lang w:val="en-US"/>
              </w:rPr>
              <w:t>Bình Dương</w:t>
            </w:r>
            <w:r w:rsidR="00EB0C73" w:rsidRPr="007124A5">
              <w:rPr>
                <w:rFonts w:ascii="Arial" w:hAnsi="Arial" w:cs="Arial"/>
                <w:color w:val="000000"/>
                <w:sz w:val="20"/>
                <w:szCs w:val="20"/>
              </w:rPr>
              <w:t xml:space="preserve">, ngày </w:t>
            </w:r>
            <w:r w:rsidR="00EB0C73" w:rsidRPr="007124A5">
              <w:rPr>
                <w:rFonts w:ascii="Arial" w:hAnsi="Arial" w:cs="Arial"/>
                <w:sz w:val="20"/>
                <w:szCs w:val="20"/>
              </w:rPr>
              <w:t>0</w:t>
            </w:r>
            <w:r w:rsidRPr="007124A5">
              <w:rPr>
                <w:rFonts w:ascii="Arial" w:hAnsi="Arial" w:cs="Arial"/>
                <w:sz w:val="20"/>
                <w:szCs w:val="20"/>
                <w:lang w:val="en-US"/>
              </w:rPr>
              <w:t>6</w:t>
            </w:r>
            <w:r w:rsidR="00EB0C73" w:rsidRPr="007124A5">
              <w:rPr>
                <w:rFonts w:ascii="Arial" w:hAnsi="Arial" w:cs="Arial"/>
                <w:color w:val="000000"/>
                <w:sz w:val="20"/>
                <w:szCs w:val="20"/>
              </w:rPr>
              <w:t xml:space="preserve"> tháng 0</w:t>
            </w:r>
            <w:r w:rsidR="00EB0C73" w:rsidRPr="007124A5">
              <w:rPr>
                <w:rFonts w:ascii="Arial" w:hAnsi="Arial" w:cs="Arial"/>
                <w:sz w:val="20"/>
                <w:szCs w:val="20"/>
                <w:lang w:val="en-US"/>
              </w:rPr>
              <w:t>3</w:t>
            </w:r>
            <w:r w:rsidR="00EB0C73" w:rsidRPr="007124A5">
              <w:rPr>
                <w:rFonts w:ascii="Arial" w:hAnsi="Arial" w:cs="Arial"/>
                <w:color w:val="000000"/>
                <w:sz w:val="20"/>
                <w:szCs w:val="20"/>
              </w:rPr>
              <w:t xml:space="preserve"> năm 2025</w:t>
            </w:r>
          </w:p>
        </w:tc>
      </w:tr>
      <w:tr w:rsidR="00EB0C73" w:rsidRPr="007124A5" w:rsidTr="00B15FA7">
        <w:trPr>
          <w:gridBefore w:val="1"/>
          <w:gridAfter w:val="1"/>
          <w:wBefore w:w="225" w:type="dxa"/>
          <w:wAfter w:w="565" w:type="dxa"/>
        </w:trPr>
        <w:tc>
          <w:tcPr>
            <w:tcW w:w="3798" w:type="dxa"/>
          </w:tcPr>
          <w:p w:rsidR="00EB0C73" w:rsidRPr="007124A5" w:rsidRDefault="00EB0C73" w:rsidP="00B15FA7">
            <w:pPr>
              <w:pStyle w:val="Vnbnnidung0"/>
              <w:spacing w:after="120"/>
              <w:ind w:firstLine="284"/>
              <w:jc w:val="center"/>
              <w:rPr>
                <w:rFonts w:ascii="Arial" w:hAnsi="Arial" w:cs="Arial"/>
                <w:i w:val="0"/>
                <w:iCs w:val="0"/>
                <w:sz w:val="20"/>
                <w:szCs w:val="20"/>
              </w:rPr>
            </w:pPr>
            <w:r w:rsidRPr="007124A5">
              <w:rPr>
                <w:rFonts w:ascii="Arial" w:hAnsi="Arial" w:cs="Arial"/>
                <w:i w:val="0"/>
                <w:sz w:val="20"/>
                <w:szCs w:val="20"/>
              </w:rPr>
              <w:t>Kính gửi:</w:t>
            </w:r>
          </w:p>
        </w:tc>
        <w:tc>
          <w:tcPr>
            <w:tcW w:w="5198" w:type="dxa"/>
            <w:gridSpan w:val="2"/>
          </w:tcPr>
          <w:p w:rsidR="007124A5" w:rsidRPr="007124A5" w:rsidRDefault="007124A5" w:rsidP="007124A5">
            <w:pPr>
              <w:rPr>
                <w:rFonts w:ascii="Arial" w:hAnsi="Arial" w:cs="Arial"/>
                <w:sz w:val="20"/>
                <w:szCs w:val="20"/>
              </w:rPr>
            </w:pPr>
            <w:r w:rsidRPr="007124A5">
              <w:rPr>
                <w:rFonts w:ascii="Arial" w:hAnsi="Arial" w:cs="Arial"/>
                <w:sz w:val="20"/>
                <w:szCs w:val="20"/>
              </w:rPr>
              <w:t>Công ty TNHH một thành viên Thời Trang Cao - Cửa Hàng</w:t>
            </w:r>
            <w:r w:rsidRPr="007124A5">
              <w:rPr>
                <w:rFonts w:ascii="Arial" w:hAnsi="Arial" w:cs="Arial"/>
                <w:sz w:val="20"/>
                <w:szCs w:val="20"/>
                <w:lang w:val="en-US"/>
              </w:rPr>
              <w:t xml:space="preserve"> </w:t>
            </w:r>
            <w:r w:rsidRPr="007124A5">
              <w:rPr>
                <w:rFonts w:ascii="Arial" w:hAnsi="Arial" w:cs="Arial"/>
                <w:sz w:val="20"/>
                <w:szCs w:val="20"/>
              </w:rPr>
              <w:t>Trang Sức Cao 3A Hùng Vương Bình Dương</w:t>
            </w:r>
          </w:p>
          <w:p w:rsidR="007124A5" w:rsidRPr="007124A5" w:rsidRDefault="007124A5" w:rsidP="007124A5">
            <w:pPr>
              <w:rPr>
                <w:rFonts w:ascii="Arial" w:hAnsi="Arial" w:cs="Arial"/>
                <w:sz w:val="20"/>
                <w:szCs w:val="20"/>
              </w:rPr>
            </w:pPr>
            <w:r w:rsidRPr="007124A5">
              <w:rPr>
                <w:rFonts w:ascii="Arial" w:hAnsi="Arial" w:cs="Arial"/>
                <w:sz w:val="20"/>
                <w:szCs w:val="20"/>
              </w:rPr>
              <w:t>Địa chỉ: 170E Phan Đăng Lưu, Phường 4,</w:t>
            </w:r>
            <w:r w:rsidRPr="007124A5">
              <w:rPr>
                <w:rFonts w:ascii="Arial" w:hAnsi="Arial" w:cs="Arial"/>
                <w:sz w:val="20"/>
                <w:szCs w:val="20"/>
                <w:lang w:val="en-US"/>
              </w:rPr>
              <w:t xml:space="preserve"> </w:t>
            </w:r>
            <w:r w:rsidRPr="007124A5">
              <w:rPr>
                <w:rFonts w:ascii="Arial" w:hAnsi="Arial" w:cs="Arial"/>
                <w:sz w:val="20"/>
                <w:szCs w:val="20"/>
              </w:rPr>
              <w:t>Quận Phú Nhuận, Thành phố Hồ Chí Minh</w:t>
            </w:r>
          </w:p>
          <w:p w:rsidR="00EB0C73" w:rsidRPr="007124A5" w:rsidRDefault="007124A5" w:rsidP="007124A5">
            <w:pPr>
              <w:rPr>
                <w:rFonts w:ascii="Arial" w:hAnsi="Arial" w:cs="Arial"/>
                <w:iCs/>
                <w:sz w:val="20"/>
                <w:szCs w:val="20"/>
              </w:rPr>
            </w:pPr>
            <w:r w:rsidRPr="007124A5">
              <w:rPr>
                <w:rFonts w:ascii="Arial" w:hAnsi="Arial" w:cs="Arial"/>
                <w:sz w:val="20"/>
                <w:szCs w:val="20"/>
              </w:rPr>
              <w:t>MST: 0309279212-003</w:t>
            </w:r>
          </w:p>
        </w:tc>
      </w:tr>
    </w:tbl>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Cục Thuế nhận được văn bản số 02.02/2025/CV-CAF-P.TCKT ngày 26/02/2025 của Công ty TNHH một thành viên Thời Trang Cao - Cửa Hàng Trang Sức Cao 3A Hùng Vương Bình Dương (gọi tắt là “Công ty”) vướng mắc về việc chính sách thuế.</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Qua nội dung văn bản nói trên, Cục Thuế có ý kiến như sau:</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 Căn cứ Nghị định số 126/2020/ND-CP ngày 19/10/2020 của Chính phủ quy định chi tiết một số điều của Luật Quản lý thuế</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 Tại Điều 11 quy định về địa điểm nộp hồ sơ khai thuế:</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“Người nộp thuế thực hiện các quy định về đị</w:t>
      </w:r>
      <w:r w:rsidR="00B51ECE">
        <w:rPr>
          <w:rFonts w:ascii="Arial" w:hAnsi="Arial" w:cs="Arial"/>
          <w:sz w:val="20"/>
          <w:szCs w:val="20"/>
        </w:rPr>
        <w:t>a điể</w:t>
      </w:r>
      <w:r w:rsidRPr="007124A5">
        <w:rPr>
          <w:rFonts w:ascii="Arial" w:hAnsi="Arial" w:cs="Arial"/>
          <w:sz w:val="20"/>
          <w:szCs w:val="20"/>
        </w:rPr>
        <w:t>m nộp hồ sơ khai th</w:t>
      </w:r>
      <w:r w:rsidR="00B51ECE">
        <w:rPr>
          <w:rFonts w:ascii="Arial" w:hAnsi="Arial" w:cs="Arial"/>
          <w:sz w:val="20"/>
          <w:szCs w:val="20"/>
        </w:rPr>
        <w:t>uế</w:t>
      </w:r>
      <w:r w:rsidRPr="007124A5">
        <w:rPr>
          <w:rFonts w:ascii="Arial" w:hAnsi="Arial" w:cs="Arial"/>
          <w:sz w:val="20"/>
          <w:szCs w:val="20"/>
        </w:rPr>
        <w:t xml:space="preserve"> theo quy định tại khoản 1, khoản 2 và khoản 3 Đi</w:t>
      </w:r>
      <w:r w:rsidR="00B51ECE">
        <w:rPr>
          <w:rFonts w:ascii="Arial" w:hAnsi="Arial" w:cs="Arial"/>
          <w:sz w:val="20"/>
          <w:szCs w:val="20"/>
        </w:rPr>
        <w:t>ề</w:t>
      </w:r>
      <w:r w:rsidRPr="007124A5">
        <w:rPr>
          <w:rFonts w:ascii="Arial" w:hAnsi="Arial" w:cs="Arial"/>
          <w:sz w:val="20"/>
          <w:szCs w:val="20"/>
        </w:rPr>
        <w:t>u 45 Luật Quả</w:t>
      </w:r>
      <w:r w:rsidR="00B51ECE">
        <w:rPr>
          <w:rFonts w:ascii="Arial" w:hAnsi="Arial" w:cs="Arial"/>
          <w:sz w:val="20"/>
          <w:szCs w:val="20"/>
        </w:rPr>
        <w:t>n lý thuế</w:t>
      </w:r>
      <w:r w:rsidRPr="007124A5">
        <w:rPr>
          <w:rFonts w:ascii="Arial" w:hAnsi="Arial" w:cs="Arial"/>
          <w:sz w:val="20"/>
          <w:szCs w:val="20"/>
        </w:rPr>
        <w:t xml:space="preserve"> và các quy định sau đ</w:t>
      </w:r>
      <w:r w:rsidR="00B51ECE">
        <w:rPr>
          <w:rFonts w:ascii="Arial" w:hAnsi="Arial" w:cs="Arial"/>
          <w:sz w:val="20"/>
          <w:szCs w:val="20"/>
        </w:rPr>
        <w:t>â</w:t>
      </w:r>
      <w:r w:rsidRPr="007124A5">
        <w:rPr>
          <w:rFonts w:ascii="Arial" w:hAnsi="Arial" w:cs="Arial"/>
          <w:sz w:val="20"/>
          <w:szCs w:val="20"/>
        </w:rPr>
        <w:t>y:</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2. Địa đi</w:t>
      </w:r>
      <w:r w:rsidR="00B51ECE">
        <w:rPr>
          <w:rFonts w:ascii="Arial" w:hAnsi="Arial" w:cs="Arial"/>
          <w:sz w:val="20"/>
          <w:szCs w:val="20"/>
        </w:rPr>
        <w:t>ể</w:t>
      </w:r>
      <w:r w:rsidRPr="007124A5">
        <w:rPr>
          <w:rFonts w:ascii="Arial" w:hAnsi="Arial" w:cs="Arial"/>
          <w:sz w:val="20"/>
          <w:szCs w:val="20"/>
        </w:rPr>
        <w:t>m nộp hồ sơ khai thuế đ</w:t>
      </w:r>
      <w:r w:rsidR="00B51ECE">
        <w:rPr>
          <w:rFonts w:ascii="Arial" w:hAnsi="Arial" w:cs="Arial"/>
          <w:sz w:val="20"/>
          <w:szCs w:val="20"/>
        </w:rPr>
        <w:t>ố</w:t>
      </w:r>
      <w:r w:rsidRPr="007124A5">
        <w:rPr>
          <w:rFonts w:ascii="Arial" w:hAnsi="Arial" w:cs="Arial"/>
          <w:sz w:val="20"/>
          <w:szCs w:val="20"/>
        </w:rPr>
        <w:t>i với người nộp thuế có hoạt động, kinh doanh trên nhiều địa bàn cấ</w:t>
      </w:r>
      <w:r w:rsidR="00B51ECE">
        <w:rPr>
          <w:rFonts w:ascii="Arial" w:hAnsi="Arial" w:cs="Arial"/>
          <w:sz w:val="20"/>
          <w:szCs w:val="20"/>
        </w:rPr>
        <w:t>p tỉ</w:t>
      </w:r>
      <w:r w:rsidRPr="007124A5">
        <w:rPr>
          <w:rFonts w:ascii="Arial" w:hAnsi="Arial" w:cs="Arial"/>
          <w:sz w:val="20"/>
          <w:szCs w:val="20"/>
        </w:rPr>
        <w:t>nh khác nơi người nộp thuế có trụ sở chính theo quy định tại điểm b kho</w:t>
      </w:r>
      <w:r w:rsidR="00B51ECE">
        <w:rPr>
          <w:rFonts w:ascii="Arial" w:hAnsi="Arial" w:cs="Arial"/>
          <w:sz w:val="20"/>
          <w:szCs w:val="20"/>
        </w:rPr>
        <w:t>ả</w:t>
      </w:r>
      <w:r w:rsidRPr="007124A5">
        <w:rPr>
          <w:rFonts w:ascii="Arial" w:hAnsi="Arial" w:cs="Arial"/>
          <w:sz w:val="20"/>
          <w:szCs w:val="20"/>
        </w:rPr>
        <w:t>n 4 Điều 45 Luật Quản lý thuế thực hiện hạch toán tập trung tại trụ sở chính (trừ các trường hợp quy định tại khoản 1, khoản 3, khoản 4, khoản 5 và khoản 6 Điều này) tại cơ quan thuế quản lý trụ sở chính. Đồng thời, người nộ</w:t>
      </w:r>
      <w:r w:rsidR="00B51ECE">
        <w:rPr>
          <w:rFonts w:ascii="Arial" w:hAnsi="Arial" w:cs="Arial"/>
          <w:sz w:val="20"/>
          <w:szCs w:val="20"/>
        </w:rPr>
        <w:t>p thuế</w:t>
      </w:r>
      <w:r w:rsidRPr="007124A5">
        <w:rPr>
          <w:rFonts w:ascii="Arial" w:hAnsi="Arial" w:cs="Arial"/>
          <w:sz w:val="20"/>
          <w:szCs w:val="20"/>
        </w:rPr>
        <w:t xml:space="preserve"> phải nộp Bảng ph</w:t>
      </w:r>
      <w:r w:rsidR="00B51ECE">
        <w:rPr>
          <w:rFonts w:ascii="Arial" w:hAnsi="Arial" w:cs="Arial"/>
          <w:sz w:val="20"/>
          <w:szCs w:val="20"/>
        </w:rPr>
        <w:t>â</w:t>
      </w:r>
      <w:r w:rsidRPr="007124A5">
        <w:rPr>
          <w:rFonts w:ascii="Arial" w:hAnsi="Arial" w:cs="Arial"/>
          <w:sz w:val="20"/>
          <w:szCs w:val="20"/>
        </w:rPr>
        <w:t>n b</w:t>
      </w:r>
      <w:r w:rsidR="00B51ECE">
        <w:rPr>
          <w:rFonts w:ascii="Arial" w:hAnsi="Arial" w:cs="Arial"/>
          <w:sz w:val="20"/>
          <w:szCs w:val="20"/>
        </w:rPr>
        <w:t>ổ</w:t>
      </w:r>
      <w:r w:rsidRPr="007124A5">
        <w:rPr>
          <w:rFonts w:ascii="Arial" w:hAnsi="Arial" w:cs="Arial"/>
          <w:sz w:val="20"/>
          <w:szCs w:val="20"/>
        </w:rPr>
        <w:t xml:space="preserve"> s</w:t>
      </w:r>
      <w:r w:rsidR="00B51ECE">
        <w:rPr>
          <w:rFonts w:ascii="Arial" w:hAnsi="Arial" w:cs="Arial"/>
          <w:sz w:val="20"/>
          <w:szCs w:val="20"/>
        </w:rPr>
        <w:t>ố</w:t>
      </w:r>
      <w:r w:rsidRPr="007124A5">
        <w:rPr>
          <w:rFonts w:ascii="Arial" w:hAnsi="Arial" w:cs="Arial"/>
          <w:sz w:val="20"/>
          <w:szCs w:val="20"/>
        </w:rPr>
        <w:t xml:space="preserve"> thuế phải nộp (nếu có) theo từng địa bàn cấp tỉnh nơi được hưởng nguồn thu ng</w:t>
      </w:r>
      <w:r w:rsidR="00B51ECE">
        <w:rPr>
          <w:rFonts w:ascii="Arial" w:hAnsi="Arial" w:cs="Arial"/>
          <w:sz w:val="20"/>
          <w:szCs w:val="20"/>
        </w:rPr>
        <w:t>â</w:t>
      </w:r>
      <w:r w:rsidRPr="007124A5">
        <w:rPr>
          <w:rFonts w:ascii="Arial" w:hAnsi="Arial" w:cs="Arial"/>
          <w:sz w:val="20"/>
          <w:szCs w:val="20"/>
        </w:rPr>
        <w:t xml:space="preserve">n sách nhà nước (bao gồm cả đơn vị phụ thuộc, địa </w:t>
      </w:r>
      <w:r w:rsidR="00B51ECE">
        <w:rPr>
          <w:rFonts w:ascii="Arial" w:hAnsi="Arial" w:cs="Arial"/>
          <w:sz w:val="20"/>
          <w:szCs w:val="20"/>
        </w:rPr>
        <w:t>điểm</w:t>
      </w:r>
      <w:r w:rsidRPr="007124A5">
        <w:rPr>
          <w:rFonts w:ascii="Arial" w:hAnsi="Arial" w:cs="Arial"/>
          <w:sz w:val="20"/>
          <w:szCs w:val="20"/>
        </w:rPr>
        <w:t xml:space="preserve"> kinh doanh) cho cơ quan thuế quản lý trụ sở ch</w:t>
      </w:r>
      <w:r w:rsidR="00B51ECE">
        <w:rPr>
          <w:rFonts w:ascii="Arial" w:hAnsi="Arial" w:cs="Arial"/>
          <w:sz w:val="20"/>
          <w:szCs w:val="20"/>
        </w:rPr>
        <w:t>í</w:t>
      </w:r>
      <w:r w:rsidRPr="007124A5">
        <w:rPr>
          <w:rFonts w:ascii="Arial" w:hAnsi="Arial" w:cs="Arial"/>
          <w:sz w:val="20"/>
          <w:szCs w:val="20"/>
        </w:rPr>
        <w:t>nh, trừ một s</w:t>
      </w:r>
      <w:r w:rsidR="00B51ECE">
        <w:rPr>
          <w:rFonts w:ascii="Arial" w:hAnsi="Arial" w:cs="Arial"/>
          <w:sz w:val="20"/>
          <w:szCs w:val="20"/>
        </w:rPr>
        <w:t>ố</w:t>
      </w:r>
      <w:r w:rsidRPr="007124A5">
        <w:rPr>
          <w:rFonts w:ascii="Arial" w:hAnsi="Arial" w:cs="Arial"/>
          <w:sz w:val="20"/>
          <w:szCs w:val="20"/>
        </w:rPr>
        <w:t xml:space="preserve"> trường hợ</w:t>
      </w:r>
      <w:r w:rsidR="00B51ECE">
        <w:rPr>
          <w:rFonts w:ascii="Arial" w:hAnsi="Arial" w:cs="Arial"/>
          <w:sz w:val="20"/>
          <w:szCs w:val="20"/>
        </w:rPr>
        <w:t>p sau đâ</w:t>
      </w:r>
      <w:r w:rsidRPr="007124A5">
        <w:rPr>
          <w:rFonts w:ascii="Arial" w:hAnsi="Arial" w:cs="Arial"/>
          <w:sz w:val="20"/>
          <w:szCs w:val="20"/>
        </w:rPr>
        <w:t>y không phải nộp Bả</w:t>
      </w:r>
      <w:r w:rsidR="00B51ECE">
        <w:rPr>
          <w:rFonts w:ascii="Arial" w:hAnsi="Arial" w:cs="Arial"/>
          <w:sz w:val="20"/>
          <w:szCs w:val="20"/>
        </w:rPr>
        <w:t>ng phâ</w:t>
      </w:r>
      <w:r w:rsidRPr="007124A5">
        <w:rPr>
          <w:rFonts w:ascii="Arial" w:hAnsi="Arial" w:cs="Arial"/>
          <w:sz w:val="20"/>
          <w:szCs w:val="20"/>
        </w:rPr>
        <w:t>n bổ s</w:t>
      </w:r>
      <w:r w:rsidR="00B51ECE">
        <w:rPr>
          <w:rFonts w:ascii="Arial" w:hAnsi="Arial" w:cs="Arial"/>
          <w:sz w:val="20"/>
          <w:szCs w:val="20"/>
        </w:rPr>
        <w:t>ố</w:t>
      </w:r>
      <w:r w:rsidRPr="007124A5">
        <w:rPr>
          <w:rFonts w:ascii="Arial" w:hAnsi="Arial" w:cs="Arial"/>
          <w:sz w:val="20"/>
          <w:szCs w:val="20"/>
        </w:rPr>
        <w:t xml:space="preserve"> thuế phải nộp:</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 xml:space="preserve">a) </w:t>
      </w:r>
      <w:r w:rsidR="00B01E60" w:rsidRPr="007124A5">
        <w:rPr>
          <w:rFonts w:ascii="Arial" w:hAnsi="Arial" w:cs="Arial"/>
          <w:sz w:val="20"/>
          <w:szCs w:val="20"/>
        </w:rPr>
        <w:t>Thuế giá trị gia tăng của hoạt động kinh doanh vận tải của người nộp thuế mà các tuyến đường vận tải đi qua địa bàn các tỉnh khác nơi người nộp thuế đóng trụ sở chính.</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 xml:space="preserve">b) </w:t>
      </w:r>
      <w:r w:rsidR="00B01E60" w:rsidRPr="007124A5">
        <w:rPr>
          <w:rFonts w:ascii="Arial" w:hAnsi="Arial" w:cs="Arial"/>
          <w:sz w:val="20"/>
          <w:szCs w:val="20"/>
        </w:rPr>
        <w:t>Thuế giá trị gia tăng của hoạt động kinh doanh bả</w:t>
      </w:r>
      <w:r>
        <w:rPr>
          <w:rFonts w:ascii="Arial" w:hAnsi="Arial" w:cs="Arial"/>
          <w:sz w:val="20"/>
          <w:szCs w:val="20"/>
        </w:rPr>
        <w:t>o hiể</w:t>
      </w:r>
      <w:r w:rsidR="00B01E60" w:rsidRPr="007124A5">
        <w:rPr>
          <w:rFonts w:ascii="Arial" w:hAnsi="Arial" w:cs="Arial"/>
          <w:sz w:val="20"/>
          <w:szCs w:val="20"/>
        </w:rPr>
        <w:t>m và tái b</w:t>
      </w:r>
      <w:r>
        <w:rPr>
          <w:rFonts w:ascii="Arial" w:hAnsi="Arial" w:cs="Arial"/>
          <w:sz w:val="20"/>
          <w:szCs w:val="20"/>
        </w:rPr>
        <w:t>ảo hiể</w:t>
      </w:r>
      <w:r w:rsidR="00B01E60" w:rsidRPr="007124A5">
        <w:rPr>
          <w:rFonts w:ascii="Arial" w:hAnsi="Arial" w:cs="Arial"/>
          <w:sz w:val="20"/>
          <w:szCs w:val="20"/>
        </w:rPr>
        <w:t>m.</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 xml:space="preserve">c) </w:t>
      </w:r>
      <w:r w:rsidR="00B01E60" w:rsidRPr="007124A5">
        <w:rPr>
          <w:rFonts w:ascii="Arial" w:hAnsi="Arial" w:cs="Arial"/>
          <w:sz w:val="20"/>
          <w:szCs w:val="20"/>
        </w:rPr>
        <w:t>Th</w:t>
      </w:r>
      <w:r>
        <w:rPr>
          <w:rFonts w:ascii="Arial" w:hAnsi="Arial" w:cs="Arial"/>
          <w:sz w:val="20"/>
          <w:szCs w:val="20"/>
        </w:rPr>
        <w:t>uế</w:t>
      </w:r>
      <w:r w:rsidR="00B01E60" w:rsidRPr="007124A5">
        <w:rPr>
          <w:rFonts w:ascii="Arial" w:hAnsi="Arial" w:cs="Arial"/>
          <w:sz w:val="20"/>
          <w:szCs w:val="20"/>
        </w:rPr>
        <w:t xml:space="preserve"> giá trị gia tăng c</w:t>
      </w:r>
      <w:r>
        <w:rPr>
          <w:rFonts w:ascii="Arial" w:hAnsi="Arial" w:cs="Arial"/>
          <w:sz w:val="20"/>
          <w:szCs w:val="20"/>
        </w:rPr>
        <w:t>ủ</w:t>
      </w:r>
      <w:r w:rsidR="00B01E60" w:rsidRPr="007124A5">
        <w:rPr>
          <w:rFonts w:ascii="Arial" w:hAnsi="Arial" w:cs="Arial"/>
          <w:sz w:val="20"/>
          <w:szCs w:val="20"/>
        </w:rPr>
        <w:t>a hoạt động k</w:t>
      </w:r>
      <w:r>
        <w:rPr>
          <w:rFonts w:ascii="Arial" w:hAnsi="Arial" w:cs="Arial"/>
          <w:sz w:val="20"/>
          <w:szCs w:val="20"/>
        </w:rPr>
        <w:t>i</w:t>
      </w:r>
      <w:r w:rsidR="00B01E60" w:rsidRPr="007124A5">
        <w:rPr>
          <w:rFonts w:ascii="Arial" w:hAnsi="Arial" w:cs="Arial"/>
          <w:sz w:val="20"/>
          <w:szCs w:val="20"/>
        </w:rPr>
        <w:t>nh doanh xây dựng (bao g</w:t>
      </w:r>
      <w:r>
        <w:rPr>
          <w:rFonts w:ascii="Arial" w:hAnsi="Arial" w:cs="Arial"/>
          <w:sz w:val="20"/>
          <w:szCs w:val="20"/>
        </w:rPr>
        <w:t>ồ</w:t>
      </w:r>
      <w:r w:rsidR="00B01E60" w:rsidRPr="007124A5">
        <w:rPr>
          <w:rFonts w:ascii="Arial" w:hAnsi="Arial" w:cs="Arial"/>
          <w:sz w:val="20"/>
          <w:szCs w:val="20"/>
        </w:rPr>
        <w:t>m cả xây dựng đường giao thông, đường dây tải điện, đườ</w:t>
      </w:r>
      <w:r>
        <w:rPr>
          <w:rFonts w:ascii="Arial" w:hAnsi="Arial" w:cs="Arial"/>
          <w:sz w:val="20"/>
          <w:szCs w:val="20"/>
        </w:rPr>
        <w:t>ng ố</w:t>
      </w:r>
      <w:r w:rsidR="00B01E60" w:rsidRPr="007124A5">
        <w:rPr>
          <w:rFonts w:ascii="Arial" w:hAnsi="Arial" w:cs="Arial"/>
          <w:sz w:val="20"/>
          <w:szCs w:val="20"/>
        </w:rPr>
        <w:t>ng d</w:t>
      </w:r>
      <w:r>
        <w:rPr>
          <w:rFonts w:ascii="Arial" w:hAnsi="Arial" w:cs="Arial"/>
          <w:sz w:val="20"/>
          <w:szCs w:val="20"/>
        </w:rPr>
        <w:t>ẫ</w:t>
      </w:r>
      <w:r w:rsidR="00B01E60" w:rsidRPr="007124A5">
        <w:rPr>
          <w:rFonts w:ascii="Arial" w:hAnsi="Arial" w:cs="Arial"/>
          <w:sz w:val="20"/>
          <w:szCs w:val="20"/>
        </w:rPr>
        <w:t xml:space="preserve">n nước, đường </w:t>
      </w:r>
      <w:r>
        <w:rPr>
          <w:rFonts w:ascii="Arial" w:hAnsi="Arial" w:cs="Arial"/>
          <w:sz w:val="20"/>
          <w:szCs w:val="20"/>
        </w:rPr>
        <w:t>ố</w:t>
      </w:r>
      <w:r w:rsidR="00B01E60" w:rsidRPr="007124A5">
        <w:rPr>
          <w:rFonts w:ascii="Arial" w:hAnsi="Arial" w:cs="Arial"/>
          <w:sz w:val="20"/>
          <w:szCs w:val="20"/>
        </w:rPr>
        <w:t>ng d</w:t>
      </w:r>
      <w:r>
        <w:rPr>
          <w:rFonts w:ascii="Arial" w:hAnsi="Arial" w:cs="Arial"/>
          <w:sz w:val="20"/>
          <w:szCs w:val="20"/>
        </w:rPr>
        <w:t>ẫ</w:t>
      </w:r>
      <w:r w:rsidR="00B01E60" w:rsidRPr="007124A5">
        <w:rPr>
          <w:rFonts w:ascii="Arial" w:hAnsi="Arial" w:cs="Arial"/>
          <w:sz w:val="20"/>
          <w:szCs w:val="20"/>
        </w:rPr>
        <w:t>n dầu, đườ</w:t>
      </w:r>
      <w:r>
        <w:rPr>
          <w:rFonts w:ascii="Arial" w:hAnsi="Arial" w:cs="Arial"/>
          <w:sz w:val="20"/>
          <w:szCs w:val="20"/>
        </w:rPr>
        <w:t>ng ố</w:t>
      </w:r>
      <w:r w:rsidR="00B01E60" w:rsidRPr="007124A5">
        <w:rPr>
          <w:rFonts w:ascii="Arial" w:hAnsi="Arial" w:cs="Arial"/>
          <w:sz w:val="20"/>
          <w:szCs w:val="20"/>
        </w:rPr>
        <w:t>ng dán khí) tại đị</w:t>
      </w:r>
      <w:r>
        <w:rPr>
          <w:rFonts w:ascii="Arial" w:hAnsi="Arial" w:cs="Arial"/>
          <w:sz w:val="20"/>
          <w:szCs w:val="20"/>
        </w:rPr>
        <w:t>a bàn cấ</w:t>
      </w:r>
      <w:r w:rsidR="00B01E60" w:rsidRPr="007124A5">
        <w:rPr>
          <w:rFonts w:ascii="Arial" w:hAnsi="Arial" w:cs="Arial"/>
          <w:sz w:val="20"/>
          <w:szCs w:val="20"/>
        </w:rPr>
        <w:t>p t</w:t>
      </w:r>
      <w:r>
        <w:rPr>
          <w:rFonts w:ascii="Arial" w:hAnsi="Arial" w:cs="Arial"/>
          <w:sz w:val="20"/>
          <w:szCs w:val="20"/>
        </w:rPr>
        <w:t>ỉ</w:t>
      </w:r>
      <w:r w:rsidR="00B01E60" w:rsidRPr="007124A5">
        <w:rPr>
          <w:rFonts w:ascii="Arial" w:hAnsi="Arial" w:cs="Arial"/>
          <w:sz w:val="20"/>
          <w:szCs w:val="20"/>
        </w:rPr>
        <w:t>nh khác nơi có trụ s</w:t>
      </w:r>
      <w:r>
        <w:rPr>
          <w:rFonts w:ascii="Arial" w:hAnsi="Arial" w:cs="Arial"/>
          <w:sz w:val="20"/>
          <w:szCs w:val="20"/>
        </w:rPr>
        <w:t>ở</w:t>
      </w:r>
      <w:r w:rsidR="00B01E60" w:rsidRPr="007124A5">
        <w:rPr>
          <w:rFonts w:ascii="Arial" w:hAnsi="Arial" w:cs="Arial"/>
          <w:sz w:val="20"/>
          <w:szCs w:val="20"/>
        </w:rPr>
        <w:t xml:space="preserve"> chính nhưng không thành lập đơn vị phụ thuộc, </w:t>
      </w:r>
      <w:r>
        <w:rPr>
          <w:rFonts w:ascii="Arial" w:hAnsi="Arial" w:cs="Arial"/>
          <w:sz w:val="20"/>
          <w:szCs w:val="20"/>
        </w:rPr>
        <w:t>địa điểm</w:t>
      </w:r>
      <w:r w:rsidR="00B01E60" w:rsidRPr="007124A5">
        <w:rPr>
          <w:rFonts w:ascii="Arial" w:hAnsi="Arial" w:cs="Arial"/>
          <w:sz w:val="20"/>
          <w:szCs w:val="20"/>
        </w:rPr>
        <w:t xml:space="preserve"> kinh doanh tại địa bàn cãp tỉnh đó mà giá trị công trình xây dựng bao gồm cả thuế giá trị gia tăng dưới 1 tỳ đông. </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d)</w:t>
      </w:r>
      <w:r w:rsidRPr="007124A5">
        <w:rPr>
          <w:rFonts w:ascii="Arial" w:hAnsi="Arial" w:cs="Arial"/>
          <w:sz w:val="20"/>
          <w:szCs w:val="20"/>
        </w:rPr>
        <w:tab/>
        <w:t xml:space="preserve">Thuế thu nhập doanh nghiệp của đơn vi phụ thuộc, địa điểm kinh doanh có thu nhập được hưởng ưu đãi thuế thu nhập doanh nghiệp. Người nộp thuế phải xác định riêng sô thuê thu nhập doanh nghiệp phải nộp cho hoạt động được hưởng ưu đãi với cơ quan thuế quàn lý nơi có đơn vị phụ thuộc, địa điểm kinh doanh và không được tính phân bô cho đơn vị phụ thuộc, </w:t>
      </w:r>
      <w:r w:rsidR="00B51ECE">
        <w:rPr>
          <w:rFonts w:ascii="Arial" w:hAnsi="Arial" w:cs="Arial"/>
          <w:sz w:val="20"/>
          <w:szCs w:val="20"/>
        </w:rPr>
        <w:t>địa điểm</w:t>
      </w:r>
      <w:r w:rsidRPr="007124A5">
        <w:rPr>
          <w:rFonts w:ascii="Arial" w:hAnsi="Arial" w:cs="Arial"/>
          <w:sz w:val="20"/>
          <w:szCs w:val="20"/>
        </w:rPr>
        <w:t xml:space="preserve"> kinh doanh khác của người nộp thuế.</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đ) Th</w:t>
      </w:r>
      <w:r w:rsidR="00B51ECE">
        <w:rPr>
          <w:rFonts w:ascii="Arial" w:hAnsi="Arial" w:cs="Arial"/>
          <w:sz w:val="20"/>
          <w:szCs w:val="20"/>
        </w:rPr>
        <w:t>uế</w:t>
      </w:r>
      <w:r w:rsidRPr="007124A5">
        <w:rPr>
          <w:rFonts w:ascii="Arial" w:hAnsi="Arial" w:cs="Arial"/>
          <w:sz w:val="20"/>
          <w:szCs w:val="20"/>
        </w:rPr>
        <w:t xml:space="preserve"> giá trị gia tăng, thuế thu nhập doanh nghiệp của đơn vị phụ thuộc, </w:t>
      </w:r>
      <w:r w:rsidR="00B51ECE">
        <w:rPr>
          <w:rFonts w:ascii="Arial" w:hAnsi="Arial" w:cs="Arial"/>
          <w:sz w:val="20"/>
          <w:szCs w:val="20"/>
        </w:rPr>
        <w:t>địa điểm</w:t>
      </w:r>
      <w:r w:rsidRPr="007124A5">
        <w:rPr>
          <w:rFonts w:ascii="Arial" w:hAnsi="Arial" w:cs="Arial"/>
          <w:sz w:val="20"/>
          <w:szCs w:val="20"/>
        </w:rPr>
        <w:t xml:space="preserve"> kinh doanh c</w:t>
      </w:r>
      <w:r w:rsidR="00B51ECE">
        <w:rPr>
          <w:rFonts w:ascii="Arial" w:hAnsi="Arial" w:cs="Arial"/>
          <w:sz w:val="20"/>
          <w:szCs w:val="20"/>
        </w:rPr>
        <w:t>ủ</w:t>
      </w:r>
      <w:r w:rsidRPr="007124A5">
        <w:rPr>
          <w:rFonts w:ascii="Arial" w:hAnsi="Arial" w:cs="Arial"/>
          <w:sz w:val="20"/>
          <w:szCs w:val="20"/>
        </w:rPr>
        <w:t>a người nộp thuế là doanh nghiệp siêu nhỏ theo quy đị</w:t>
      </w:r>
      <w:r w:rsidR="00B51ECE">
        <w:rPr>
          <w:rFonts w:ascii="Arial" w:hAnsi="Arial" w:cs="Arial"/>
          <w:sz w:val="20"/>
          <w:szCs w:val="20"/>
        </w:rPr>
        <w:t>nh củ</w:t>
      </w:r>
      <w:r w:rsidRPr="007124A5">
        <w:rPr>
          <w:rFonts w:ascii="Arial" w:hAnsi="Arial" w:cs="Arial"/>
          <w:sz w:val="20"/>
          <w:szCs w:val="20"/>
        </w:rPr>
        <w:t>a pháp luật về hỗ trợ doanh nghiệp nh</w:t>
      </w:r>
      <w:r w:rsidR="00B51ECE">
        <w:rPr>
          <w:rFonts w:ascii="Arial" w:hAnsi="Arial" w:cs="Arial"/>
          <w:sz w:val="20"/>
          <w:szCs w:val="20"/>
        </w:rPr>
        <w:t>ỏ</w:t>
      </w:r>
      <w:r w:rsidRPr="007124A5">
        <w:rPr>
          <w:rFonts w:ascii="Arial" w:hAnsi="Arial" w:cs="Arial"/>
          <w:sz w:val="20"/>
          <w:szCs w:val="20"/>
        </w:rPr>
        <w:t xml:space="preserve"> và vừa.</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 xml:space="preserve">e) </w:t>
      </w:r>
      <w:r w:rsidR="00B01E60" w:rsidRPr="007124A5">
        <w:rPr>
          <w:rFonts w:ascii="Arial" w:hAnsi="Arial" w:cs="Arial"/>
          <w:sz w:val="20"/>
          <w:szCs w:val="20"/>
        </w:rPr>
        <w:t>Lợi nhuận sau thuế còn lại sau khi trích lập các quỹ (trừ lợi nhuận sau thuế c</w:t>
      </w:r>
      <w:r>
        <w:rPr>
          <w:rFonts w:ascii="Arial" w:hAnsi="Arial" w:cs="Arial"/>
          <w:sz w:val="20"/>
          <w:szCs w:val="20"/>
        </w:rPr>
        <w:t>ủ</w:t>
      </w:r>
      <w:r w:rsidR="00B01E60" w:rsidRPr="007124A5">
        <w:rPr>
          <w:rFonts w:ascii="Arial" w:hAnsi="Arial" w:cs="Arial"/>
          <w:sz w:val="20"/>
          <w:szCs w:val="20"/>
        </w:rPr>
        <w:t xml:space="preserve">a hoạt động </w:t>
      </w:r>
      <w:r>
        <w:rPr>
          <w:rFonts w:ascii="Arial" w:hAnsi="Arial" w:cs="Arial"/>
          <w:sz w:val="20"/>
          <w:szCs w:val="20"/>
        </w:rPr>
        <w:t>xổ</w:t>
      </w:r>
      <w:r w:rsidR="00B01E60" w:rsidRPr="007124A5">
        <w:rPr>
          <w:rFonts w:ascii="Arial" w:hAnsi="Arial" w:cs="Arial"/>
          <w:sz w:val="20"/>
          <w:szCs w:val="20"/>
        </w:rPr>
        <w:t xml:space="preserve"> số điện toán).”</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Căn cứ quy định trên, Cục Thuế t</w:t>
      </w:r>
      <w:r w:rsidR="00B51ECE">
        <w:rPr>
          <w:rFonts w:ascii="Arial" w:hAnsi="Arial" w:cs="Arial"/>
          <w:sz w:val="20"/>
          <w:szCs w:val="20"/>
        </w:rPr>
        <w:t>ỉ</w:t>
      </w:r>
      <w:r w:rsidRPr="007124A5">
        <w:rPr>
          <w:rFonts w:ascii="Arial" w:hAnsi="Arial" w:cs="Arial"/>
          <w:sz w:val="20"/>
          <w:szCs w:val="20"/>
        </w:rPr>
        <w:t>nh Bình Dương hướng dẫn về nguyên tắc cho Công ty như sau:</w:t>
      </w:r>
    </w:p>
    <w:p w:rsidR="00B01E60" w:rsidRPr="007124A5" w:rsidRDefault="00B01E60" w:rsidP="00B51ECE">
      <w:pPr>
        <w:spacing w:after="120" w:line="240" w:lineRule="auto"/>
        <w:ind w:firstLine="284"/>
        <w:rPr>
          <w:rFonts w:ascii="Arial" w:hAnsi="Arial" w:cs="Arial"/>
          <w:sz w:val="20"/>
          <w:szCs w:val="20"/>
        </w:rPr>
      </w:pPr>
      <w:r w:rsidRPr="007124A5">
        <w:rPr>
          <w:rFonts w:ascii="Arial" w:hAnsi="Arial" w:cs="Arial"/>
          <w:sz w:val="20"/>
          <w:szCs w:val="20"/>
        </w:rPr>
        <w:t>Trường hợp Chi nhánh của Công ty (khác t</w:t>
      </w:r>
      <w:r w:rsidR="00B51ECE">
        <w:rPr>
          <w:rFonts w:ascii="Arial" w:hAnsi="Arial" w:cs="Arial"/>
          <w:sz w:val="20"/>
          <w:szCs w:val="20"/>
        </w:rPr>
        <w:t>ỉ</w:t>
      </w:r>
      <w:r w:rsidRPr="007124A5">
        <w:rPr>
          <w:rFonts w:ascii="Arial" w:hAnsi="Arial" w:cs="Arial"/>
          <w:sz w:val="20"/>
          <w:szCs w:val="20"/>
        </w:rPr>
        <w:t>nh với trụ sở chính) có hoạt động kinh doanh bán hàng, đang thực hiện kê khai tại cơ quan thuế quản lý trực tiếp, muốn làm thủ tục dừng kê khai th</w:t>
      </w:r>
      <w:r w:rsidR="00B51ECE">
        <w:rPr>
          <w:rFonts w:ascii="Arial" w:hAnsi="Arial" w:cs="Arial"/>
          <w:sz w:val="20"/>
          <w:szCs w:val="20"/>
        </w:rPr>
        <w:t>uế</w:t>
      </w:r>
      <w:r w:rsidRPr="007124A5">
        <w:rPr>
          <w:rFonts w:ascii="Arial" w:hAnsi="Arial" w:cs="Arial"/>
          <w:sz w:val="20"/>
          <w:szCs w:val="20"/>
        </w:rPr>
        <w:t xml:space="preserve"> GTGT đ</w:t>
      </w:r>
      <w:r w:rsidR="00B51ECE">
        <w:rPr>
          <w:rFonts w:ascii="Arial" w:hAnsi="Arial" w:cs="Arial"/>
          <w:sz w:val="20"/>
          <w:szCs w:val="20"/>
        </w:rPr>
        <w:t>ể</w:t>
      </w:r>
      <w:r w:rsidRPr="007124A5">
        <w:rPr>
          <w:rFonts w:ascii="Arial" w:hAnsi="Arial" w:cs="Arial"/>
          <w:sz w:val="20"/>
          <w:szCs w:val="20"/>
        </w:rPr>
        <w:t xml:space="preserve"> kê khai tập trung tại trụ sở chính thì Chi nhánh Công ty liên hệ với cơ quan thuế quản lý trực tiếp để được hướng dẫn giải quyết.</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Đề</w:t>
      </w:r>
      <w:r w:rsidR="00B01E60" w:rsidRPr="007124A5">
        <w:rPr>
          <w:rFonts w:ascii="Arial" w:hAnsi="Arial" w:cs="Arial"/>
          <w:sz w:val="20"/>
          <w:szCs w:val="20"/>
        </w:rPr>
        <w:t xml:space="preserve"> nghị Công ty căn cứ hướng dẫn nêu trên, đối chiếu với t</w:t>
      </w:r>
      <w:r>
        <w:rPr>
          <w:rFonts w:ascii="Arial" w:hAnsi="Arial" w:cs="Arial"/>
          <w:sz w:val="20"/>
          <w:szCs w:val="20"/>
        </w:rPr>
        <w:t>ì</w:t>
      </w:r>
      <w:r w:rsidR="00B01E60" w:rsidRPr="007124A5">
        <w:rPr>
          <w:rFonts w:ascii="Arial" w:hAnsi="Arial" w:cs="Arial"/>
          <w:sz w:val="20"/>
          <w:szCs w:val="20"/>
        </w:rPr>
        <w:t>nh hình thực tế tại đơn vị</w:t>
      </w:r>
      <w:r>
        <w:rPr>
          <w:rFonts w:ascii="Arial" w:hAnsi="Arial" w:cs="Arial"/>
          <w:sz w:val="20"/>
          <w:szCs w:val="20"/>
        </w:rPr>
        <w:t xml:space="preserve"> để</w:t>
      </w:r>
      <w:r w:rsidR="00B01E60" w:rsidRPr="007124A5">
        <w:rPr>
          <w:rFonts w:ascii="Arial" w:hAnsi="Arial" w:cs="Arial"/>
          <w:sz w:val="20"/>
          <w:szCs w:val="20"/>
        </w:rPr>
        <w:t xml:space="preserve"> thực hiện đ</w:t>
      </w:r>
      <w:r>
        <w:rPr>
          <w:rFonts w:ascii="Arial" w:hAnsi="Arial" w:cs="Arial"/>
          <w:sz w:val="20"/>
          <w:szCs w:val="20"/>
        </w:rPr>
        <w:t>ú</w:t>
      </w:r>
      <w:r w:rsidR="00B01E60" w:rsidRPr="007124A5">
        <w:rPr>
          <w:rFonts w:ascii="Arial" w:hAnsi="Arial" w:cs="Arial"/>
          <w:sz w:val="20"/>
          <w:szCs w:val="20"/>
        </w:rPr>
        <w:t>ng quy định.</w:t>
      </w:r>
    </w:p>
    <w:p w:rsidR="00B01E60" w:rsidRPr="007124A5" w:rsidRDefault="00B51ECE" w:rsidP="00B51ECE">
      <w:pPr>
        <w:spacing w:after="120" w:line="240" w:lineRule="auto"/>
        <w:ind w:firstLine="284"/>
        <w:rPr>
          <w:rFonts w:ascii="Arial" w:hAnsi="Arial" w:cs="Arial"/>
          <w:sz w:val="20"/>
          <w:szCs w:val="20"/>
        </w:rPr>
      </w:pPr>
      <w:r>
        <w:rPr>
          <w:rFonts w:ascii="Arial" w:hAnsi="Arial" w:cs="Arial"/>
          <w:sz w:val="20"/>
          <w:szCs w:val="20"/>
        </w:rPr>
        <w:t>Trên đây là ý</w:t>
      </w:r>
      <w:r w:rsidR="00B01E60" w:rsidRPr="007124A5">
        <w:rPr>
          <w:rFonts w:ascii="Arial" w:hAnsi="Arial" w:cs="Arial"/>
          <w:sz w:val="20"/>
          <w:szCs w:val="20"/>
        </w:rPr>
        <w:t xml:space="preserve"> kiến của Cục Thuế</w:t>
      </w:r>
      <w:r>
        <w:rPr>
          <w:rFonts w:ascii="Arial" w:hAnsi="Arial" w:cs="Arial"/>
          <w:sz w:val="20"/>
          <w:szCs w:val="20"/>
        </w:rPr>
        <w:t xml:space="preserve"> tỉ</w:t>
      </w:r>
      <w:r w:rsidR="00B01E60" w:rsidRPr="007124A5">
        <w:rPr>
          <w:rFonts w:ascii="Arial" w:hAnsi="Arial" w:cs="Arial"/>
          <w:sz w:val="20"/>
          <w:szCs w:val="20"/>
        </w:rPr>
        <w:t>nh Bình Dương hướng dẫn cho Công ty biết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EB0C73" w:rsidRPr="007124A5" w:rsidTr="00B15FA7">
        <w:tc>
          <w:tcPr>
            <w:tcW w:w="4583" w:type="dxa"/>
          </w:tcPr>
          <w:p w:rsidR="00EB0C73" w:rsidRPr="007124A5" w:rsidRDefault="00EB0C73" w:rsidP="00B15FA7">
            <w:pPr>
              <w:pStyle w:val="Vnbnnidung0"/>
              <w:tabs>
                <w:tab w:val="left" w:pos="6091"/>
              </w:tabs>
              <w:ind w:firstLine="0"/>
              <w:rPr>
                <w:rFonts w:ascii="Arial" w:hAnsi="Arial" w:cs="Arial"/>
                <w:b/>
                <w:bCs/>
                <w:sz w:val="20"/>
                <w:szCs w:val="20"/>
              </w:rPr>
            </w:pPr>
            <w:r w:rsidRPr="007124A5">
              <w:rPr>
                <w:rFonts w:ascii="Arial" w:hAnsi="Arial" w:cs="Arial"/>
                <w:b/>
                <w:bCs/>
                <w:sz w:val="20"/>
                <w:szCs w:val="20"/>
              </w:rPr>
              <w:lastRenderedPageBreak/>
              <w:t>Nơi nhận:</w:t>
            </w:r>
          </w:p>
          <w:p w:rsidR="00864DB5" w:rsidRPr="007124A5" w:rsidRDefault="00864DB5" w:rsidP="00864DB5">
            <w:pPr>
              <w:rPr>
                <w:rFonts w:ascii="Arial" w:hAnsi="Arial" w:cs="Arial"/>
                <w:sz w:val="20"/>
                <w:szCs w:val="20"/>
              </w:rPr>
            </w:pPr>
            <w:r w:rsidRPr="007124A5">
              <w:rPr>
                <w:rFonts w:ascii="Arial" w:hAnsi="Arial" w:cs="Arial"/>
                <w:sz w:val="20"/>
                <w:szCs w:val="20"/>
              </w:rPr>
              <w:t>- Như trên;</w:t>
            </w:r>
          </w:p>
          <w:p w:rsidR="00864DB5" w:rsidRDefault="00864DB5" w:rsidP="00864DB5">
            <w:pPr>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BLĐ Cục (Email B/c);</w:t>
            </w:r>
          </w:p>
          <w:p w:rsidR="00864DB5" w:rsidRPr="007124A5" w:rsidRDefault="00864DB5" w:rsidP="00864DB5">
            <w:pPr>
              <w:rPr>
                <w:rFonts w:ascii="Arial" w:hAnsi="Arial" w:cs="Arial"/>
                <w:sz w:val="20"/>
                <w:szCs w:val="20"/>
              </w:rPr>
            </w:pPr>
            <w:r>
              <w:rPr>
                <w:rFonts w:ascii="Arial" w:hAnsi="Arial" w:cs="Arial"/>
                <w:sz w:val="20"/>
                <w:szCs w:val="20"/>
                <w:lang w:val="en-US"/>
              </w:rPr>
              <w:t xml:space="preserve">- </w:t>
            </w:r>
            <w:r w:rsidRPr="007124A5">
              <w:rPr>
                <w:rFonts w:ascii="Arial" w:hAnsi="Arial" w:cs="Arial"/>
                <w:sz w:val="20"/>
                <w:szCs w:val="20"/>
              </w:rPr>
              <w:t>Phòng TTKT 1 ...5 (web);</w:t>
            </w:r>
          </w:p>
          <w:p w:rsidR="00864DB5" w:rsidRDefault="00864DB5" w:rsidP="00864DB5">
            <w:pPr>
              <w:rPr>
                <w:rFonts w:ascii="Arial" w:hAnsi="Arial" w:cs="Arial"/>
                <w:sz w:val="20"/>
                <w:szCs w:val="20"/>
              </w:rPr>
            </w:pPr>
            <w:r>
              <w:rPr>
                <w:rFonts w:ascii="Arial" w:hAnsi="Arial" w:cs="Arial"/>
                <w:sz w:val="20"/>
                <w:szCs w:val="20"/>
              </w:rPr>
              <w:t xml:space="preserve">- </w:t>
            </w:r>
            <w:r w:rsidRPr="007124A5">
              <w:rPr>
                <w:rFonts w:ascii="Arial" w:hAnsi="Arial" w:cs="Arial"/>
                <w:sz w:val="20"/>
                <w:szCs w:val="20"/>
              </w:rPr>
              <w:t>Lưu: VT, Phòng TTHT (Sơn).</w:t>
            </w:r>
          </w:p>
          <w:p w:rsidR="00EB0C73" w:rsidRPr="00864DB5" w:rsidRDefault="00864DB5" w:rsidP="00864DB5">
            <w:pPr>
              <w:rPr>
                <w:rFonts w:ascii="Arial" w:hAnsi="Arial" w:cs="Arial"/>
                <w:sz w:val="20"/>
                <w:szCs w:val="20"/>
              </w:rPr>
            </w:pPr>
            <w:r w:rsidRPr="007124A5">
              <w:rPr>
                <w:rFonts w:ascii="Arial" w:hAnsi="Arial" w:cs="Arial"/>
                <w:sz w:val="20"/>
                <w:szCs w:val="20"/>
              </w:rPr>
              <w:t>(250304/ZV09/0001/7401/006302277)</w:t>
            </w:r>
          </w:p>
        </w:tc>
        <w:tc>
          <w:tcPr>
            <w:tcW w:w="4584" w:type="dxa"/>
          </w:tcPr>
          <w:p w:rsidR="00EB0C73" w:rsidRPr="007124A5" w:rsidRDefault="00EB0C73" w:rsidP="00B15FA7">
            <w:pPr>
              <w:pStyle w:val="Vnbnnidung0"/>
              <w:tabs>
                <w:tab w:val="left" w:pos="4030"/>
                <w:tab w:val="left" w:leader="dot" w:pos="4198"/>
              </w:tabs>
              <w:ind w:left="360" w:firstLine="0"/>
              <w:jc w:val="center"/>
              <w:rPr>
                <w:rFonts w:ascii="Arial" w:hAnsi="Arial" w:cs="Arial"/>
                <w:b/>
                <w:i w:val="0"/>
                <w:sz w:val="20"/>
                <w:szCs w:val="20"/>
              </w:rPr>
            </w:pPr>
            <w:r w:rsidRPr="007124A5">
              <w:rPr>
                <w:rFonts w:ascii="Arial" w:hAnsi="Arial" w:cs="Arial"/>
                <w:b/>
                <w:i w:val="0"/>
                <w:sz w:val="20"/>
                <w:szCs w:val="20"/>
                <w:lang w:val="en-US"/>
              </w:rPr>
              <w:t>KT. C</w:t>
            </w:r>
            <w:r w:rsidRPr="007124A5">
              <w:rPr>
                <w:rFonts w:ascii="Arial" w:hAnsi="Arial" w:cs="Arial"/>
                <w:b/>
                <w:i w:val="0"/>
                <w:sz w:val="20"/>
                <w:szCs w:val="20"/>
              </w:rPr>
              <w:t>ỤC TRƯỞNG</w:t>
            </w:r>
          </w:p>
          <w:p w:rsidR="00EB0C73" w:rsidRPr="007124A5" w:rsidRDefault="00EB0C73" w:rsidP="00B15FA7">
            <w:pPr>
              <w:pStyle w:val="Vnbnnidung0"/>
              <w:tabs>
                <w:tab w:val="left" w:pos="4030"/>
                <w:tab w:val="left" w:leader="dot" w:pos="4198"/>
              </w:tabs>
              <w:ind w:left="360" w:firstLine="0"/>
              <w:jc w:val="center"/>
              <w:rPr>
                <w:rFonts w:ascii="Arial" w:hAnsi="Arial" w:cs="Arial"/>
                <w:b/>
                <w:i w:val="0"/>
                <w:sz w:val="20"/>
                <w:szCs w:val="20"/>
              </w:rPr>
            </w:pPr>
            <w:r w:rsidRPr="007124A5">
              <w:rPr>
                <w:rFonts w:ascii="Arial" w:hAnsi="Arial" w:cs="Arial"/>
                <w:b/>
                <w:i w:val="0"/>
                <w:sz w:val="20"/>
                <w:szCs w:val="20"/>
                <w:lang w:val="en-US"/>
              </w:rPr>
              <w:t>PHÓ C</w:t>
            </w:r>
            <w:r w:rsidRPr="007124A5">
              <w:rPr>
                <w:rFonts w:ascii="Arial" w:hAnsi="Arial" w:cs="Arial"/>
                <w:b/>
                <w:i w:val="0"/>
                <w:sz w:val="20"/>
                <w:szCs w:val="20"/>
              </w:rPr>
              <w:t>ỤC TRƯỞNG</w:t>
            </w:r>
          </w:p>
          <w:p w:rsidR="00EB0C73" w:rsidRPr="007124A5" w:rsidRDefault="00EB0C73" w:rsidP="00B15FA7">
            <w:pPr>
              <w:pStyle w:val="Vnbnnidung0"/>
              <w:tabs>
                <w:tab w:val="left" w:pos="4030"/>
                <w:tab w:val="left" w:leader="dot" w:pos="4198"/>
              </w:tabs>
              <w:ind w:left="360" w:firstLine="0"/>
              <w:jc w:val="center"/>
              <w:rPr>
                <w:rFonts w:ascii="Arial" w:hAnsi="Arial" w:cs="Arial"/>
                <w:b/>
                <w:i w:val="0"/>
                <w:sz w:val="20"/>
                <w:szCs w:val="20"/>
              </w:rPr>
            </w:pPr>
          </w:p>
          <w:p w:rsidR="00EB0C73" w:rsidRPr="007124A5" w:rsidRDefault="00864DB5" w:rsidP="00B15FA7">
            <w:pPr>
              <w:pStyle w:val="Vnbnnidung0"/>
              <w:tabs>
                <w:tab w:val="left" w:pos="4030"/>
                <w:tab w:val="left" w:leader="dot" w:pos="4198"/>
              </w:tabs>
              <w:ind w:left="360" w:firstLine="0"/>
              <w:jc w:val="center"/>
              <w:rPr>
                <w:rFonts w:ascii="Arial" w:hAnsi="Arial" w:cs="Arial"/>
                <w:b/>
                <w:i w:val="0"/>
                <w:sz w:val="20"/>
                <w:szCs w:val="20"/>
              </w:rPr>
            </w:pPr>
            <w:r>
              <w:rPr>
                <w:rFonts w:ascii="Arial" w:hAnsi="Arial" w:cs="Arial"/>
                <w:b/>
                <w:i w:val="0"/>
                <w:sz w:val="20"/>
                <w:szCs w:val="20"/>
                <w:lang w:val="en-US"/>
              </w:rPr>
              <w:t>Nguyễn Mạnh Đông</w:t>
            </w:r>
            <w:r w:rsidR="00EB0C73" w:rsidRPr="007124A5">
              <w:rPr>
                <w:rFonts w:ascii="Arial" w:hAnsi="Arial" w:cs="Arial"/>
                <w:b/>
                <w:i w:val="0"/>
                <w:sz w:val="20"/>
                <w:szCs w:val="20"/>
              </w:rPr>
              <w:t xml:space="preserve"> </w:t>
            </w:r>
          </w:p>
        </w:tc>
      </w:tr>
    </w:tbl>
    <w:p w:rsidR="00B01E60" w:rsidRPr="007124A5" w:rsidRDefault="00B01E60" w:rsidP="00864DB5">
      <w:pPr>
        <w:rPr>
          <w:rFonts w:ascii="Arial" w:hAnsi="Arial" w:cs="Arial"/>
          <w:sz w:val="20"/>
          <w:szCs w:val="20"/>
        </w:rPr>
      </w:pPr>
    </w:p>
    <w:sectPr w:rsidR="00B01E60" w:rsidRPr="007124A5" w:rsidSect="00CE173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60"/>
    <w:rsid w:val="00064E5B"/>
    <w:rsid w:val="00094344"/>
    <w:rsid w:val="00170AC5"/>
    <w:rsid w:val="001A5BC7"/>
    <w:rsid w:val="002303AB"/>
    <w:rsid w:val="00255A29"/>
    <w:rsid w:val="00370D79"/>
    <w:rsid w:val="003F0296"/>
    <w:rsid w:val="00513092"/>
    <w:rsid w:val="00524465"/>
    <w:rsid w:val="00530F3B"/>
    <w:rsid w:val="007124A5"/>
    <w:rsid w:val="00864DB5"/>
    <w:rsid w:val="0090164F"/>
    <w:rsid w:val="00986072"/>
    <w:rsid w:val="00B01E60"/>
    <w:rsid w:val="00B06486"/>
    <w:rsid w:val="00B51ECE"/>
    <w:rsid w:val="00B67918"/>
    <w:rsid w:val="00CE173D"/>
    <w:rsid w:val="00EB0C73"/>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872E-10D3-4C44-9609-C151A944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B0C73"/>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EB0C73"/>
    <w:pPr>
      <w:widowControl w:val="0"/>
      <w:spacing w:after="100" w:line="240" w:lineRule="auto"/>
      <w:ind w:firstLine="400"/>
    </w:pPr>
    <w:rPr>
      <w:rFonts w:ascii="Times New Roman" w:eastAsia="Times New Roman" w:hAnsi="Times New Roman" w:cs="Times New Roman"/>
      <w:i/>
      <w:iCs/>
      <w:sz w:val="26"/>
      <w:szCs w:val="26"/>
    </w:rPr>
  </w:style>
  <w:style w:type="table" w:styleId="TableGrid">
    <w:name w:val="Table Grid"/>
    <w:basedOn w:val="TableNormal"/>
    <w:uiPriority w:val="39"/>
    <w:rsid w:val="00EB0C7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EB0C73"/>
    <w:rPr>
      <w:rFonts w:ascii="Times New Roman" w:eastAsia="Times New Roman" w:hAnsi="Times New Roman" w:cs="Times New Roman"/>
      <w:sz w:val="20"/>
      <w:szCs w:val="20"/>
    </w:rPr>
  </w:style>
  <w:style w:type="paragraph" w:customStyle="1" w:styleId="Vnbnnidung20">
    <w:name w:val="Văn bản nội dung (2)"/>
    <w:basedOn w:val="Normal"/>
    <w:link w:val="Vnbnnidung2"/>
    <w:rsid w:val="00EB0C73"/>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2025-03-18T08:00:00Z</dcterms:created>
  <dcterms:modified xsi:type="dcterms:W3CDTF">2025-03-18T08:00:00Z</dcterms:modified>
</cp:coreProperties>
</file>