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DD" w:rsidRPr="00CC56DD" w:rsidRDefault="00CC56DD" w:rsidP="00CC56DD">
      <w:pPr>
        <w:shd w:val="clear" w:color="auto" w:fill="FFFFFF"/>
        <w:spacing w:after="0" w:line="234" w:lineRule="atLeast"/>
        <w:jc w:val="center"/>
        <w:rPr>
          <w:rFonts w:ascii="Arial" w:eastAsia="Times New Roman" w:hAnsi="Arial" w:cs="Arial"/>
          <w:color w:val="000000"/>
          <w:sz w:val="18"/>
          <w:szCs w:val="18"/>
        </w:rPr>
      </w:pPr>
      <w:bookmarkStart w:id="0" w:name="chuong_pl_1"/>
      <w:bookmarkStart w:id="1" w:name="_GoBack"/>
      <w:bookmarkEnd w:id="1"/>
      <w:r w:rsidRPr="00CC56DD">
        <w:rPr>
          <w:rFonts w:ascii="Arial" w:eastAsia="Times New Roman" w:hAnsi="Arial" w:cs="Arial"/>
          <w:b/>
          <w:bCs/>
          <w:color w:val="000000"/>
          <w:sz w:val="18"/>
          <w:szCs w:val="18"/>
        </w:rPr>
        <w:t>Phụ lục I</w:t>
      </w:r>
      <w:bookmarkEnd w:id="0"/>
    </w:p>
    <w:p w:rsidR="00CC56DD" w:rsidRPr="00CC56DD" w:rsidRDefault="00CC56DD" w:rsidP="00CC56DD">
      <w:pPr>
        <w:shd w:val="clear" w:color="auto" w:fill="FFFFFF"/>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i/>
          <w:iCs/>
          <w:color w:val="000000"/>
          <w:sz w:val="18"/>
          <w:szCs w:val="18"/>
        </w:rPr>
        <w:t>(Kèm theo Nghị định số 20/2025/NĐ-CP ngày 10 tháng 02 năm 2025 của Chính phủ)</w:t>
      </w:r>
    </w:p>
    <w:p w:rsidR="00CC56DD" w:rsidRPr="00CC56DD" w:rsidRDefault="00CC56DD" w:rsidP="00CC56DD">
      <w:pPr>
        <w:shd w:val="clear" w:color="auto" w:fill="FFFFFF"/>
        <w:spacing w:after="0" w:line="234" w:lineRule="atLeast"/>
        <w:jc w:val="center"/>
        <w:rPr>
          <w:rFonts w:ascii="Arial" w:eastAsia="Times New Roman" w:hAnsi="Arial" w:cs="Arial"/>
          <w:color w:val="000000"/>
          <w:sz w:val="18"/>
          <w:szCs w:val="18"/>
        </w:rPr>
      </w:pPr>
      <w:bookmarkStart w:id="2" w:name="chuong_pl_1_name"/>
      <w:r w:rsidRPr="00CC56DD">
        <w:rPr>
          <w:rFonts w:ascii="Arial" w:eastAsia="Times New Roman" w:hAnsi="Arial" w:cs="Arial"/>
          <w:b/>
          <w:bCs/>
          <w:color w:val="000000"/>
          <w:sz w:val="18"/>
          <w:szCs w:val="18"/>
        </w:rPr>
        <w:t>THÔNG TIN VỀ QUAN HỆ LIÊN KẾT VÀ GIAO DỊCH LIÊN KẾT</w:t>
      </w:r>
      <w:bookmarkEnd w:id="2"/>
    </w:p>
    <w:p w:rsidR="00CC56DD" w:rsidRPr="00CC56DD" w:rsidRDefault="00CC56DD" w:rsidP="00CC56DD">
      <w:pPr>
        <w:shd w:val="clear" w:color="auto" w:fill="FFFFFF"/>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i/>
          <w:iCs/>
          <w:color w:val="000000"/>
          <w:sz w:val="18"/>
          <w:szCs w:val="18"/>
        </w:rPr>
        <w:t>(Kèm theo Tờ khai quyết toán thuế thu nhập doanh nghiệp)</w:t>
      </w:r>
    </w:p>
    <w:p w:rsidR="00CC56DD" w:rsidRPr="00CC56DD" w:rsidRDefault="00CC56DD" w:rsidP="00CC56DD">
      <w:pPr>
        <w:shd w:val="clear" w:color="auto" w:fill="FFFFFF"/>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Kỳ tính thuế: Từ ………. đến ………..</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3"/>
        <w:gridCol w:w="441"/>
        <w:gridCol w:w="441"/>
        <w:gridCol w:w="441"/>
        <w:gridCol w:w="441"/>
        <w:gridCol w:w="441"/>
        <w:gridCol w:w="441"/>
        <w:gridCol w:w="441"/>
        <w:gridCol w:w="440"/>
        <w:gridCol w:w="440"/>
        <w:gridCol w:w="440"/>
        <w:gridCol w:w="440"/>
        <w:gridCol w:w="440"/>
        <w:gridCol w:w="440"/>
        <w:gridCol w:w="440"/>
        <w:gridCol w:w="440"/>
        <w:gridCol w:w="440"/>
      </w:tblGrid>
      <w:tr w:rsidR="00CC56DD" w:rsidRPr="00CC56DD" w:rsidTr="00CC56DD">
        <w:trPr>
          <w:tblCellSpacing w:w="0" w:type="dxa"/>
        </w:trPr>
        <w:tc>
          <w:tcPr>
            <w:tcW w:w="1050" w:type="pct"/>
            <w:tcBorders>
              <w:top w:val="nil"/>
              <w:left w:val="nil"/>
              <w:bottom w:val="nil"/>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[02]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[03] Địa chỉ: .................................................................................................................</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[04] Quận/huyện: …………………………… [05] Tỉnh/thành phố: ......................................</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[06] Điện thoại: ………………… [07] Fax: ………………… [08] Email:...............................</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[09]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3"/>
        <w:gridCol w:w="441"/>
        <w:gridCol w:w="441"/>
        <w:gridCol w:w="441"/>
        <w:gridCol w:w="441"/>
        <w:gridCol w:w="441"/>
        <w:gridCol w:w="441"/>
        <w:gridCol w:w="441"/>
        <w:gridCol w:w="440"/>
        <w:gridCol w:w="440"/>
        <w:gridCol w:w="440"/>
        <w:gridCol w:w="440"/>
        <w:gridCol w:w="440"/>
        <w:gridCol w:w="440"/>
        <w:gridCol w:w="440"/>
        <w:gridCol w:w="440"/>
        <w:gridCol w:w="440"/>
      </w:tblGrid>
      <w:tr w:rsidR="00CC56DD" w:rsidRPr="00CC56DD" w:rsidTr="00CC56DD">
        <w:trPr>
          <w:tblCellSpacing w:w="0" w:type="dxa"/>
        </w:trPr>
        <w:tc>
          <w:tcPr>
            <w:tcW w:w="1050" w:type="pct"/>
            <w:tcBorders>
              <w:top w:val="nil"/>
              <w:left w:val="nil"/>
              <w:bottom w:val="nil"/>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[10]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MỤC I. THÔNG TIN VỀ CÁC BÊN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2407"/>
        <w:gridCol w:w="1348"/>
        <w:gridCol w:w="1348"/>
        <w:gridCol w:w="289"/>
        <w:gridCol w:w="289"/>
        <w:gridCol w:w="289"/>
        <w:gridCol w:w="289"/>
        <w:gridCol w:w="289"/>
        <w:gridCol w:w="289"/>
        <w:gridCol w:w="289"/>
        <w:gridCol w:w="289"/>
        <w:gridCol w:w="289"/>
        <w:gridCol w:w="289"/>
        <w:gridCol w:w="289"/>
        <w:gridCol w:w="482"/>
      </w:tblGrid>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1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Tên bên liên kết</w:t>
            </w: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Quốc gia</w:t>
            </w: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Mã số thuế</w:t>
            </w:r>
          </w:p>
        </w:tc>
        <w:tc>
          <w:tcPr>
            <w:tcW w:w="1900" w:type="pct"/>
            <w:gridSpan w:val="12"/>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Hình thức quan hệ liên kết</w:t>
            </w:r>
            <w:bookmarkStart w:id="3" w:name="_ftnref1"/>
            <w:bookmarkEnd w:id="3"/>
            <w:r w:rsidRPr="00CC56DD">
              <w:rPr>
                <w:rFonts w:ascii="Arial" w:eastAsia="Times New Roman" w:hAnsi="Arial" w:cs="Arial"/>
                <w:b/>
                <w:bCs/>
                <w:color w:val="000000"/>
                <w:sz w:val="18"/>
                <w:szCs w:val="18"/>
              </w:rPr>
              <w:fldChar w:fldCharType="begin"/>
            </w:r>
            <w:r w:rsidRPr="00CC56DD">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"_ftn1" </w:instrText>
            </w:r>
            <w:r w:rsidRPr="00CC56DD">
              <w:rPr>
                <w:rFonts w:ascii="Arial" w:eastAsia="Times New Roman" w:hAnsi="Arial" w:cs="Arial"/>
                <w:b/>
                <w:bCs/>
                <w:color w:val="000000"/>
                <w:sz w:val="18"/>
                <w:szCs w:val="18"/>
              </w:rPr>
              <w:fldChar w:fldCharType="separate"/>
            </w:r>
            <w:r w:rsidRPr="00CC56DD">
              <w:rPr>
                <w:rFonts w:ascii="Arial" w:eastAsia="Times New Roman" w:hAnsi="Arial" w:cs="Arial"/>
                <w:b/>
                <w:bCs/>
                <w:color w:val="000000"/>
                <w:sz w:val="18"/>
                <w:szCs w:val="18"/>
              </w:rPr>
              <w:t>[1]</w:t>
            </w:r>
            <w:r w:rsidRPr="00CC56DD">
              <w:rPr>
                <w:rFonts w:ascii="Arial" w:eastAsia="Times New Roman" w:hAnsi="Arial" w:cs="Arial"/>
                <w:b/>
                <w:bCs/>
                <w:color w:val="000000"/>
                <w:sz w:val="18"/>
                <w:szCs w:val="18"/>
              </w:rPr>
              <w:fldChar w:fldCharType="end"/>
            </w:r>
          </w:p>
        </w:tc>
      </w:tr>
      <w:tr w:rsidR="00CC56DD" w:rsidRPr="00CC56DD" w:rsidTr="00CC56DD">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12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7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7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1900" w:type="pct"/>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w:t>
            </w:r>
          </w:p>
        </w:tc>
      </w:tr>
      <w:tr w:rsidR="00CC56DD" w:rsidRPr="00CC56DD" w:rsidTr="00CC56D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150" w:type="pct"/>
            <w:tcBorders>
              <w:top w:val="nil"/>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C</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D</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Đ</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E</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G</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H</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I</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K</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L</w:t>
            </w: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M</w:t>
            </w: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1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1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1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MỤC II. CÁC TRƯỜNG HỢP ĐƯỢC MIỄN KÊ KHAI, MIỄN LẬP HỒ SƠ XÁC ĐỊNH GIÁ GIAO DỊCH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3"/>
        <w:gridCol w:w="7735"/>
        <w:gridCol w:w="1132"/>
      </w:tblGrid>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Trường hợp miễn trừ</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Thuộc diện miễn trừ</w:t>
            </w:r>
            <w:bookmarkStart w:id="4" w:name="_ftnref2"/>
            <w:bookmarkEnd w:id="4"/>
            <w:r w:rsidRPr="00CC56DD">
              <w:rPr>
                <w:rFonts w:ascii="Arial" w:eastAsia="Times New Roman" w:hAnsi="Arial" w:cs="Arial"/>
                <w:b/>
                <w:bCs/>
                <w:color w:val="000000"/>
                <w:sz w:val="18"/>
                <w:szCs w:val="18"/>
              </w:rPr>
              <w:fldChar w:fldCharType="begin"/>
            </w:r>
            <w:r w:rsidRPr="00CC56DD">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"_ftn2" </w:instrText>
            </w:r>
            <w:r w:rsidRPr="00CC56DD">
              <w:rPr>
                <w:rFonts w:ascii="Arial" w:eastAsia="Times New Roman" w:hAnsi="Arial" w:cs="Arial"/>
                <w:b/>
                <w:bCs/>
                <w:color w:val="000000"/>
                <w:sz w:val="18"/>
                <w:szCs w:val="18"/>
              </w:rPr>
              <w:fldChar w:fldCharType="separate"/>
            </w:r>
            <w:r w:rsidRPr="00CC56DD">
              <w:rPr>
                <w:rFonts w:ascii="Arial" w:eastAsia="Times New Roman" w:hAnsi="Arial" w:cs="Arial"/>
                <w:b/>
                <w:bCs/>
                <w:color w:val="000000"/>
                <w:sz w:val="18"/>
                <w:szCs w:val="18"/>
              </w:rPr>
              <w:t>[2]</w:t>
            </w:r>
            <w:r w:rsidRPr="00CC56DD">
              <w:rPr>
                <w:rFonts w:ascii="Arial" w:eastAsia="Times New Roman" w:hAnsi="Arial" w:cs="Arial"/>
                <w:b/>
                <w:bCs/>
                <w:color w:val="000000"/>
                <w:sz w:val="18"/>
                <w:szCs w:val="18"/>
              </w:rPr>
              <w:fldChar w:fldCharType="end"/>
            </w: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Miễn kê khai xác định giá giao dịch liên kết tại mục III, mục IV và được 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a</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đã ký kết Thoả thuận trước về phương pháp xác định giá tính thuế thực hiện nộp Báo cáo thường niên theo quy định pháp luật về Thoả thuận trước về phương pháp xác định giá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c</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Phân phối: Từ 5%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Sản xuất: Từ 10%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Gia công: Từ 15% trở lên</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MỤC III. THÔNG TIN XÁC ĐỊNH GIÁ GIAO DỊCH LIÊN KẾT</w:t>
      </w:r>
    </w:p>
    <w:p w:rsidR="00CC56DD" w:rsidRPr="00CC56DD" w:rsidRDefault="00CC56DD" w:rsidP="00CC56DD">
      <w:pPr>
        <w:shd w:val="clear" w:color="auto" w:fill="FFFFFF"/>
        <w:spacing w:before="120" w:after="120" w:line="234" w:lineRule="atLeast"/>
        <w:jc w:val="right"/>
        <w:rPr>
          <w:rFonts w:ascii="Arial" w:eastAsia="Times New Roman" w:hAnsi="Arial" w:cs="Arial"/>
          <w:color w:val="000000"/>
          <w:sz w:val="18"/>
          <w:szCs w:val="18"/>
        </w:rPr>
      </w:pPr>
      <w:r w:rsidRPr="00CC56DD">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
        <w:gridCol w:w="681"/>
        <w:gridCol w:w="485"/>
        <w:gridCol w:w="485"/>
        <w:gridCol w:w="682"/>
        <w:gridCol w:w="1070"/>
        <w:gridCol w:w="585"/>
        <w:gridCol w:w="486"/>
        <w:gridCol w:w="779"/>
        <w:gridCol w:w="973"/>
        <w:gridCol w:w="1168"/>
        <w:gridCol w:w="779"/>
        <w:gridCol w:w="682"/>
      </w:tblGrid>
      <w:tr w:rsidR="00CC56DD" w:rsidRPr="00CC56DD" w:rsidTr="00CC56DD">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Nội dung</w:t>
            </w:r>
          </w:p>
        </w:tc>
        <w:tc>
          <w:tcPr>
            <w:tcW w:w="1400" w:type="pct"/>
            <w:gridSpan w:val="4"/>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bán ra cho bên liên kết</w:t>
            </w:r>
          </w:p>
        </w:tc>
        <w:tc>
          <w:tcPr>
            <w:tcW w:w="1450" w:type="pct"/>
            <w:gridSpan w:val="4"/>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mua vào từ bên liên kết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Lợi nhuận tăng do xác định lại theo giá giao dịch độc lập</w:t>
            </w:r>
          </w:p>
        </w:tc>
        <w:tc>
          <w:tcPr>
            <w:tcW w:w="4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Thu hộ, chi hộ, phân bổ cơ sở thường trú</w:t>
            </w:r>
            <w:bookmarkStart w:id="5" w:name="_ftnref3"/>
            <w:bookmarkEnd w:id="5"/>
            <w:r w:rsidRPr="00CC56DD">
              <w:rPr>
                <w:rFonts w:ascii="Arial" w:eastAsia="Times New Roman" w:hAnsi="Arial" w:cs="Arial"/>
                <w:b/>
                <w:bCs/>
                <w:color w:val="000000"/>
                <w:sz w:val="18"/>
                <w:szCs w:val="18"/>
              </w:rPr>
              <w:fldChar w:fldCharType="begin"/>
            </w:r>
            <w:r w:rsidRPr="00CC56DD">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"_ftn3" </w:instrText>
            </w:r>
            <w:r w:rsidRPr="00CC56DD">
              <w:rPr>
                <w:rFonts w:ascii="Arial" w:eastAsia="Times New Roman" w:hAnsi="Arial" w:cs="Arial"/>
                <w:b/>
                <w:bCs/>
                <w:color w:val="000000"/>
                <w:sz w:val="18"/>
                <w:szCs w:val="18"/>
              </w:rPr>
              <w:fldChar w:fldCharType="separate"/>
            </w:r>
            <w:r w:rsidRPr="00CC56DD">
              <w:rPr>
                <w:rFonts w:ascii="Arial" w:eastAsia="Times New Roman" w:hAnsi="Arial" w:cs="Arial"/>
                <w:b/>
                <w:bCs/>
                <w:color w:val="000000"/>
                <w:sz w:val="18"/>
                <w:szCs w:val="18"/>
              </w:rPr>
              <w:t>[3]</w:t>
            </w:r>
            <w:r w:rsidRPr="00CC56DD">
              <w:rPr>
                <w:rFonts w:ascii="Arial" w:eastAsia="Times New Roman" w:hAnsi="Arial" w:cs="Arial"/>
                <w:b/>
                <w:bCs/>
                <w:color w:val="000000"/>
                <w:sz w:val="18"/>
                <w:szCs w:val="18"/>
              </w:rPr>
              <w:fldChar w:fldCharType="end"/>
            </w: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Giao dịch thuộc phạm vi áp dụng APA</w:t>
            </w:r>
            <w:bookmarkStart w:id="6" w:name="_ftnref4"/>
            <w:bookmarkEnd w:id="6"/>
            <w:r w:rsidRPr="00CC56DD">
              <w:rPr>
                <w:rFonts w:ascii="Arial" w:eastAsia="Times New Roman" w:hAnsi="Arial" w:cs="Arial"/>
                <w:b/>
                <w:bCs/>
                <w:color w:val="000000"/>
                <w:sz w:val="18"/>
                <w:szCs w:val="18"/>
              </w:rPr>
              <w:fldChar w:fldCharType="begin"/>
            </w:r>
            <w:r w:rsidRPr="00CC56DD">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"_ftn4" </w:instrText>
            </w:r>
            <w:r w:rsidRPr="00CC56DD">
              <w:rPr>
                <w:rFonts w:ascii="Arial" w:eastAsia="Times New Roman" w:hAnsi="Arial" w:cs="Arial"/>
                <w:b/>
                <w:bCs/>
                <w:color w:val="000000"/>
                <w:sz w:val="18"/>
                <w:szCs w:val="18"/>
              </w:rPr>
              <w:fldChar w:fldCharType="separate"/>
            </w:r>
            <w:r w:rsidRPr="00CC56DD">
              <w:rPr>
                <w:rFonts w:ascii="Arial" w:eastAsia="Times New Roman" w:hAnsi="Arial" w:cs="Arial"/>
                <w:b/>
                <w:bCs/>
                <w:color w:val="000000"/>
                <w:sz w:val="18"/>
                <w:szCs w:val="18"/>
              </w:rPr>
              <w:t>[4]</w:t>
            </w:r>
            <w:r w:rsidRPr="00CC56DD">
              <w:rPr>
                <w:rFonts w:ascii="Arial" w:eastAsia="Times New Roman" w:hAnsi="Arial" w:cs="Arial"/>
                <w:b/>
                <w:bCs/>
                <w:color w:val="000000"/>
                <w:sz w:val="18"/>
                <w:szCs w:val="18"/>
              </w:rPr>
              <w:fldChar w:fldCharType="end"/>
            </w:r>
          </w:p>
        </w:tc>
      </w:tr>
      <w:tr w:rsidR="00CC56DD" w:rsidRPr="00CC56DD" w:rsidTr="00CC56D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lại theo giá giao dịch độc lập</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Phương pháp xác định giá</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lại theo giá giao dịch độc lập</w:t>
            </w: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Phương pháp xác định giá</w:t>
            </w: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(5)=(4)-(3)</w:t>
            </w: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(6)</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(7)</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(8)</w:t>
            </w: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(9)=(8)-(7)</w:t>
            </w: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(10)</w:t>
            </w: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(11)=(5)+(9)</w:t>
            </w: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(12)</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w:t>
            </w: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I</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Tổng giá trị giao dịch phát sinh từ hoạt động kinh doanh</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II</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 xml:space="preserve">Tổng giá trị giao </w:t>
            </w:r>
            <w:r w:rsidRPr="00CC56DD">
              <w:rPr>
                <w:rFonts w:ascii="Arial" w:eastAsia="Times New Roman" w:hAnsi="Arial" w:cs="Arial"/>
                <w:b/>
                <w:bCs/>
                <w:color w:val="000000"/>
                <w:sz w:val="18"/>
                <w:szCs w:val="18"/>
              </w:rPr>
              <w:lastRenderedPageBreak/>
              <w:t>dịch phát sinh từ hoạt động liên kết</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lastRenderedPageBreak/>
              <w:t>1</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Hàng hóa</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Hàng hóa hình thành tài sản cố định</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1.2</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Hàng hóa không hình thành tài sản cố định</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2</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Dịch vụ</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Nghiên cứu, phát triển</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2.2</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Quảng cáo, tiếp thị</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2.3</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Quản lý kinh doanh và tư vấn, đào tạo</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2.4</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Hoạt động tài chính</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2.4.1</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Phí bản quyền và các khoản tương tự</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2.4.2</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vay</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2.5</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Dịch vụ khác</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MỤC IV. KẾT QUẢ SẢN XUẤT KINH DOANH SAU KHI XÁC ĐỊNH GIÁ GIAO DỊCH LIÊN KẾT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1. Dành cho người nộp thuế thuộc các ngành sản xuất, thương mại, dịch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CC56DD" w:rsidRPr="00CC56DD" w:rsidTr="00CC56DD">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Không □</w:t>
            </w:r>
          </w:p>
        </w:tc>
      </w:tr>
    </w:tbl>
    <w:p w:rsidR="00CC56DD" w:rsidRPr="00CC56DD" w:rsidRDefault="00CC56DD" w:rsidP="00CC56DD">
      <w:pPr>
        <w:shd w:val="clear" w:color="auto" w:fill="FFFFFF"/>
        <w:spacing w:before="120" w:after="120" w:line="234" w:lineRule="atLeast"/>
        <w:jc w:val="right"/>
        <w:rPr>
          <w:rFonts w:ascii="Arial" w:eastAsia="Times New Roman" w:hAnsi="Arial" w:cs="Arial"/>
          <w:color w:val="000000"/>
          <w:sz w:val="18"/>
          <w:szCs w:val="18"/>
        </w:rPr>
      </w:pPr>
      <w:r w:rsidRPr="00CC56DD">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051"/>
        <w:gridCol w:w="572"/>
        <w:gridCol w:w="667"/>
        <w:gridCol w:w="572"/>
        <w:gridCol w:w="1905"/>
      </w:tblGrid>
      <w:tr w:rsidR="00CC56DD" w:rsidRPr="00CC56DD" w:rsidTr="00CC56DD">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26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Chỉ tiêu</w:t>
            </w:r>
          </w:p>
        </w:tc>
        <w:tc>
          <w:tcPr>
            <w:tcW w:w="650" w:type="pct"/>
            <w:gridSpan w:val="2"/>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liên kết</w:t>
            </w:r>
          </w:p>
        </w:tc>
        <w:tc>
          <w:tcPr>
            <w:tcW w:w="3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với các bên độc lập</w:t>
            </w:r>
          </w:p>
        </w:tc>
        <w:tc>
          <w:tcPr>
            <w:tcW w:w="1000" w:type="pct"/>
            <w:vMerge w:val="restar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Tổng giá trị phát sinh từ hoạt động kinh doanh trong kỳ</w:t>
            </w:r>
          </w:p>
        </w:tc>
      </w:tr>
      <w:tr w:rsidR="00CC56DD" w:rsidRPr="00CC56DD" w:rsidTr="00CC56D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theo Hồ sơ xác định giá giao dịch liên kết</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(6)=(3)+(4)+(5)</w:t>
            </w: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Doanh thu bán hàng và cung cấp dịch vụ</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Trong đó: Doanh thu bán hàng hóa, dịch vụ xuất khẩu</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2</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Các khoản giảm trừ doanh thu</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3</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Doanh thu thuần về bán hàng và cung cấp dịch vụ (3)=(1)-(2)</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4</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Giá vốn hàng bán</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lastRenderedPageBreak/>
              <w:t>5</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Lợi nhuận gộp về bán hàng và cung cấp dịch vụ (5)=(3)-(4)</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6</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bán hàng</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7</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quản lý doanh nghiệp</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8</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Doanh thu hoạt động tài chính</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8 1</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Trong đó: Lãi tiền gửi và lãi cho vay</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9</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tài chính</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9.1</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Trong đó: Chi phí lãi vay</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9.1.a</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lãi vay được trừ trong kỳ</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9.1.b</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Phần chi phí lãi vay trong kỳ không được trừ chuyển sang kỳ sau theo quy định tại </w:t>
            </w:r>
            <w:bookmarkStart w:id="7" w:name="dc_11"/>
            <w:r w:rsidRPr="00CC56DD">
              <w:rPr>
                <w:rFonts w:ascii="Arial" w:eastAsia="Times New Roman" w:hAnsi="Arial" w:cs="Arial"/>
                <w:color w:val="000000"/>
                <w:sz w:val="18"/>
                <w:szCs w:val="18"/>
              </w:rPr>
              <w:t>điểm b khoản 3 Điều 16</w:t>
            </w:r>
            <w:bookmarkEnd w:id="7"/>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10</w:t>
            </w:r>
          </w:p>
        </w:tc>
        <w:tc>
          <w:tcPr>
            <w:tcW w:w="26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khấu hao phát sinh trong kỳ</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11</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Lợi nhuận thuần từ hoạt động sản xuất kinh doanh trong kỳ (11)=(5)-(6)-(7)+(8)-(9)</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12</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Lợi nhuận thuần từ hoạt động sản xuất kinh doanh trong kỳ không bao gồm chênh lệch doanh thu và chi phí của hoạt động tài chính (12)=(11)-(8)+(9)</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13</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Tổng lợi nhuận thuần từ hoạt động kinh doanh cộng chi phí lãi vay sau khi trừ lãi tiên gửi và lãi cho vay trong kỳ cộng chi phí khấu hao trong kỳ (13)=(11)+(9.1)-(8.1)+(10)</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14</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 (14)=[(9.1)-(8.1)]/(13)</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15</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lãi vay của các kỳ trước chuyển sang, trong đó: (15)=(15.1)+(15.2)+(15.3)+(15.4)+(15.5)</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15.1</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(n-1)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15.2</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phi lãi vay không được trừ từ năm (n-2)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15.3</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(n-3)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15.4</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(n-4)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15.5</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(n-5)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16</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(16)=[(9.1)- (8.1)+(15)]/(13)</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17</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suất lợi nhuận sử dụng xác định giá giao dịch liên kết</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17.1</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Tỷ suất ………………..</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17.2</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Tỷ suất ………………..</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17.3</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2. Dành cho người nộp thuế thuộc các ngành ngân hàng, tín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CC56DD" w:rsidRPr="00CC56DD" w:rsidTr="00CC56DD">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Không □</w:t>
            </w:r>
          </w:p>
        </w:tc>
      </w:tr>
    </w:tbl>
    <w:p w:rsidR="00CC56DD" w:rsidRPr="00CC56DD" w:rsidRDefault="00CC56DD" w:rsidP="00CC56DD">
      <w:pPr>
        <w:shd w:val="clear" w:color="auto" w:fill="FFFFFF"/>
        <w:spacing w:before="120" w:after="120" w:line="234" w:lineRule="atLeast"/>
        <w:jc w:val="right"/>
        <w:rPr>
          <w:rFonts w:ascii="Arial" w:eastAsia="Times New Roman" w:hAnsi="Arial" w:cs="Arial"/>
          <w:color w:val="000000"/>
          <w:sz w:val="18"/>
          <w:szCs w:val="18"/>
        </w:rPr>
      </w:pPr>
      <w:r w:rsidRPr="00CC56DD">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3813"/>
        <w:gridCol w:w="1429"/>
        <w:gridCol w:w="1048"/>
        <w:gridCol w:w="953"/>
        <w:gridCol w:w="1620"/>
      </w:tblGrid>
      <w:tr w:rsidR="00CC56DD" w:rsidRPr="00CC56DD" w:rsidTr="00CC56DD">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20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Chỉ tiêu</w:t>
            </w:r>
          </w:p>
        </w:tc>
        <w:tc>
          <w:tcPr>
            <w:tcW w:w="1300" w:type="pct"/>
            <w:gridSpan w:val="2"/>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liên kết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với các bên độc lập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Tổng giá trị phát sinh từ hoạt động kinh doanh trong kỳ</w:t>
            </w:r>
          </w:p>
        </w:tc>
      </w:tr>
      <w:tr w:rsidR="00CC56DD" w:rsidRPr="00CC56DD" w:rsidTr="00CC56D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theo Hồ sơ xác định giá giao dịch liên kết</w:t>
            </w: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(6)=(3)+(4)+(5)</w:t>
            </w: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lãi và các khoản thu nhập tương tự</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lãi và các chi phí tương tự</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lãi thuần (3)=(1)-(2)</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từ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6</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Lãi/lỗ thuần từ hoạt động dịch vụ (6)=(4)-(5)</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7</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Lãi/lỗ thuần từ hoạt động kinh doanh ngoại hối</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8</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Lãi/lỗ thuần từ mua bán chứng khoán kinh doanh</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Lãi/lỗ thuần từ mua bán chứng khoán đầu tư</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10</w:t>
            </w:r>
          </w:p>
        </w:tc>
        <w:tc>
          <w:tcPr>
            <w:tcW w:w="20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từ hoạt động khác</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hoạt động khác</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12</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Lãi/lỗ thuần từ hoạt động khác (12)=(10)-(11)</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từ góp vốn, mua cổ phần</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14</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hoạt động</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dự phòng rủi ro tín dụng</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16</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Tổng lợi nhuận trước thuế (16)=(3)+(6)+(7)+(8)+(9)+ (12)+(13)-(14)-(15)</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17</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Lợi nhuận thuần từ hoạt động sản xuất kinh doanh (17=16-12)</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18</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Tỷ suất lợi nhuận sử dụng xác định giá giao dịch liên kết</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18.1</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18.2</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18.3</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3. Dành cho người nộp thuế là các Công ty chứng khoán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CC56DD" w:rsidRPr="00CC56DD" w:rsidTr="00CC56DD">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Không □</w:t>
            </w:r>
          </w:p>
        </w:tc>
      </w:tr>
    </w:tbl>
    <w:p w:rsidR="00CC56DD" w:rsidRPr="00CC56DD" w:rsidRDefault="00CC56DD" w:rsidP="00CC56DD">
      <w:pPr>
        <w:shd w:val="clear" w:color="auto" w:fill="FFFFFF"/>
        <w:spacing w:before="120" w:after="120" w:line="234" w:lineRule="atLeast"/>
        <w:jc w:val="right"/>
        <w:rPr>
          <w:rFonts w:ascii="Arial" w:eastAsia="Times New Roman" w:hAnsi="Arial" w:cs="Arial"/>
          <w:color w:val="000000"/>
          <w:sz w:val="18"/>
          <w:szCs w:val="18"/>
        </w:rPr>
      </w:pPr>
      <w:r w:rsidRPr="00CC56DD">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5200"/>
        <w:gridCol w:w="1059"/>
        <w:gridCol w:w="482"/>
        <w:gridCol w:w="674"/>
        <w:gridCol w:w="1444"/>
      </w:tblGrid>
      <w:tr w:rsidR="00CC56DD" w:rsidRPr="00CC56DD" w:rsidTr="00CC56DD">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27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Chỉ tiêu</w:t>
            </w:r>
          </w:p>
        </w:tc>
        <w:tc>
          <w:tcPr>
            <w:tcW w:w="800" w:type="pct"/>
            <w:gridSpan w:val="2"/>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liên kết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với các bên độc lập</w:t>
            </w:r>
          </w:p>
        </w:tc>
        <w:tc>
          <w:tcPr>
            <w:tcW w:w="750" w:type="pct"/>
            <w:vMerge w:val="restar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Tổng giá trị phát sinh từ hoạt động kinh doanh trong kỳ</w:t>
            </w:r>
          </w:p>
        </w:tc>
      </w:tr>
      <w:tr w:rsidR="00CC56DD" w:rsidRPr="00CC56DD" w:rsidTr="00CC56D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theo Hồ sơ xác định giá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2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(6)=(3)+(4)+(5)</w:t>
            </w: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w:t>
            </w:r>
          </w:p>
        </w:tc>
        <w:tc>
          <w:tcPr>
            <w:tcW w:w="2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Doanh thu hoạt động</w:t>
            </w:r>
          </w:p>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(1)=(1.1)+(1.2)+(1.3)+(1.4)+(1.5)+(1.6)+(1.7)+(1.8)+(1.9)+ (1.10)+(1.11)</w:t>
            </w: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1.1</w:t>
            </w:r>
          </w:p>
        </w:tc>
        <w:tc>
          <w:tcPr>
            <w:tcW w:w="27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từ các tài sản tài chính ghi nhận thông qua lãi/lỗ (FVTPL) (1.1)=(1.1.a)+(1.1.b)+(1.1.c)</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1.1.a</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1.1.b</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Chênh lệch tăng về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1.1.c</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Cổ tức, tiền lãi phát sinh từ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từ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từ các khoản cho vay và phải thu</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từ tài sản tài chính sẵn sàng để bán (AFS)</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từ các công cụ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1.6</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1.7</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1.8</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1.9</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1.10</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hoạt động khác</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hoạt động</w:t>
            </w:r>
          </w:p>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(2)=(2.1)+(2.2)+(2.3)+(2.4)+(2.5)+(2.6)+(2.7)+(2.8)+(2.9)+ (2.10)+(2.11)+(2.12)</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các tài sản tài chính ghi nhận thông qua lãi/lỗ (FVTPL) (2.1)=(2.1.a)+(2.1.b)+(2.1.c)</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2.1.a</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2.1.b</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Chênh lệch giảm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2.1.c</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giao dịch mua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và ghi nhận chênh lệch đánh giá theo giá trị hợp lý tài sản tài chính sẵn sàng để bán (AFS) khi phân loại lại</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dự phòng tài sản tài chính, xử lý tổn thất các khoản phải thu khó đòi và lỗ suy giảm tài sản tài chính và chi phí đi vay của các khoản cho vay</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2.5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từ các tài sản tài chính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2.6</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hoạt động tự doanh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2.7</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2.8</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2.9</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2.10</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các dịch vụ khác</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Doanh thu hoạt động tài chính (3)=(3.1)+(3.2)+(3.3)+(3.4)</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Chênh lệch lãi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dự thu cổ tức, lãi tiền gửi ngân hàng không cố định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bán, thanh lý các khoản đầu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khác về đầu tư</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tài chính (4)=(4.1)+(4.2)+(4.3)+(4.4)+(4.5)</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Chênh lệch lỗ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lãi vay</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bán, thanh lý các khoản đần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dự phòng suy giảm giá trị các khoản đầu tư tài chính dài hạn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tài chính khác</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bán hàng</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6</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quản lý công ty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7</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Kết quả hoạt động (7)=(1)-(2)+(3)-(4)-(5)-(6)</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8</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Tổng lãi tiền gửi và lãi cho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9</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Tổng chi phí lãi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9.1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lãi vay được trừ trong kỳ</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Phần chi phí lãi vay trong kỳ không được trừ chuyển sang kỳ sau theo quy định tại </w:t>
            </w:r>
            <w:bookmarkStart w:id="8" w:name="dc_12"/>
            <w:r w:rsidRPr="00CC56DD">
              <w:rPr>
                <w:rFonts w:ascii="Arial" w:eastAsia="Times New Roman" w:hAnsi="Arial" w:cs="Arial"/>
                <w:color w:val="000000"/>
                <w:sz w:val="18"/>
                <w:szCs w:val="18"/>
              </w:rPr>
              <w:t>điểm b khoản 3 Điều 16</w:t>
            </w:r>
            <w:bookmarkEnd w:id="8"/>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10</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khấu hao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Tổng lợi nhuận thuần từ hoạt động kinh doanh trong kỳ cộng chi phí lãi vay sau khi trừ lãi tiền gửi và lãi cho vay phát sinh trong kỳ cộng chi phí khấu hao phát sinh trong kỳ [(11)=(7)+(9)-(8)+(10)]</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 (12)=[(9)-(8)]/(11)</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lãi vay của các kỳ trước chuyển sang (13)=(13.1)+(13.2)+(13.3)+(13.4)+(13.5)</w:t>
            </w:r>
          </w:p>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Trong đó:</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(n-1)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(n-2)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(n-3)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(n-4)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(n-5)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 = [(9)-(8)+(13))/(11)</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suất lợi nhuận sử dụng xác định giá giao dịch liên kết</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890EE4"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Tôi cam đoan số liệu khai trên là đúng và chịu trách nhiệm trước pháp luật về số liệu đã khai.</w:t>
      </w:r>
    </w:p>
    <w:p w:rsidR="00890EE4" w:rsidRDefault="00890EE4" w:rsidP="00890EE4">
      <w:pPr>
        <w:shd w:val="clear" w:color="auto" w:fill="FFFFFF"/>
        <w:rPr>
          <w:color w:val="000000"/>
        </w:rPr>
      </w:pPr>
      <w:r>
        <w:rPr>
          <w:color w:val="000000"/>
        </w:rPr>
        <w:lastRenderedPageBreak/>
        <w:pict>
          <v:rect id="_x0000_i1025" style="width:154.45pt;height:.75pt" o:hrpct="330" o:hrstd="t" o:hr="t" fillcolor="#a0a0a0" stroked="f"/>
        </w:pict>
      </w:r>
    </w:p>
    <w:bookmarkStart w:id="9" w:name="_ftn1"/>
    <w:bookmarkEnd w:id="9"/>
    <w:p w:rsidR="00890EE4" w:rsidRDefault="00890EE4" w:rsidP="00890EE4">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"https://thuvienphapluat.vn/van-ban/Doanh-nghiep/Nghi-dinh-20-2025-ND-CP-sua-doi-Nghi-dinh-132-2020-ND-%d0%a1%d0%a0-quan-ly-thue-doanh-nghiep-co-giao-dich-lien-ket-642785.aspx" \l "_ftnref1" </w:instrText>
      </w:r>
      <w:r>
        <w:rPr>
          <w:rFonts w:ascii="Arial" w:hAnsi="Arial" w:cs="Arial"/>
          <w:color w:val="000000"/>
          <w:sz w:val="18"/>
          <w:szCs w:val="18"/>
        </w:rPr>
        <w:fldChar w:fldCharType="separate"/>
      </w:r>
      <w:r>
        <w:rPr>
          <w:rStyle w:val="Hyperlink"/>
          <w:rFonts w:ascii="Arial" w:hAnsi="Arial" w:cs="Arial"/>
          <w:color w:val="000000"/>
          <w:sz w:val="18"/>
          <w:szCs w:val="18"/>
          <w:u w:val="none"/>
        </w:rPr>
        <w:t>[1]</w:t>
      </w:r>
      <w:r>
        <w:rPr>
          <w:rFonts w:ascii="Arial" w:hAnsi="Arial" w:cs="Arial"/>
          <w:color w:val="000000"/>
          <w:sz w:val="18"/>
          <w:szCs w:val="18"/>
        </w:rPr>
        <w:fldChar w:fldCharType="end"/>
      </w:r>
      <w:r>
        <w:rPr>
          <w:rFonts w:ascii="Arial" w:hAnsi="Arial" w:cs="Arial"/>
          <w:color w:val="000000"/>
          <w:sz w:val="18"/>
          <w:szCs w:val="18"/>
        </w:rPr>
        <w:t> Người nộp thuế đánh dấu “x” vào cột hình thức quan hệ liên kết kê khai theo quy định tại khoản 2 Điều 5 Nghị định số </w:t>
      </w:r>
      <w:hyperlink r:id="rId4" w:tgtFrame="_blank" w:tooltip="Nghị định 132/2020/NĐ-CP" w:history="1">
        <w:r>
          <w:rPr>
            <w:rStyle w:val="Hyperlink"/>
            <w:rFonts w:ascii="Arial" w:hAnsi="Arial" w:cs="Arial"/>
            <w:color w:val="0E70C3"/>
            <w:sz w:val="18"/>
            <w:szCs w:val="18"/>
            <w:u w:val="none"/>
          </w:rPr>
          <w:t>132/2020/NĐ-CP</w:t>
        </w:r>
      </w:hyperlink>
      <w:r>
        <w:rPr>
          <w:rFonts w:ascii="Arial" w:hAnsi="Arial" w:cs="Arial"/>
          <w:color w:val="000000"/>
          <w:sz w:val="18"/>
          <w:szCs w:val="18"/>
        </w:rPr>
        <w:t> ngày 05 tháng 11 năm 2020 của Chính phủ được và Điều 1 Nghị định số 20/2025/NĐ-CP ngày 10 tháng 02 năm 2025 của Chính phủ. Trường hợp bên liên kết thuộc nhiều hơn một hình thức quan hệ liên kết, người nộp thuế đánh dấu “x” vào các ô tương ứng.</w:t>
      </w:r>
    </w:p>
    <w:bookmarkStart w:id="10" w:name="_ftn2"/>
    <w:bookmarkEnd w:id="10"/>
    <w:p w:rsidR="00890EE4" w:rsidRDefault="00890EE4" w:rsidP="00890EE4">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"https://thuvienphapluat.vn/van-ban/Doanh-nghiep/Nghi-dinh-20-2025-ND-CP-sua-doi-Nghi-dinh-132-2020-ND-%d0%a1%d0%a0-quan-ly-thue-doanh-nghiep-co-giao-dich-lien-ket-642785.aspx" \l "_ftnref2" </w:instrText>
      </w:r>
      <w:r>
        <w:rPr>
          <w:rFonts w:ascii="Arial" w:hAnsi="Arial" w:cs="Arial"/>
          <w:color w:val="000000"/>
          <w:sz w:val="18"/>
          <w:szCs w:val="18"/>
        </w:rPr>
        <w:fldChar w:fldCharType="separate"/>
      </w:r>
      <w:r>
        <w:rPr>
          <w:rStyle w:val="Hyperlink"/>
          <w:rFonts w:ascii="Arial" w:hAnsi="Arial" w:cs="Arial"/>
          <w:color w:val="000000"/>
          <w:sz w:val="18"/>
          <w:szCs w:val="18"/>
          <w:u w:val="none"/>
        </w:rPr>
        <w:t>[2]</w:t>
      </w:r>
      <w:r>
        <w:rPr>
          <w:rFonts w:ascii="Arial" w:hAnsi="Arial" w:cs="Arial"/>
          <w:color w:val="000000"/>
          <w:sz w:val="18"/>
          <w:szCs w:val="18"/>
        </w:rPr>
        <w:fldChar w:fldCharType="end"/>
      </w:r>
      <w:r>
        <w:rPr>
          <w:rFonts w:ascii="Arial" w:hAnsi="Arial" w:cs="Arial"/>
          <w:color w:val="000000"/>
          <w:sz w:val="18"/>
          <w:szCs w:val="18"/>
        </w:rPr>
        <w:t> Người nộp thuế đánh dấu “x” vào dòng trường hợp miễn trừ áp dụng tương ứng.</w:t>
      </w:r>
    </w:p>
    <w:bookmarkStart w:id="11" w:name="_ftn3"/>
    <w:bookmarkEnd w:id="11"/>
    <w:p w:rsidR="00890EE4" w:rsidRDefault="00890EE4" w:rsidP="00890EE4">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"https://thuvienphapluat.vn/van-ban/Doanh-nghiep/Nghi-dinh-20-2025-ND-CP-sua-doi-Nghi-dinh-132-2020-ND-%d0%a1%d0%a0-quan-ly-thue-doanh-nghiep-co-giao-dich-lien-ket-642785.aspx" \l "_ftnref3" </w:instrText>
      </w:r>
      <w:r>
        <w:rPr>
          <w:rFonts w:ascii="Arial" w:hAnsi="Arial" w:cs="Arial"/>
          <w:color w:val="000000"/>
          <w:sz w:val="18"/>
          <w:szCs w:val="18"/>
        </w:rPr>
        <w:fldChar w:fldCharType="separate"/>
      </w:r>
      <w:r>
        <w:rPr>
          <w:rStyle w:val="Hyperlink"/>
          <w:rFonts w:ascii="Arial" w:hAnsi="Arial" w:cs="Arial"/>
          <w:color w:val="000000"/>
          <w:sz w:val="18"/>
          <w:szCs w:val="18"/>
          <w:u w:val="none"/>
        </w:rPr>
        <w:t>[3]</w:t>
      </w:r>
      <w:r>
        <w:rPr>
          <w:rFonts w:ascii="Arial" w:hAnsi="Arial" w:cs="Arial"/>
          <w:color w:val="000000"/>
          <w:sz w:val="18"/>
          <w:szCs w:val="18"/>
        </w:rPr>
        <w:fldChar w:fldCharType="end"/>
      </w:r>
      <w:r>
        <w:rPr>
          <w:rFonts w:ascii="Arial" w:hAnsi="Arial" w:cs="Arial"/>
          <w:color w:val="000000"/>
          <w:sz w:val="18"/>
          <w:szCs w:val="18"/>
        </w:rPr>
        <w:t> Giá trị phân bổ cho cơ sở thường trú cần kê khai và chú thích rõ là phân bổ doanh thu hay chi phí cho cơ sở thường trú.</w:t>
      </w:r>
    </w:p>
    <w:bookmarkStart w:id="12" w:name="_ftn4"/>
    <w:bookmarkEnd w:id="12"/>
    <w:p w:rsidR="00890EE4" w:rsidRDefault="00890EE4" w:rsidP="00890EE4">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"https://thuvienphapluat.vn/van-ban/Doanh-nghiep/Nghi-dinh-20-2025-ND-CP-sua-doi-Nghi-dinh-132-2020-ND-%d0%a1%d0%a0-quan-ly-thue-doanh-nghiep-co-giao-dich-lien-ket-642785.aspx" \l "_ftnref4" </w:instrText>
      </w:r>
      <w:r>
        <w:rPr>
          <w:rFonts w:ascii="Arial" w:hAnsi="Arial" w:cs="Arial"/>
          <w:color w:val="000000"/>
          <w:sz w:val="18"/>
          <w:szCs w:val="18"/>
        </w:rPr>
        <w:fldChar w:fldCharType="separate"/>
      </w:r>
      <w:r>
        <w:rPr>
          <w:rStyle w:val="Hyperlink"/>
          <w:rFonts w:ascii="Arial" w:hAnsi="Arial" w:cs="Arial"/>
          <w:color w:val="000000"/>
          <w:sz w:val="18"/>
          <w:szCs w:val="18"/>
          <w:u w:val="none"/>
        </w:rPr>
        <w:t>[4]</w:t>
      </w:r>
      <w:r>
        <w:rPr>
          <w:rFonts w:ascii="Arial" w:hAnsi="Arial" w:cs="Arial"/>
          <w:color w:val="000000"/>
          <w:sz w:val="18"/>
          <w:szCs w:val="18"/>
        </w:rPr>
        <w:fldChar w:fldCharType="end"/>
      </w:r>
      <w:r>
        <w:rPr>
          <w:rFonts w:ascii="Arial" w:hAnsi="Arial" w:cs="Arial"/>
          <w:color w:val="000000"/>
          <w:sz w:val="18"/>
          <w:szCs w:val="18"/>
        </w:rPr>
        <w:t> Người nộp thuế kê khai “x” đối với giao dịch thuộc phạm vi áp dụng APA và “không” đối với giao dịch không thuộc phạm vi áp dụng APA.</w:t>
      </w:r>
    </w:p>
    <w:p w:rsidR="00890EE4" w:rsidRPr="00CC56DD" w:rsidRDefault="00890EE4" w:rsidP="00CC56DD">
      <w:pPr>
        <w:shd w:val="clear" w:color="auto" w:fill="FFFFFF"/>
        <w:spacing w:before="120" w:after="120" w:line="234" w:lineRule="atLeast"/>
        <w:rPr>
          <w:rFonts w:ascii="Arial" w:eastAsia="Times New Roman" w:hAnsi="Arial" w:cs="Arial"/>
          <w:color w:val="000000"/>
          <w:sz w:val="18"/>
          <w:szCs w:val="18"/>
        </w:rPr>
      </w:pPr>
    </w:p>
    <w:sectPr w:rsidR="00890EE4" w:rsidRPr="00CC56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DD"/>
    <w:rsid w:val="00233F69"/>
    <w:rsid w:val="00543B0B"/>
    <w:rsid w:val="006E25A9"/>
    <w:rsid w:val="00890EE4"/>
    <w:rsid w:val="00C305E0"/>
    <w:rsid w:val="00CC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25A3A-5EED-4F23-A058-0454A71F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6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56DD"/>
    <w:rPr>
      <w:color w:val="0000FF"/>
      <w:u w:val="single"/>
    </w:rPr>
  </w:style>
  <w:style w:type="table" w:styleId="TableGrid">
    <w:name w:val="Table Grid"/>
    <w:basedOn w:val="TableNormal"/>
    <w:uiPriority w:val="39"/>
    <w:rsid w:val="00CC5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C56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3593">
      <w:bodyDiv w:val="1"/>
      <w:marLeft w:val="0"/>
      <w:marRight w:val="0"/>
      <w:marTop w:val="0"/>
      <w:marBottom w:val="0"/>
      <w:divBdr>
        <w:top w:val="none" w:sz="0" w:space="0" w:color="auto"/>
        <w:left w:val="none" w:sz="0" w:space="0" w:color="auto"/>
        <w:bottom w:val="none" w:sz="0" w:space="0" w:color="auto"/>
        <w:right w:val="none" w:sz="0" w:space="0" w:color="auto"/>
      </w:divBdr>
      <w:divsChild>
        <w:div w:id="1586062833">
          <w:marLeft w:val="0"/>
          <w:marRight w:val="0"/>
          <w:marTop w:val="0"/>
          <w:marBottom w:val="0"/>
          <w:divBdr>
            <w:top w:val="none" w:sz="0" w:space="0" w:color="auto"/>
            <w:left w:val="none" w:sz="0" w:space="0" w:color="auto"/>
            <w:bottom w:val="none" w:sz="0" w:space="0" w:color="auto"/>
            <w:right w:val="none" w:sz="0" w:space="0" w:color="auto"/>
          </w:divBdr>
          <w:divsChild>
            <w:div w:id="688916016">
              <w:marLeft w:val="0"/>
              <w:marRight w:val="0"/>
              <w:marTop w:val="0"/>
              <w:marBottom w:val="0"/>
              <w:divBdr>
                <w:top w:val="none" w:sz="0" w:space="0" w:color="auto"/>
                <w:left w:val="none" w:sz="0" w:space="0" w:color="auto"/>
                <w:bottom w:val="none" w:sz="0" w:space="0" w:color="auto"/>
                <w:right w:val="none" w:sz="0" w:space="0" w:color="auto"/>
              </w:divBdr>
              <w:divsChild>
                <w:div w:id="176703007">
                  <w:marLeft w:val="0"/>
                  <w:marRight w:val="0"/>
                  <w:marTop w:val="0"/>
                  <w:marBottom w:val="0"/>
                  <w:divBdr>
                    <w:top w:val="none" w:sz="0" w:space="0" w:color="auto"/>
                    <w:left w:val="none" w:sz="0" w:space="0" w:color="auto"/>
                    <w:bottom w:val="none" w:sz="0" w:space="0" w:color="auto"/>
                    <w:right w:val="none" w:sz="0" w:space="0" w:color="auto"/>
                  </w:divBdr>
                  <w:divsChild>
                    <w:div w:id="1574588025">
                      <w:marLeft w:val="0"/>
                      <w:marRight w:val="0"/>
                      <w:marTop w:val="0"/>
                      <w:marBottom w:val="0"/>
                      <w:divBdr>
                        <w:top w:val="none" w:sz="0" w:space="0" w:color="auto"/>
                        <w:left w:val="none" w:sz="0" w:space="0" w:color="auto"/>
                        <w:bottom w:val="none" w:sz="0" w:space="0" w:color="auto"/>
                        <w:right w:val="none" w:sz="0" w:space="0" w:color="auto"/>
                      </w:divBdr>
                      <w:divsChild>
                        <w:div w:id="1771074794">
                          <w:marLeft w:val="0"/>
                          <w:marRight w:val="0"/>
                          <w:marTop w:val="0"/>
                          <w:marBottom w:val="0"/>
                          <w:divBdr>
                            <w:top w:val="none" w:sz="0" w:space="0" w:color="auto"/>
                            <w:left w:val="none" w:sz="0" w:space="0" w:color="auto"/>
                            <w:bottom w:val="none" w:sz="0" w:space="0" w:color="auto"/>
                            <w:right w:val="none" w:sz="0" w:space="0" w:color="auto"/>
                          </w:divBdr>
                          <w:divsChild>
                            <w:div w:id="1672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945094">
      <w:bodyDiv w:val="1"/>
      <w:marLeft w:val="0"/>
      <w:marRight w:val="0"/>
      <w:marTop w:val="0"/>
      <w:marBottom w:val="0"/>
      <w:divBdr>
        <w:top w:val="none" w:sz="0" w:space="0" w:color="auto"/>
        <w:left w:val="none" w:sz="0" w:space="0" w:color="auto"/>
        <w:bottom w:val="none" w:sz="0" w:space="0" w:color="auto"/>
        <w:right w:val="none" w:sz="0" w:space="0" w:color="auto"/>
      </w:divBdr>
      <w:divsChild>
        <w:div w:id="521937029">
          <w:marLeft w:val="0"/>
          <w:marRight w:val="0"/>
          <w:marTop w:val="0"/>
          <w:marBottom w:val="0"/>
          <w:divBdr>
            <w:top w:val="none" w:sz="0" w:space="0" w:color="auto"/>
            <w:left w:val="none" w:sz="0" w:space="0" w:color="auto"/>
            <w:bottom w:val="none" w:sz="0" w:space="0" w:color="auto"/>
            <w:right w:val="none" w:sz="0" w:space="0" w:color="auto"/>
          </w:divBdr>
          <w:divsChild>
            <w:div w:id="619533525">
              <w:marLeft w:val="0"/>
              <w:marRight w:val="0"/>
              <w:marTop w:val="0"/>
              <w:marBottom w:val="0"/>
              <w:divBdr>
                <w:top w:val="none" w:sz="0" w:space="0" w:color="auto"/>
                <w:left w:val="none" w:sz="0" w:space="0" w:color="auto"/>
                <w:bottom w:val="none" w:sz="0" w:space="0" w:color="auto"/>
                <w:right w:val="none" w:sz="0" w:space="0" w:color="auto"/>
              </w:divBdr>
              <w:divsChild>
                <w:div w:id="610163809">
                  <w:marLeft w:val="0"/>
                  <w:marRight w:val="0"/>
                  <w:marTop w:val="0"/>
                  <w:marBottom w:val="0"/>
                  <w:divBdr>
                    <w:top w:val="none" w:sz="0" w:space="0" w:color="auto"/>
                    <w:left w:val="none" w:sz="0" w:space="0" w:color="auto"/>
                    <w:bottom w:val="none" w:sz="0" w:space="0" w:color="auto"/>
                    <w:right w:val="none" w:sz="0" w:space="0" w:color="auto"/>
                  </w:divBdr>
                  <w:divsChild>
                    <w:div w:id="923340992">
                      <w:marLeft w:val="0"/>
                      <w:marRight w:val="0"/>
                      <w:marTop w:val="0"/>
                      <w:marBottom w:val="0"/>
                      <w:divBdr>
                        <w:top w:val="none" w:sz="0" w:space="0" w:color="auto"/>
                        <w:left w:val="none" w:sz="0" w:space="0" w:color="auto"/>
                        <w:bottom w:val="none" w:sz="0" w:space="0" w:color="auto"/>
                        <w:right w:val="none" w:sz="0" w:space="0" w:color="auto"/>
                      </w:divBdr>
                      <w:divsChild>
                        <w:div w:id="1330794049">
                          <w:marLeft w:val="0"/>
                          <w:marRight w:val="0"/>
                          <w:marTop w:val="0"/>
                          <w:marBottom w:val="0"/>
                          <w:divBdr>
                            <w:top w:val="none" w:sz="0" w:space="0" w:color="auto"/>
                            <w:left w:val="none" w:sz="0" w:space="0" w:color="auto"/>
                            <w:bottom w:val="none" w:sz="0" w:space="0" w:color="auto"/>
                            <w:right w:val="none" w:sz="0" w:space="0" w:color="auto"/>
                          </w:divBdr>
                          <w:divsChild>
                            <w:div w:id="456222345">
                              <w:marLeft w:val="0"/>
                              <w:marRight w:val="0"/>
                              <w:marTop w:val="0"/>
                              <w:marBottom w:val="0"/>
                              <w:divBdr>
                                <w:top w:val="none" w:sz="0" w:space="0" w:color="auto"/>
                                <w:left w:val="none" w:sz="0" w:space="0" w:color="auto"/>
                                <w:bottom w:val="none" w:sz="0" w:space="0" w:color="auto"/>
                                <w:right w:val="none" w:sz="0" w:space="0" w:color="auto"/>
                              </w:divBdr>
                              <w:divsChild>
                                <w:div w:id="9553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35242">
          <w:marLeft w:val="0"/>
          <w:marRight w:val="0"/>
          <w:marTop w:val="0"/>
          <w:marBottom w:val="0"/>
          <w:divBdr>
            <w:top w:val="none" w:sz="0" w:space="0" w:color="auto"/>
            <w:left w:val="none" w:sz="0" w:space="0" w:color="auto"/>
            <w:bottom w:val="none" w:sz="0" w:space="0" w:color="auto"/>
            <w:right w:val="none" w:sz="0" w:space="0" w:color="auto"/>
          </w:divBdr>
        </w:div>
        <w:div w:id="1538468948">
          <w:marLeft w:val="0"/>
          <w:marRight w:val="0"/>
          <w:marTop w:val="0"/>
          <w:marBottom w:val="0"/>
          <w:divBdr>
            <w:top w:val="none" w:sz="0" w:space="0" w:color="auto"/>
            <w:left w:val="none" w:sz="0" w:space="0" w:color="auto"/>
            <w:bottom w:val="none" w:sz="0" w:space="0" w:color="auto"/>
            <w:right w:val="none" w:sz="0" w:space="0" w:color="auto"/>
          </w:divBdr>
        </w:div>
        <w:div w:id="671564218">
          <w:marLeft w:val="0"/>
          <w:marRight w:val="0"/>
          <w:marTop w:val="0"/>
          <w:marBottom w:val="0"/>
          <w:divBdr>
            <w:top w:val="none" w:sz="0" w:space="0" w:color="auto"/>
            <w:left w:val="none" w:sz="0" w:space="0" w:color="auto"/>
            <w:bottom w:val="none" w:sz="0" w:space="0" w:color="auto"/>
            <w:right w:val="none" w:sz="0" w:space="0" w:color="auto"/>
          </w:divBdr>
        </w:div>
        <w:div w:id="482158002">
          <w:marLeft w:val="0"/>
          <w:marRight w:val="0"/>
          <w:marTop w:val="0"/>
          <w:marBottom w:val="0"/>
          <w:divBdr>
            <w:top w:val="none" w:sz="0" w:space="0" w:color="auto"/>
            <w:left w:val="none" w:sz="0" w:space="0" w:color="auto"/>
            <w:bottom w:val="none" w:sz="0" w:space="0" w:color="auto"/>
            <w:right w:val="none" w:sz="0" w:space="0" w:color="auto"/>
          </w:divBdr>
        </w:div>
      </w:divsChild>
    </w:div>
    <w:div w:id="13006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nghi-dinh-132-2020-nd-cp-quy-dinh-quan-ly-thue-doi-voi-doanh-nghiep-co-giao-dich-lien-ket-4522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2025-02-21T07:24:00Z</dcterms:created>
  <dcterms:modified xsi:type="dcterms:W3CDTF">2025-02-21T07:27:00Z</dcterms:modified>
</cp:coreProperties>
</file>