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B4F" w:rsidRPr="00634BFC" w:rsidRDefault="00517B4F" w:rsidP="00517B4F">
      <w:pPr>
        <w:autoSpaceDE w:val="0"/>
        <w:autoSpaceDN w:val="0"/>
        <w:adjustRightInd w:val="0"/>
        <w:spacing w:before="120"/>
        <w:jc w:val="center"/>
        <w:rPr>
          <w:rFonts w:ascii="Arial" w:hAnsi="Arial" w:cs="Arial"/>
          <w:b/>
          <w:bCs/>
          <w:color w:val="auto"/>
          <w:szCs w:val="28"/>
        </w:rPr>
      </w:pPr>
      <w:bookmarkStart w:id="0" w:name="chuong_pl_7"/>
      <w:r w:rsidRPr="00634BFC">
        <w:rPr>
          <w:rFonts w:ascii="Arial" w:hAnsi="Arial" w:cs="Arial"/>
          <w:b/>
          <w:bCs/>
          <w:color w:val="auto"/>
          <w:szCs w:val="28"/>
          <w:lang w:val="en"/>
        </w:rPr>
        <w:t>PHỤ LỤC VII</w:t>
      </w:r>
      <w:bookmarkEnd w:id="0"/>
    </w:p>
    <w:p w:rsidR="00517B4F" w:rsidRPr="00634BFC" w:rsidRDefault="00517B4F" w:rsidP="00517B4F">
      <w:pPr>
        <w:autoSpaceDE w:val="0"/>
        <w:autoSpaceDN w:val="0"/>
        <w:adjustRightInd w:val="0"/>
        <w:spacing w:before="120"/>
        <w:jc w:val="center"/>
        <w:rPr>
          <w:rFonts w:ascii="Arial" w:hAnsi="Arial" w:cs="Arial"/>
          <w:i/>
          <w:iCs/>
          <w:color w:val="auto"/>
          <w:sz w:val="20"/>
          <w:szCs w:val="28"/>
        </w:rPr>
      </w:pPr>
      <w:bookmarkStart w:id="1" w:name="chuong_pl_7_name"/>
      <w:r w:rsidRPr="00634BFC">
        <w:rPr>
          <w:rFonts w:ascii="Arial" w:hAnsi="Arial" w:cs="Arial"/>
          <w:bCs/>
          <w:color w:val="auto"/>
          <w:sz w:val="20"/>
          <w:szCs w:val="28"/>
          <w:lang w:val="en"/>
        </w:rPr>
        <w:t>DANH MỤC CƠ SỞ PHẢI MUA BẢO HIỂM CHÁY, NỔ BẮT BUỘC</w:t>
      </w:r>
      <w:bookmarkEnd w:id="1"/>
      <w:r w:rsidRPr="00634BFC">
        <w:rPr>
          <w:rFonts w:ascii="Arial" w:hAnsi="Arial" w:cs="Arial"/>
          <w:bCs/>
          <w:color w:val="auto"/>
          <w:sz w:val="20"/>
          <w:szCs w:val="28"/>
        </w:rPr>
        <w:br/>
      </w:r>
      <w:r w:rsidRPr="00634BFC">
        <w:rPr>
          <w:rFonts w:ascii="Arial" w:hAnsi="Arial" w:cs="Arial"/>
          <w:i/>
          <w:iCs/>
          <w:color w:val="auto"/>
          <w:sz w:val="20"/>
          <w:szCs w:val="28"/>
          <w:lang w:val="en"/>
        </w:rPr>
        <w:t>(Kèm theo Nghị định</w:t>
      </w:r>
      <w:r w:rsidRPr="00634BFC">
        <w:rPr>
          <w:rFonts w:ascii="Arial" w:hAnsi="Arial" w:cs="Arial"/>
          <w:i/>
          <w:iCs/>
          <w:color w:val="auto"/>
          <w:sz w:val="20"/>
          <w:szCs w:val="28"/>
        </w:rPr>
        <w:t xml:space="preserve"> số 105/2025/NĐ-CP </w:t>
      </w:r>
      <w:r w:rsidRPr="00634BFC">
        <w:rPr>
          <w:rFonts w:ascii="Arial" w:hAnsi="Arial" w:cs="Arial"/>
          <w:i/>
          <w:iCs/>
          <w:color w:val="auto"/>
          <w:sz w:val="20"/>
          <w:szCs w:val="28"/>
          <w:lang w:val="en"/>
        </w:rPr>
        <w:t>ngày 15 tháng 5 năm 2025 c</w:t>
      </w:r>
      <w:r w:rsidRPr="00634BFC">
        <w:rPr>
          <w:rFonts w:ascii="Arial" w:hAnsi="Arial" w:cs="Arial"/>
          <w:i/>
          <w:iCs/>
          <w:color w:val="auto"/>
          <w:sz w:val="20"/>
          <w:szCs w:val="28"/>
        </w:rPr>
        <w:t>ủa Chính phủ)</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 xml:space="preserve">1. Nhà chung cư, nhà </w:t>
      </w:r>
      <w:r w:rsidRPr="00634BFC">
        <w:rPr>
          <w:rFonts w:ascii="Arial" w:hAnsi="Arial" w:cs="Arial"/>
          <w:color w:val="auto"/>
          <w:sz w:val="20"/>
          <w:szCs w:val="28"/>
        </w:rPr>
        <w:t>ở tập thể có nhà cao từ 5 tầng trở lên hoặc tổng diện tích sàn từ 1.000 m² trở lên.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2. Nhà tr</w:t>
      </w:r>
      <w:r w:rsidRPr="00634BFC">
        <w:rPr>
          <w:rFonts w:ascii="Arial" w:hAnsi="Arial" w:cs="Arial"/>
          <w:color w:val="auto"/>
          <w:sz w:val="20"/>
          <w:szCs w:val="28"/>
        </w:rPr>
        <w:t>ẻ, trường mẫu giáo, trường mầm non có từ 50 cháu trở lên hoặc tổng diện tích sàn từ 500 m</w:t>
      </w:r>
      <w:r w:rsidRPr="00634BFC">
        <w:rPr>
          <w:rFonts w:ascii="Arial" w:hAnsi="Arial" w:cs="Arial"/>
          <w:color w:val="auto"/>
          <w:sz w:val="20"/>
          <w:szCs w:val="28"/>
          <w:vertAlign w:val="superscript"/>
        </w:rPr>
        <w:t xml:space="preserve">2 </w:t>
      </w:r>
      <w:r w:rsidRPr="00634BFC">
        <w:rPr>
          <w:rFonts w:ascii="Arial" w:hAnsi="Arial" w:cs="Arial"/>
          <w:color w:val="auto"/>
          <w:sz w:val="20"/>
          <w:szCs w:val="28"/>
        </w:rPr>
        <w:t>trở lên.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3. Trư</w:t>
      </w:r>
      <w:r w:rsidRPr="00634BFC">
        <w:rPr>
          <w:rFonts w:ascii="Arial" w:hAnsi="Arial" w:cs="Arial"/>
          <w:color w:val="auto"/>
          <w:sz w:val="20"/>
          <w:szCs w:val="28"/>
        </w:rPr>
        <w:t>ờng tiểu học, trường trung học cơ sở, trường trung học phổ thông, trường phổ thông có nhiều cấp học, trường đại học, trường cao đẳng, trường trung học chuyên nghiệp, trường dạy nghề, trường công nhân kỹ thuật, cơ sở giáo dục khác theo quy định của pháp luật về giáo dục, cơ sở nghiên cứu vũ trụ, trung tâm cơ sở dữ liệu chuyên ngành và cơ sở nghiên cứu chuyên ngành khác có nhà cao từ 3 tầng trở lên hoặc có tổng diện tích sàn từ 1.500 m² trở lên.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4. B</w:t>
      </w:r>
      <w:r w:rsidRPr="00634BFC">
        <w:rPr>
          <w:rFonts w:ascii="Arial" w:hAnsi="Arial" w:cs="Arial"/>
          <w:color w:val="auto"/>
          <w:sz w:val="20"/>
          <w:szCs w:val="28"/>
        </w:rPr>
        <w:t>ệnh viện.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5. Phòng khám (đa khoa ho</w:t>
      </w:r>
      <w:r w:rsidRPr="00634BFC">
        <w:rPr>
          <w:rFonts w:ascii="Arial" w:hAnsi="Arial" w:cs="Arial"/>
          <w:color w:val="auto"/>
          <w:sz w:val="20"/>
          <w:szCs w:val="28"/>
        </w:rPr>
        <w:t xml:space="preserve">ặc chuyên khoa), trạm y tế, nhà hộ sinh, cơ sở phòng chống dịch bệnh, cơ sở nghiên cứu, thí nghiệm chuyên ngành y tế, nhà điều dưỡng, phục hồi chức năng, chỉnh hình, dưỡng lão và cơ sở y tế khác theo </w:t>
      </w:r>
      <w:bookmarkStart w:id="2" w:name="tvpllink_bdcahznirl_3"/>
      <w:r w:rsidRPr="00634BFC">
        <w:rPr>
          <w:rFonts w:ascii="Arial" w:hAnsi="Arial" w:cs="Arial"/>
          <w:color w:val="auto"/>
          <w:sz w:val="20"/>
          <w:szCs w:val="28"/>
        </w:rPr>
        <w:t>Luật Khám bệnh, chữa bệnh</w:t>
      </w:r>
      <w:bookmarkEnd w:id="2"/>
      <w:r w:rsidRPr="00634BFC">
        <w:rPr>
          <w:rFonts w:ascii="Arial" w:hAnsi="Arial" w:cs="Arial"/>
          <w:color w:val="auto"/>
          <w:sz w:val="20"/>
          <w:szCs w:val="28"/>
        </w:rPr>
        <w:t xml:space="preserve"> có nhà cao từ 3 tầng trở lên hoặc có tổng diện tích sàn từ 300 m² trở lên.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6. Sân v</w:t>
      </w:r>
      <w:r w:rsidRPr="00634BFC">
        <w:rPr>
          <w:rFonts w:ascii="Arial" w:hAnsi="Arial" w:cs="Arial"/>
          <w:color w:val="auto"/>
          <w:sz w:val="20"/>
          <w:szCs w:val="28"/>
        </w:rPr>
        <w:t>ận động có sức chứa của khán đài từ 2.000 chỗ ngồi trở lên.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7. Nhà thi đ</w:t>
      </w:r>
      <w:r w:rsidRPr="00634BFC">
        <w:rPr>
          <w:rFonts w:ascii="Arial" w:hAnsi="Arial" w:cs="Arial"/>
          <w:color w:val="auto"/>
          <w:sz w:val="20"/>
          <w:szCs w:val="28"/>
        </w:rPr>
        <w:t xml:space="preserve">ấu, nhà tập luyện các môn thể thao, bể bơi, sân thi đấu các môn thể thao có khán đài, trường đua, trường bắn, cơ sở thể thao khác được thành lập theo </w:t>
      </w:r>
      <w:bookmarkStart w:id="3" w:name="tvpllink_utbkdjrmjy_3"/>
      <w:r w:rsidRPr="00634BFC">
        <w:rPr>
          <w:rFonts w:ascii="Arial" w:hAnsi="Arial" w:cs="Arial"/>
          <w:color w:val="auto"/>
          <w:sz w:val="20"/>
          <w:szCs w:val="28"/>
        </w:rPr>
        <w:t>Luật Thể dục, thể thao</w:t>
      </w:r>
      <w:bookmarkEnd w:id="3"/>
      <w:r w:rsidRPr="00634BFC">
        <w:rPr>
          <w:rFonts w:ascii="Arial" w:hAnsi="Arial" w:cs="Arial"/>
          <w:color w:val="auto"/>
          <w:sz w:val="20"/>
          <w:szCs w:val="28"/>
        </w:rPr>
        <w:t xml:space="preserve"> có từ 1.000 chỗ ngồi trở lên hoặc có tổng diện tích sàn từ 1.000 m² trở lên.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8. Nhà hát, r</w:t>
      </w:r>
      <w:r w:rsidRPr="00634BFC">
        <w:rPr>
          <w:rFonts w:ascii="Arial" w:hAnsi="Arial" w:cs="Arial"/>
          <w:color w:val="auto"/>
          <w:sz w:val="20"/>
          <w:szCs w:val="28"/>
        </w:rPr>
        <w:t>ạp chiếu phim, rạp xiếc.</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9. Trung tâm h</w:t>
      </w:r>
      <w:r w:rsidRPr="00634BFC">
        <w:rPr>
          <w:rFonts w:ascii="Arial" w:hAnsi="Arial" w:cs="Arial"/>
          <w:color w:val="auto"/>
          <w:sz w:val="20"/>
          <w:szCs w:val="28"/>
        </w:rPr>
        <w:t>ội nghị, bảo tàng, thư viện, nhà trưng bày, nhà triển lãm có nhà cao từ 3 tầng trở lên hoặc tổng diện tích sàn từ 500 m² trở lên.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10. Th</w:t>
      </w:r>
      <w:r w:rsidRPr="00634BFC">
        <w:rPr>
          <w:rFonts w:ascii="Arial" w:hAnsi="Arial" w:cs="Arial"/>
          <w:color w:val="auto"/>
          <w:sz w:val="20"/>
          <w:szCs w:val="28"/>
        </w:rPr>
        <w:t>ủy cung, cơ sở kinh doanh dịch vụ karaoke, vũ trường, cơ sở kinh doanh dịch vụ vui chơi, giải trí, cơ sở biểu diễn nghệ thuật, hoạt động văn hóa khác cao từ 2 tầng trở lên hoặc có tổng diện tích sàn từ 300 m</w:t>
      </w:r>
      <w:r w:rsidRPr="00634BFC">
        <w:rPr>
          <w:rFonts w:ascii="Arial" w:hAnsi="Arial" w:cs="Arial"/>
          <w:color w:val="auto"/>
          <w:sz w:val="20"/>
          <w:szCs w:val="28"/>
          <w:vertAlign w:val="superscript"/>
        </w:rPr>
        <w:t>2</w:t>
      </w:r>
      <w:r w:rsidRPr="00634BFC">
        <w:rPr>
          <w:rFonts w:ascii="Arial" w:hAnsi="Arial" w:cs="Arial"/>
          <w:color w:val="auto"/>
          <w:sz w:val="20"/>
          <w:szCs w:val="28"/>
        </w:rPr>
        <w:t xml:space="preserve"> trở lên.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11. Ch</w:t>
      </w:r>
      <w:r w:rsidRPr="00634BFC">
        <w:rPr>
          <w:rFonts w:ascii="Arial" w:hAnsi="Arial" w:cs="Arial"/>
          <w:color w:val="auto"/>
          <w:sz w:val="20"/>
          <w:szCs w:val="28"/>
        </w:rPr>
        <w:t>ợ, trung tâm thương mại, siêu thị có tổng diện tích sàn từ 300 m² trở lên.</w:t>
      </w:r>
    </w:p>
    <w:p w:rsidR="00517B4F" w:rsidRPr="00634BFC" w:rsidRDefault="00517B4F" w:rsidP="00517B4F">
      <w:pPr>
        <w:tabs>
          <w:tab w:val="left" w:pos="567"/>
        </w:tabs>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12. Cơ s</w:t>
      </w:r>
      <w:r w:rsidRPr="00634BFC">
        <w:rPr>
          <w:rFonts w:ascii="Arial" w:hAnsi="Arial" w:cs="Arial"/>
          <w:color w:val="auto"/>
          <w:sz w:val="20"/>
          <w:szCs w:val="28"/>
        </w:rPr>
        <w:t>ở kinh doanh dịch vụ ăn uống, cơ sở kinh doanh dịch vụ khác theo quy định của pháp luật có tổng diện tích sàn từ 300 m² trở lên.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13. Cơ s</w:t>
      </w:r>
      <w:r w:rsidRPr="00634BFC">
        <w:rPr>
          <w:rFonts w:ascii="Arial" w:hAnsi="Arial" w:cs="Arial"/>
          <w:color w:val="auto"/>
          <w:sz w:val="20"/>
          <w:szCs w:val="28"/>
        </w:rPr>
        <w:t>ở kinh doanh hàng hóa dễ cháy có tổng diện tích sàn từ 200 m² trở lên.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14. Cơ s</w:t>
      </w:r>
      <w:r w:rsidRPr="00634BFC">
        <w:rPr>
          <w:rFonts w:ascii="Arial" w:hAnsi="Arial" w:cs="Arial"/>
          <w:color w:val="auto"/>
          <w:sz w:val="20"/>
          <w:szCs w:val="28"/>
        </w:rPr>
        <w:t>ở kinh doanh hàng hóa khó cháy hoặc hàng hóa không cháy đựng trong bao bì dễ cháy có tổng diện tích sàn từ 1.000 m² trở lên.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15. Cơ s</w:t>
      </w:r>
      <w:r w:rsidRPr="00634BFC">
        <w:rPr>
          <w:rFonts w:ascii="Arial" w:hAnsi="Arial" w:cs="Arial"/>
          <w:color w:val="auto"/>
          <w:sz w:val="20"/>
          <w:szCs w:val="28"/>
        </w:rPr>
        <w:t>ở kinh doanh khí đốt có tổng lượng khí đốt tồn chứa trên 500 kg.</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16. C</w:t>
      </w:r>
      <w:r w:rsidRPr="00634BFC">
        <w:rPr>
          <w:rFonts w:ascii="Arial" w:hAnsi="Arial" w:cs="Arial"/>
          <w:color w:val="auto"/>
          <w:sz w:val="20"/>
          <w:szCs w:val="28"/>
        </w:rPr>
        <w:t>ửa hàng xăng dầu.</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17. Khách s</w:t>
      </w:r>
      <w:r w:rsidRPr="00634BFC">
        <w:rPr>
          <w:rFonts w:ascii="Arial" w:hAnsi="Arial" w:cs="Arial"/>
          <w:color w:val="auto"/>
          <w:sz w:val="20"/>
          <w:szCs w:val="28"/>
        </w:rPr>
        <w:t>ạn, nhà khách, nhà nghỉ, cơ sở nghỉ dưỡng, cơ sở dịch vụ lưu trú khác cao từ 3 tầng trở lên hoặc có tổng diện tích sàn từ 500 m² trở lên.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18. Bưu đi</w:t>
      </w:r>
      <w:r w:rsidRPr="00634BFC">
        <w:rPr>
          <w:rFonts w:ascii="Arial" w:hAnsi="Arial" w:cs="Arial"/>
          <w:color w:val="auto"/>
          <w:sz w:val="20"/>
          <w:szCs w:val="28"/>
        </w:rPr>
        <w:t>ện, bưu cục, cơ sở cung cấp dịch vụ bưu chính, viễn thông khác cao từ 3 tầng trở lên hoặc có tổng diện tích sàn từ 500 m² trở lên.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19. Tr</w:t>
      </w:r>
      <w:r w:rsidRPr="00634BFC">
        <w:rPr>
          <w:rFonts w:ascii="Arial" w:hAnsi="Arial" w:cs="Arial"/>
          <w:color w:val="auto"/>
          <w:sz w:val="20"/>
          <w:szCs w:val="28"/>
        </w:rPr>
        <w:t>ụ sở làm việc của cơ quan nhà nước, trụ sở, nhà làm việc của doanh nghiệp, tổ chức chính trị, xã hội có nhà cao từ 3 tầng trở lên hoặc có tổng diện tích sàn từ 500 m² trở lên.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20. Nhà đa năng, nhà h</w:t>
      </w:r>
      <w:r w:rsidRPr="00634BFC">
        <w:rPr>
          <w:rFonts w:ascii="Arial" w:hAnsi="Arial" w:cs="Arial"/>
          <w:color w:val="auto"/>
          <w:sz w:val="20"/>
          <w:szCs w:val="28"/>
        </w:rPr>
        <w:t>ỗn hợp, trừ nhà ở kết hợp sản xuất, kinh doanh có nhà cao từ 3 tầng trở lên hoặc có tổng diện tích sàn từ 500 m² trở lên.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21. Nhà máy l</w:t>
      </w:r>
      <w:r w:rsidRPr="00634BFC">
        <w:rPr>
          <w:rFonts w:ascii="Arial" w:hAnsi="Arial" w:cs="Arial"/>
          <w:color w:val="auto"/>
          <w:sz w:val="20"/>
          <w:szCs w:val="28"/>
        </w:rPr>
        <w:t xml:space="preserve">ọc dầu; nhà máy hóa dầu; nhà máy lọc, hóa dầu; nhà máy chế biến khí; nhà máy sản xuất nhiên liệu sinh học; kho chứa dầu mỏ, sản phẩm dầu mỏ; kho chứa khí hóa lỏng; trạm chiết nạp khí hóa </w:t>
      </w:r>
      <w:r w:rsidRPr="00634BFC">
        <w:rPr>
          <w:rFonts w:ascii="Arial" w:hAnsi="Arial" w:cs="Arial"/>
          <w:color w:val="auto"/>
          <w:sz w:val="20"/>
          <w:szCs w:val="28"/>
        </w:rPr>
        <w:lastRenderedPageBreak/>
        <w:t>lỏng; trạm phân phối khí đốt.</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22. Nhà máy đi</w:t>
      </w:r>
      <w:r w:rsidRPr="00634BFC">
        <w:rPr>
          <w:rFonts w:ascii="Arial" w:hAnsi="Arial" w:cs="Arial"/>
          <w:color w:val="auto"/>
          <w:sz w:val="20"/>
          <w:szCs w:val="28"/>
        </w:rPr>
        <w:t>ện.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23. Tr</w:t>
      </w:r>
      <w:r w:rsidRPr="00634BFC">
        <w:rPr>
          <w:rFonts w:ascii="Arial" w:hAnsi="Arial" w:cs="Arial"/>
          <w:color w:val="auto"/>
          <w:sz w:val="20"/>
          <w:szCs w:val="28"/>
        </w:rPr>
        <w:t>ạm biến áp có điện áp từ 110 kV trở lên.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24. Cơ s</w:t>
      </w:r>
      <w:r w:rsidRPr="00634BFC">
        <w:rPr>
          <w:rFonts w:ascii="Arial" w:hAnsi="Arial" w:cs="Arial"/>
          <w:color w:val="auto"/>
          <w:sz w:val="20"/>
          <w:szCs w:val="28"/>
        </w:rPr>
        <w:t>ở sản xuất vật liệu nổ, tiền chất thuốc nổ công nghiệp, vũ khí, công cụ hỗ trợ; kho cố định chứa vật liệu nổ, tiền chất thuốc nổ công nghiệp, vũ khí, công cụ hỗ trợ.</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25. Cơ s</w:t>
      </w:r>
      <w:r w:rsidRPr="00634BFC">
        <w:rPr>
          <w:rFonts w:ascii="Arial" w:hAnsi="Arial" w:cs="Arial"/>
          <w:color w:val="auto"/>
          <w:sz w:val="20"/>
          <w:szCs w:val="28"/>
        </w:rPr>
        <w:t>ở sản xuất công nghiệp có nhà phục vụ sản xuất thuộc hạng nguy hiểm cháy nổ A, B.</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26. Cơ s</w:t>
      </w:r>
      <w:r w:rsidRPr="00634BFC">
        <w:rPr>
          <w:rFonts w:ascii="Arial" w:hAnsi="Arial" w:cs="Arial"/>
          <w:color w:val="auto"/>
          <w:sz w:val="20"/>
          <w:szCs w:val="28"/>
        </w:rPr>
        <w:t>ở sản xuất công nghiệp có nhà phục vụ sản xuất thuộc hạng nguy hiểm cháy C.</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27. Cơ s</w:t>
      </w:r>
      <w:r w:rsidRPr="00634BFC">
        <w:rPr>
          <w:rFonts w:ascii="Arial" w:hAnsi="Arial" w:cs="Arial"/>
          <w:color w:val="auto"/>
          <w:sz w:val="20"/>
          <w:szCs w:val="28"/>
        </w:rPr>
        <w:t>ở sản xuất công nghiệp có nhà phục vụ sản xuất thuộc hạng nguy hiểm cháy D, E có khối tích từ 5.000 m</w:t>
      </w:r>
      <w:r w:rsidRPr="00634BFC">
        <w:rPr>
          <w:rFonts w:ascii="Arial" w:hAnsi="Arial" w:cs="Arial"/>
          <w:color w:val="auto"/>
          <w:sz w:val="20"/>
          <w:szCs w:val="28"/>
          <w:vertAlign w:val="superscript"/>
        </w:rPr>
        <w:t>3</w:t>
      </w:r>
      <w:r w:rsidRPr="00634BFC">
        <w:rPr>
          <w:rFonts w:ascii="Arial" w:hAnsi="Arial" w:cs="Arial"/>
          <w:color w:val="auto"/>
          <w:sz w:val="20"/>
          <w:szCs w:val="28"/>
        </w:rPr>
        <w:t xml:space="preserve"> trở lên</w:t>
      </w:r>
      <w:r w:rsidRPr="00634BFC">
        <w:rPr>
          <w:rFonts w:ascii="Arial" w:hAnsi="Arial" w:cs="Arial"/>
          <w:color w:val="auto"/>
          <w:sz w:val="20"/>
          <w:szCs w:val="28"/>
          <w:vertAlign w:val="superscript"/>
        </w:rPr>
        <w:t xml:space="preserve"> </w:t>
      </w:r>
      <w:r w:rsidRPr="00634BFC">
        <w:rPr>
          <w:rFonts w:ascii="Arial" w:hAnsi="Arial" w:cs="Arial"/>
          <w:color w:val="auto"/>
          <w:sz w:val="20"/>
          <w:szCs w:val="28"/>
        </w:rPr>
        <w:t>hoặc có tổng diện tích sàn từ 1.000 m² trở lên.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28. Kho ch</w:t>
      </w:r>
      <w:r w:rsidRPr="00634BFC">
        <w:rPr>
          <w:rFonts w:ascii="Arial" w:hAnsi="Arial" w:cs="Arial"/>
          <w:color w:val="auto"/>
          <w:sz w:val="20"/>
          <w:szCs w:val="28"/>
        </w:rPr>
        <w:t>ứa hàng hóa có hạng nguy hiểm cháy và cháy nổ A, B, C có tổng diện tích sàn từ 200 m</w:t>
      </w:r>
      <w:r w:rsidRPr="00634BFC">
        <w:rPr>
          <w:rFonts w:ascii="Arial" w:hAnsi="Arial" w:cs="Arial"/>
          <w:color w:val="auto"/>
          <w:sz w:val="20"/>
          <w:szCs w:val="28"/>
          <w:vertAlign w:val="superscript"/>
        </w:rPr>
        <w:t>2</w:t>
      </w:r>
      <w:r w:rsidRPr="00634BFC">
        <w:rPr>
          <w:rFonts w:ascii="Arial" w:hAnsi="Arial" w:cs="Arial"/>
          <w:color w:val="auto"/>
          <w:sz w:val="20"/>
          <w:szCs w:val="28"/>
        </w:rPr>
        <w:t xml:space="preserve"> trở lên.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29. Kho d</w:t>
      </w:r>
      <w:r w:rsidRPr="00634BFC">
        <w:rPr>
          <w:rFonts w:ascii="Arial" w:hAnsi="Arial" w:cs="Arial"/>
          <w:color w:val="auto"/>
          <w:sz w:val="20"/>
          <w:szCs w:val="28"/>
        </w:rPr>
        <w:t>ự trữ quốc gia.</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30. Kho ch</w:t>
      </w:r>
      <w:r w:rsidRPr="00634BFC">
        <w:rPr>
          <w:rFonts w:ascii="Arial" w:hAnsi="Arial" w:cs="Arial"/>
          <w:color w:val="auto"/>
          <w:sz w:val="20"/>
          <w:szCs w:val="28"/>
        </w:rPr>
        <w:t>ứa hàng hóa có hạng nguy hiểm cháy D, E có khối tích từ 5.000 m</w:t>
      </w:r>
      <w:r w:rsidRPr="00634BFC">
        <w:rPr>
          <w:rFonts w:ascii="Arial" w:hAnsi="Arial" w:cs="Arial"/>
          <w:color w:val="auto"/>
          <w:sz w:val="20"/>
          <w:szCs w:val="28"/>
          <w:vertAlign w:val="superscript"/>
        </w:rPr>
        <w:t xml:space="preserve">3 </w:t>
      </w:r>
      <w:r w:rsidRPr="00634BFC">
        <w:rPr>
          <w:rFonts w:ascii="Arial" w:hAnsi="Arial" w:cs="Arial"/>
          <w:color w:val="auto"/>
          <w:sz w:val="20"/>
          <w:szCs w:val="28"/>
        </w:rPr>
        <w:t>trở lên hoặc có tổng diện tích sàn từ 1.000 m² trở lên.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31. Nhà đ</w:t>
      </w:r>
      <w:r w:rsidRPr="00634BFC">
        <w:rPr>
          <w:rFonts w:ascii="Arial" w:hAnsi="Arial" w:cs="Arial"/>
          <w:color w:val="auto"/>
          <w:sz w:val="20"/>
          <w:szCs w:val="28"/>
        </w:rPr>
        <w:t>ể xe ô tô, xe máy, nhà trưng bày ô tô, xe máy có tổng diện tích sàn từ 500 m² trở lên.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32. Nhà máy nư</w:t>
      </w:r>
      <w:r w:rsidRPr="00634BFC">
        <w:rPr>
          <w:rFonts w:ascii="Arial" w:hAnsi="Arial" w:cs="Arial"/>
          <w:color w:val="auto"/>
          <w:sz w:val="20"/>
          <w:szCs w:val="28"/>
        </w:rPr>
        <w:t>ớc, nhà máy xử lý chất thải.</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33. Nhà ga hành khách, nhà khách ph</w:t>
      </w:r>
      <w:r w:rsidRPr="00634BFC">
        <w:rPr>
          <w:rFonts w:ascii="Arial" w:hAnsi="Arial" w:cs="Arial"/>
          <w:color w:val="auto"/>
          <w:sz w:val="20"/>
          <w:szCs w:val="28"/>
        </w:rPr>
        <w:t>ục vụ ngoại giao, nhà ga hàng hóa thuộc cảng hàng không; nhà kỹ thuật máy bay; đài kiểm soát không lưu.</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34. C</w:t>
      </w:r>
      <w:r w:rsidRPr="00634BFC">
        <w:rPr>
          <w:rFonts w:ascii="Arial" w:hAnsi="Arial" w:cs="Arial"/>
          <w:color w:val="auto"/>
          <w:sz w:val="20"/>
          <w:szCs w:val="28"/>
        </w:rPr>
        <w:t>ảng, bến thủy nội địa; bến cảng biển thuộc công trình từ cấp III trở lên theo quy định của pháp luật về xây dựng.</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35. C</w:t>
      </w:r>
      <w:r w:rsidRPr="00634BFC">
        <w:rPr>
          <w:rFonts w:ascii="Arial" w:hAnsi="Arial" w:cs="Arial"/>
          <w:color w:val="auto"/>
          <w:sz w:val="20"/>
          <w:szCs w:val="28"/>
        </w:rPr>
        <w:t>ảng cạn.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36. C</w:t>
      </w:r>
      <w:r w:rsidRPr="00634BFC">
        <w:rPr>
          <w:rFonts w:ascii="Arial" w:hAnsi="Arial" w:cs="Arial"/>
          <w:color w:val="auto"/>
          <w:sz w:val="20"/>
          <w:szCs w:val="28"/>
        </w:rPr>
        <w:t>ảng cá loại II.</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37. B</w:t>
      </w:r>
      <w:r w:rsidRPr="00634BFC">
        <w:rPr>
          <w:rFonts w:ascii="Arial" w:hAnsi="Arial" w:cs="Arial"/>
          <w:color w:val="auto"/>
          <w:sz w:val="20"/>
          <w:szCs w:val="28"/>
        </w:rPr>
        <w:t>ến xe khách, trung tâm đăng kiểm phương tiện giao thông, trạm dừng nghỉ có tổng diện tích sàn từ 500 m² trở lên.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38. Nhà ga hành khách, nhà ga hàng hóa, đ</w:t>
      </w:r>
      <w:r w:rsidRPr="00634BFC">
        <w:rPr>
          <w:rFonts w:ascii="Arial" w:hAnsi="Arial" w:cs="Arial"/>
          <w:color w:val="auto"/>
          <w:sz w:val="20"/>
          <w:szCs w:val="28"/>
        </w:rPr>
        <w:t>ề - pô (depot) đường sắt, nhà ga cáp treo, nhà ga hành khách, đề - pô (depot) đường sắt đô thị có tổng diện tích sàn từ 300 m² trở lên.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39. H</w:t>
      </w:r>
      <w:r w:rsidRPr="00634BFC">
        <w:rPr>
          <w:rFonts w:ascii="Arial" w:hAnsi="Arial" w:cs="Arial"/>
          <w:color w:val="auto"/>
          <w:sz w:val="20"/>
          <w:szCs w:val="28"/>
        </w:rPr>
        <w:t>ầm đường ô tô, hầm đường sắt, hầm đường sắt đô thị có chiều dài từ 500 m trở lên.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40. Cơ s</w:t>
      </w:r>
      <w:r w:rsidRPr="00634BFC">
        <w:rPr>
          <w:rFonts w:ascii="Arial" w:hAnsi="Arial" w:cs="Arial"/>
          <w:color w:val="auto"/>
          <w:sz w:val="20"/>
          <w:szCs w:val="28"/>
        </w:rPr>
        <w:t>ở sửa chữa, bảo dưỡng phương tiện giao thông cơ giới đường bộ có tổng diện tích sàn từ 500 m² trở lên.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41. Cơ s</w:t>
      </w:r>
      <w:r w:rsidRPr="00634BFC">
        <w:rPr>
          <w:rFonts w:ascii="Arial" w:hAnsi="Arial" w:cs="Arial"/>
          <w:color w:val="auto"/>
          <w:sz w:val="20"/>
          <w:szCs w:val="28"/>
        </w:rPr>
        <w:t>ở sửa chữa phương tiện thủy nội địa, tàu biển có tổng diện tích sàn từ 1.000 m² trở lên.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42. Cơ s</w:t>
      </w:r>
      <w:r w:rsidRPr="00634BFC">
        <w:rPr>
          <w:rFonts w:ascii="Arial" w:hAnsi="Arial" w:cs="Arial"/>
          <w:color w:val="auto"/>
          <w:sz w:val="20"/>
          <w:szCs w:val="28"/>
        </w:rPr>
        <w:t>ở hạt nhân.</w:t>
      </w:r>
    </w:p>
    <w:p w:rsidR="00517B4F" w:rsidRPr="00634BFC" w:rsidRDefault="00517B4F" w:rsidP="00517B4F">
      <w:pPr>
        <w:autoSpaceDE w:val="0"/>
        <w:autoSpaceDN w:val="0"/>
        <w:adjustRightInd w:val="0"/>
        <w:spacing w:before="120"/>
        <w:rPr>
          <w:rFonts w:ascii="Arial" w:hAnsi="Arial" w:cs="Arial"/>
          <w:color w:val="auto"/>
          <w:sz w:val="20"/>
          <w:szCs w:val="28"/>
        </w:rPr>
      </w:pPr>
      <w:r w:rsidRPr="00634BFC">
        <w:rPr>
          <w:rFonts w:ascii="Arial" w:hAnsi="Arial" w:cs="Arial"/>
          <w:color w:val="auto"/>
          <w:sz w:val="20"/>
          <w:szCs w:val="28"/>
          <w:lang w:val="en"/>
        </w:rPr>
        <w:t>43. Cơ s</w:t>
      </w:r>
      <w:r w:rsidRPr="00634BFC">
        <w:rPr>
          <w:rFonts w:ascii="Arial" w:hAnsi="Arial" w:cs="Arial"/>
          <w:color w:val="auto"/>
          <w:sz w:val="20"/>
          <w:szCs w:val="28"/>
        </w:rPr>
        <w:t>ở trợ giúp xã hội có nhà cao từ 3 tầng trở lên hoặc tổng diện tích sàn từ 300 m² trở lên.</w:t>
      </w:r>
    </w:p>
    <w:p w:rsidR="00517B4F" w:rsidRPr="00634BFC" w:rsidRDefault="00517B4F" w:rsidP="00517B4F">
      <w:pPr>
        <w:autoSpaceDE w:val="0"/>
        <w:autoSpaceDN w:val="0"/>
        <w:adjustRightInd w:val="0"/>
        <w:spacing w:before="120"/>
        <w:rPr>
          <w:rFonts w:ascii="Arial" w:hAnsi="Arial" w:cs="Arial"/>
          <w:color w:val="auto"/>
          <w:sz w:val="20"/>
          <w:szCs w:val="28"/>
          <w:lang w:val="en"/>
        </w:rPr>
      </w:pPr>
      <w:r w:rsidRPr="00634BFC">
        <w:rPr>
          <w:rFonts w:ascii="Arial" w:hAnsi="Arial" w:cs="Arial"/>
          <w:color w:val="auto"/>
          <w:sz w:val="20"/>
          <w:szCs w:val="28"/>
          <w:lang w:val="en"/>
        </w:rPr>
        <w:t xml:space="preserve">44. Nhà </w:t>
      </w:r>
      <w:r w:rsidRPr="00634BFC">
        <w:rPr>
          <w:rFonts w:ascii="Arial" w:hAnsi="Arial" w:cs="Arial"/>
          <w:color w:val="auto"/>
          <w:sz w:val="20"/>
          <w:szCs w:val="28"/>
        </w:rPr>
        <w:t>ở kết hợp sản xuất, kinh doanh có tổng diện tích phục vụ sản xuất, kinh doanh từ 200 m</w:t>
      </w:r>
      <w:r w:rsidRPr="00634BFC">
        <w:rPr>
          <w:rFonts w:ascii="Arial" w:hAnsi="Arial" w:cs="Arial"/>
          <w:color w:val="auto"/>
          <w:sz w:val="20"/>
          <w:szCs w:val="28"/>
          <w:vertAlign w:val="superscript"/>
        </w:rPr>
        <w:t>2</w:t>
      </w:r>
      <w:r w:rsidRPr="00634BFC">
        <w:rPr>
          <w:rFonts w:ascii="Arial" w:hAnsi="Arial" w:cs="Arial"/>
          <w:color w:val="auto"/>
          <w:sz w:val="20"/>
          <w:szCs w:val="28"/>
        </w:rPr>
        <w:t xml:space="preserve"> trở lên./.</w:t>
      </w:r>
    </w:p>
    <w:p w:rsidR="00D96326" w:rsidRDefault="00D96326">
      <w:bookmarkStart w:id="4" w:name="_GoBack"/>
      <w:bookmarkEnd w:id="4"/>
    </w:p>
    <w:sectPr w:rsidR="00D9632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B4F"/>
    <w:rsid w:val="00517B4F"/>
    <w:rsid w:val="00D96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B8F4E1-5E9B-4C24-A347-BA89F9E8B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7B4F"/>
    <w:pPr>
      <w:widowControl w:val="0"/>
      <w:spacing w:after="0" w:line="240" w:lineRule="auto"/>
    </w:pPr>
    <w:rPr>
      <w:rFonts w:ascii="Tahoma" w:eastAsia="Tahoma" w:hAnsi="Tahoma" w:cs="Tahoma"/>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 Char"/>
    <w:basedOn w:val="Normal"/>
    <w:autoRedefine/>
    <w:rsid w:val="00517B4F"/>
    <w:pPr>
      <w:widowControl/>
      <w:spacing w:after="160" w:line="240" w:lineRule="exact"/>
    </w:pPr>
    <w:rPr>
      <w:rFonts w:ascii="Verdana" w:eastAsia="Times New Roman" w:hAnsi="Verdana" w:cs="Verdana"/>
      <w:color w:val="auto"/>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797</Words>
  <Characters>4549</Characters>
  <Application>Microsoft Office Word</Application>
  <DocSecurity>0</DocSecurity>
  <Lines>37</Lines>
  <Paragraphs>10</Paragraphs>
  <ScaleCrop>false</ScaleCrop>
  <Company/>
  <LinksUpToDate>false</LinksUpToDate>
  <CharactersWithSpaces>5336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bieu-thue-suat-nhap-khau-2025</dc:creator>
  <cp:keywords/>
  <dc:description/>
  <cp:lastModifiedBy>bieu-thue-suat-nhap-khau-2025</cp:lastModifiedBy>
  <cp:revision>1</cp:revision>
  <dcterms:created xsi:type="dcterms:W3CDTF">2025-10-24T04:58:00Z</dcterms:created>
  <dcterms:modified xsi:type="dcterms:W3CDTF">2025-10-24T04:59:00Z</dcterms:modified>
</cp:coreProperties>
</file>