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01C</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5280"/>
        <w:tblGridChange w:id="0">
          <w:tblGrid>
            <w:gridCol w:w="3630"/>
            <w:gridCol w:w="5280"/>
          </w:tblGrid>
        </w:tblGridChange>
      </w:tblGrid>
      <w:tr>
        <w:trPr>
          <w:cantSplit w:val="0"/>
          <w:trHeight w:val="102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sz w:val="18"/>
                <w:szCs w:val="18"/>
                <w:rtl w:val="0"/>
              </w:rPr>
              <w:t xml:space="preserve">CƠ QUAN QUẢN LÝ CẤP TRÊN</w:t>
              <w:br w:type="textWrapping"/>
            </w:r>
            <w:r w:rsidDel="00000000" w:rsidR="00000000" w:rsidRPr="00000000">
              <w:rPr>
                <w:b w:val="1"/>
                <w:bCs w:val="1"/>
                <w:sz w:val="18"/>
                <w:szCs w:val="18"/>
                <w:rtl w:val="0"/>
              </w:rPr>
              <w:t xml:space="preserve">ĐỐI TƯỢNG BÁO CÁO</w:t>
              <w:br w:type="textWrapping"/>
              <w:t xml:space="preserve">-------</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bl>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Kê khai tăng, giảm tài sản kết cấu hạ tầng</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A. Thông tin về đối tượng báo cáo</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Tên đối tượng: ........                                               Mã đơn vị:...................</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Thôn/Xóm................Xã/Phường..............Tỉnh/Thành phố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B. Thông tin về tài sản</w:t>
      </w:r>
    </w:p>
    <w:tbl>
      <w:tblPr>
        <w:tblStyle w:val="Table2"/>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570"/>
        <w:gridCol w:w="1215"/>
        <w:gridCol w:w="1215"/>
        <w:gridCol w:w="1395"/>
        <w:gridCol w:w="750"/>
        <w:gridCol w:w="1035"/>
        <w:gridCol w:w="930"/>
        <w:gridCol w:w="1125"/>
        <w:gridCol w:w="660"/>
        <w:tblGridChange w:id="0">
          <w:tblGrid>
            <w:gridCol w:w="570"/>
            <w:gridCol w:w="1215"/>
            <w:gridCol w:w="1215"/>
            <w:gridCol w:w="1395"/>
            <w:gridCol w:w="750"/>
            <w:gridCol w:w="1035"/>
            <w:gridCol w:w="930"/>
            <w:gridCol w:w="1125"/>
            <w:gridCol w:w="660"/>
          </w:tblGrid>
        </w:tblGridChange>
      </w:tblGrid>
      <w:tr>
        <w:trPr>
          <w:cantSplit w:val="0"/>
          <w:trHeight w:val="144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Danh mục tài sản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xử lý tài sản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Quyết định xử lý </w:t>
            </w:r>
            <w:r w:rsidDel="00000000" w:rsidR="00000000" w:rsidRPr="00000000">
              <w:rPr>
                <w:sz w:val="18"/>
                <w:szCs w:val="18"/>
                <w:rtl w:val="0"/>
              </w:rPr>
              <w:t xml:space="preserve">(Số, ngày, cơ quan, người ban hành)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Đối tượng tiếp nhận tài sản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Tổng số tiền thu được từ xử lý tài sản </w:t>
            </w:r>
            <w:r w:rsidDel="00000000" w:rsidR="00000000" w:rsidRPr="00000000">
              <w:rPr>
                <w:sz w:val="18"/>
                <w:szCs w:val="18"/>
                <w:rtl w:val="0"/>
              </w:rPr>
              <w:t xml:space="preserve">(đồng)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Chi phí xử lý tài sản </w:t>
            </w:r>
            <w:r w:rsidDel="00000000" w:rsidR="00000000" w:rsidRPr="00000000">
              <w:rPr>
                <w:sz w:val="18"/>
                <w:szCs w:val="18"/>
                <w:rtl w:val="0"/>
              </w:rPr>
              <w:t xml:space="preserve">(đồng)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Số tiền nộp ngân sách nhà nước </w:t>
            </w:r>
            <w:r w:rsidDel="00000000" w:rsidR="00000000" w:rsidRPr="00000000">
              <w:rPr>
                <w:sz w:val="18"/>
                <w:szCs w:val="18"/>
                <w:rtl w:val="0"/>
              </w:rPr>
              <w:t xml:space="preserve">(đồng)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Ghi chú</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(8)= (6-7)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(9)</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Tổng cộng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5400"/>
        <w:tblGridChange w:id="0">
          <w:tblGrid>
            <w:gridCol w:w="3510"/>
            <w:gridCol w:w="5400"/>
          </w:tblGrid>
        </w:tblGridChange>
      </w:tblGrid>
      <w:tr>
        <w:trPr>
          <w:cantSplit w:val="0"/>
          <w:trHeight w:val="124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br w:type="textWrapping"/>
            </w:r>
            <w:r w:rsidDel="00000000" w:rsidR="00000000" w:rsidRPr="00000000">
              <w:rPr>
                <w:b w:val="1"/>
                <w:bCs w:val="1"/>
                <w:sz w:val="18"/>
                <w:szCs w:val="18"/>
                <w:rtl w:val="0"/>
              </w:rPr>
              <w:t xml:space="preserve">NGƯỜI LẬP BIỂU</w:t>
              <w:br w:type="textWrapping"/>
            </w:r>
            <w:r w:rsidDel="00000000" w:rsidR="00000000" w:rsidRPr="00000000">
              <w:rPr>
                <w:i w:val="1"/>
                <w:iCs w:val="1"/>
                <w:sz w:val="18"/>
                <w:szCs w:val="18"/>
                <w:rtl w:val="0"/>
              </w:rPr>
              <w:t xml:space="preserve">(Ký, ghi rõ họ tên)</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năm ......</w:t>
              <w:br w:type="textWrapping"/>
            </w:r>
            <w:r w:rsidDel="00000000" w:rsidR="00000000" w:rsidRPr="00000000">
              <w:rPr>
                <w:b w:val="1"/>
                <w:bCs w:val="1"/>
                <w:sz w:val="18"/>
                <w:szCs w:val="18"/>
                <w:rtl w:val="0"/>
              </w:rPr>
              <w:t xml:space="preserve">THỦ TRƯỞNG CƠ QUAN, ĐƠN VỊ/NGƯỜI ĐẠI DIỆN PHÁP LUẬT CỦA DOANH NGHIỆP BÁO CÁO</w:t>
              <w:br w:type="textWrapping"/>
            </w:r>
            <w:r w:rsidDel="00000000" w:rsidR="00000000" w:rsidRPr="00000000">
              <w:rPr>
                <w:i w:val="1"/>
                <w:iCs w:val="1"/>
                <w:sz w:val="18"/>
                <w:szCs w:val="18"/>
                <w:rtl w:val="0"/>
              </w:rPr>
              <w:t xml:space="preserve">(Ký, ghi rõ họ tên và đóng dấu)</w:t>
            </w:r>
          </w:p>
        </w:tc>
      </w:tr>
    </w:tbl>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 </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Hướng dẫn lập Mẫu số 01C:</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Mã đơn vị là Mã đơn vị đăng ký tài sản của các đơn vị có tài sản công phải kê khai vào Phần mềm Quản lý tài sản công theo quy định tại Thông tư số 48/2023/TT-BTC ngày 12/7/2023 của Bộ Tài chính hướng dẫn việc quản lý, sử dụng, khai thác Phần mềm Quản lý tài sản công.</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tượng báo cáo: Tên đối tượng quản lý tài sản quy định tại Điều 4 Nghị định số 178/2026/NĐ-CP, khoản 3 Điều 2 Thông tư số 151/2026/TT-BTC; trường hợp phân cấp/ủy quyền/giao thực hiện kế toán theo quy định tại khoản 2 Điều 8 Nghị định số 178/2026/NĐ-CP thì đơn vị thực hiện báo cáo là đơn vị được phân cấp/ủy quyền/giao thực hiện kế toán.</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Cột (2): Danh mục tài sản thuộc phạm vi quản lý được quy định tại khoản 1 Điều 1 Nghị định số 178/2026/NĐ-CP và Điều 3 Thông tư số 151/2026/TT-BTC.</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Cột (3) Hình thức, phương thức xử lý: Ghi cụ thể hình thức xử lý theo quy định tại Điều 23 Nghị định số 178/2026/NĐ-CP.</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Cột (4) Quyết định xử lý: Ghi rõ số, ngày, cơ quan, người ban hành quyết định theo quy định tại các Điều 24, 25, 26, 27, 28, 29 và 30 Nghị định số Nghị định số 178/2026/NĐ-CP.</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Các cột (6), (7) và (8): Theo quy định tại Điều 31 và khoản 8 Điều 44 Nghị định số 178/2026/NĐ-CP. Ghi cụ thể với từng tài sản/từng hệ thống; trong đó, đối với từng tài sản/từng hệ thống thì ghi tương ứng đối với từng lần xử lý.</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18"/>
          <w:szCs w:val="18"/>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after="0" w:before="0" w:line="360" w:lineRule="auto"/>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