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CỘNG HÒA XÃ HỘI CHỦ NGHĨA VIỆT NAM</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Độc lập - Tự do - Hạnh phúc</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i/>
          <w:iCs/>
          <w:color w:val="000000"/>
          <w:sz w:val="20"/>
          <w:szCs w:val="20"/>
        </w:rPr>
        <w:t>(Địa danh), ngày .... tháng .... năm ……</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HỢP ĐỒNG</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Tư vấn lập Báo cáo nghiên cứu khả thi/Tư vấn khảo sát xây dựng công trình/Tư vấn thiết kế xây dựng công trình/Tư vấn giám sát thi công xây dựng công trình</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i/>
          <w:iCs/>
          <w:color w:val="000000"/>
          <w:sz w:val="20"/>
          <w:szCs w:val="20"/>
        </w:rPr>
        <w:t>Số: ……/(Năm) /... (Ký hiệu hợp đồng)</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Dự án hoặc công trình hoặc gói thầu</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Số ………………</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thuộc dự án ………………</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color w:val="000000"/>
          <w:sz w:val="20"/>
          <w:szCs w:val="20"/>
        </w:rPr>
        <w:t>giữa</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(Tên giao dịc</w:t>
      </w:r>
      <w:bookmarkStart w:id="41" w:name="_GoBack"/>
      <w:bookmarkEnd w:id="41"/>
      <w:r>
        <w:rPr>
          <w:rFonts w:ascii="Arial" w:hAnsi="Arial" w:eastAsia="Times New Roman" w:cs="Arial"/>
          <w:b/>
          <w:bCs/>
          <w:color w:val="000000"/>
          <w:sz w:val="20"/>
          <w:szCs w:val="20"/>
        </w:rPr>
        <w:t>h của Chủ đầu tư)</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color w:val="000000"/>
          <w:sz w:val="20"/>
          <w:szCs w:val="20"/>
        </w:rPr>
        <w:t>và</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(Tên giao dịch của Nhà thầu tư vấn)</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MỤC LỤC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DANH MỤC CÁC CHỮ VIẾT TẮT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PHẦN 1. THÔNG TIN GIAO DỊCH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PHẦN 2. CÁC CĂN CỨ KÝ KẾT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PHẦN 3. ĐIỀU KIỆN CHUNG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 Diễn giải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 Loại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3. Hồ sơ hợp đồng tư vấn xây dựng và thứ tự ưu tiên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4. Trao đổi thông tin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5. Luật áp dụng và ngôn ngữ sử dụng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6. Bảo đảm thực hiện hợp đồng (nếu có) và bảo lãnh tạm ứng hợp đồng (đối với trường hợp các bên thỏa thuận phải có bảo lãnh tiền tạm ứng)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7. Nội dung, khối lượng công việc và sản phẩm của hợp đồng tư vấn khảo sát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8. Nội dung, khối lượng công việc và sản phẩm của hợp đồng tư vấn lập báo cáo nghiên cứu khả thi đầu tư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9. Nội dung, khối lượng công việc và sản phẩm của hợp đồng tư vấn thiết kế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10. Nội dung và khối lượng công việc tư vấn giám sát thi công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11. Yêu cầu về chất lượng, số lượng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12. Căn cứ nghiệm thu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13.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14. Điều chỉnh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15. Quyền và nghĩa vụ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16. Quyền và nghĩa vụ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17. Nhà thầu phụ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18. Nhân lực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19. Bản quyền và quyền sử dụng tài liệu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20. Bảo hiểm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21. Rủi ro và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22. Tạm ngừng công việc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24. Chấm dứt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25. Quyết toán và thanh lý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26. Nghiệm thu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27. Thời gian và tiến độ thực hiện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28. Tạm ứng và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29. Khiếu nại, hòa giải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30. Thưởng, phạt,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31. Điều khoản chung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PHẦN 4. ĐIỀU KIỆN CỤ THỂ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 Loại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2. Luật áp dụng và ngôn ngữ sử dụng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3. Bảo đảm thực hiện hợp đồng (nếu có) và bảo lãnh tạm ứng hợp đồng (đối với trường hợp các bên thỏa thuận phải có bảo lãnh tiền tạm ứng)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4. Yêu cầu về chất lượng, số lượng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5.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6. Điều chỉnh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7. Nhân lực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8. Chấm dứt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9. Nghiệm thu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10. Thời gian và tiến độ thực hiện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11. Tạm ứng và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12. Khiếu nại, hòa giải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13. Thưởng, phạt,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14. Điều khoản chung</w:t>
      </w:r>
    </w:p>
    <w:p>
      <w:pPr>
        <w:shd w:val="clear" w:color="auto" w:fill="FFFFFF"/>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DANH MỤC CÁC CHỮ VIẾT TẮT</w:t>
      </w:r>
    </w:p>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2659"/>
        <w:gridCol w:w="6741"/>
      </w:tblGrid>
      <w:tr>
        <w:tblPrEx>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ĐKC</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kiện chung</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ĐKCT</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Điều kiện cụ thể</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HSMT</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Hồ sơ mời thầu</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HSYC</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Hồ sơ yêu cầu</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HSDT</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Hồ sơ dự thầu</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HSĐX</w:t>
            </w:r>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Hồ sơ đề xuất</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after="0" w:line="234" w:lineRule="atLeast"/>
              <w:rPr>
                <w:rFonts w:ascii="Arial" w:hAnsi="Arial" w:eastAsia="Times New Roman" w:cs="Arial"/>
                <w:color w:val="000000"/>
                <w:sz w:val="18"/>
                <w:szCs w:val="18"/>
              </w:rPr>
            </w:pPr>
            <w:bookmarkStart w:id="0" w:name="tvpllink_mdzzpwjltw_1"/>
            <w:r>
              <w:rPr>
                <w:rFonts w:ascii="Arial" w:hAnsi="Arial" w:eastAsia="Times New Roman" w:cs="Arial"/>
                <w:color w:val="000000"/>
                <w:sz w:val="18"/>
                <w:szCs w:val="18"/>
              </w:rPr>
              <w:fldChar w:fldCharType="begin"/>
            </w:r>
            <w:r>
              <w:rPr>
                <w:rFonts w:ascii="Arial" w:hAnsi="Arial" w:eastAsia="Times New Roman" w:cs="Arial"/>
                <w:color w:val="000000"/>
                <w:sz w:val="18"/>
                <w:szCs w:val="18"/>
              </w:rPr>
              <w:instrText xml:space="preserve"> HYPERLINK "https://thuvienphapluat.vn/van-ban/Xay-dung-Do-thi/Luat-Xay-dung-2014-238644.aspx" \t "_blank" </w:instrText>
            </w:r>
            <w:r>
              <w:rPr>
                <w:rFonts w:ascii="Arial" w:hAnsi="Arial" w:eastAsia="Times New Roman" w:cs="Arial"/>
                <w:color w:val="000000"/>
                <w:sz w:val="18"/>
                <w:szCs w:val="18"/>
              </w:rPr>
              <w:fldChar w:fldCharType="separate"/>
            </w:r>
            <w:r>
              <w:rPr>
                <w:rFonts w:ascii="Arial" w:hAnsi="Arial" w:eastAsia="Times New Roman" w:cs="Arial"/>
                <w:color w:val="0E70C3"/>
                <w:sz w:val="20"/>
                <w:szCs w:val="20"/>
              </w:rPr>
              <w:t>Luật Xây dựng số 50/2014/QH13</w:t>
            </w:r>
            <w:r>
              <w:rPr>
                <w:rFonts w:ascii="Arial" w:hAnsi="Arial" w:eastAsia="Times New Roman" w:cs="Arial"/>
                <w:color w:val="000000"/>
                <w:sz w:val="18"/>
                <w:szCs w:val="18"/>
              </w:rPr>
              <w:fldChar w:fldCharType="end"/>
            </w:r>
            <w:bookmarkEnd w:id="0"/>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Luật Xây dựng số 50/2014/QH13 ngày 18/6/2014 của Quốc hội.</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after="0" w:line="234" w:lineRule="atLeast"/>
              <w:rPr>
                <w:rFonts w:ascii="Arial" w:hAnsi="Arial" w:eastAsia="Times New Roman" w:cs="Arial"/>
                <w:color w:val="000000"/>
                <w:sz w:val="18"/>
                <w:szCs w:val="18"/>
              </w:rPr>
            </w:pPr>
            <w:bookmarkStart w:id="1" w:name="tvpllink_jmcmcusfda_1"/>
            <w:r>
              <w:rPr>
                <w:rFonts w:ascii="Arial" w:hAnsi="Arial" w:eastAsia="Times New Roman" w:cs="Arial"/>
                <w:color w:val="000000"/>
                <w:sz w:val="18"/>
                <w:szCs w:val="18"/>
              </w:rPr>
              <w:fldChar w:fldCharType="begin"/>
            </w:r>
            <w:r>
              <w:rPr>
                <w:rFonts w:ascii="Arial" w:hAnsi="Arial" w:eastAsia="Times New Roman" w:cs="Arial"/>
                <w:color w:val="000000"/>
                <w:sz w:val="18"/>
                <w:szCs w:val="18"/>
              </w:rPr>
              <w:instrText xml:space="preserve"> HYPERLINK "https://thuvienphapluat.vn/van-ban/Xay-dung-Do-thi/Luat-Xay-dung-sua-doi-2020-so-62-2020-QH14-418229.aspx" \t "_blank" </w:instrText>
            </w:r>
            <w:r>
              <w:rPr>
                <w:rFonts w:ascii="Arial" w:hAnsi="Arial" w:eastAsia="Times New Roman" w:cs="Arial"/>
                <w:color w:val="000000"/>
                <w:sz w:val="18"/>
                <w:szCs w:val="18"/>
              </w:rPr>
              <w:fldChar w:fldCharType="separate"/>
            </w:r>
            <w:r>
              <w:rPr>
                <w:rFonts w:ascii="Arial" w:hAnsi="Arial" w:eastAsia="Times New Roman" w:cs="Arial"/>
                <w:color w:val="0E70C3"/>
                <w:sz w:val="20"/>
                <w:szCs w:val="20"/>
              </w:rPr>
              <w:t>Luật số 62/2020/QH14</w:t>
            </w:r>
            <w:r>
              <w:rPr>
                <w:rFonts w:ascii="Arial" w:hAnsi="Arial" w:eastAsia="Times New Roman" w:cs="Arial"/>
                <w:color w:val="000000"/>
                <w:sz w:val="18"/>
                <w:szCs w:val="18"/>
              </w:rPr>
              <w:fldChar w:fldCharType="end"/>
            </w:r>
            <w:bookmarkEnd w:id="1"/>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Luật số 62/2020/QH14 ngày 17/6/2020 của Quốc hội sửa đổi, bổ sung một số điều của Luật Xây dựng.</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bookmarkStart w:id="2" w:name="tvpllink_hnblkuozzz_3"/>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"https://thuvienphapluat.vn/van-ban/Xay-dung-Do-thi/Nghi-dinh-37-2015-ND-CP-hop-dong-xay-dung-272352.aspx"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37/2015/NĐ-CP</w:t>
            </w:r>
            <w:r>
              <w:rPr>
                <w:rFonts w:ascii="Arial" w:hAnsi="Arial" w:eastAsia="Times New Roman" w:cs="Arial"/>
                <w:color w:val="000000"/>
                <w:sz w:val="20"/>
                <w:szCs w:val="20"/>
              </w:rPr>
              <w:fldChar w:fldCharType="end"/>
            </w:r>
            <w:bookmarkEnd w:id="2"/>
          </w:p>
        </w:tc>
        <w:tc>
          <w:tcPr>
            <w:tcW w:w="3550" w:type="pct"/>
            <w:tcBorders>
              <w:top w:val="single" w:color="auto" w:sz="8" w:space="0"/>
              <w:left w:val="single" w:color="auto" w:sz="8" w:space="0"/>
              <w:bottom w:val="nil"/>
              <w:right w:val="single" w:color="auto" w:sz="8" w:space="0"/>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r>
              <w:fldChar w:fldCharType="begin"/>
            </w:r>
            <w:r>
              <w:instrText xml:space="preserve"> HYPERLINK "https://thuvienphapluat.vn/van-ban/xay-dung-do-thi/nghi-dinh-37-2015-nd-cp-hop-dong-xay-dung-272352.aspx" \t "_blank" \o "Nghị định 37/2015/NĐ-CP" </w:instrText>
            </w:r>
            <w:r>
              <w:fldChar w:fldCharType="separate"/>
            </w:r>
            <w:r>
              <w:rPr>
                <w:rFonts w:ascii="Arial" w:hAnsi="Arial" w:eastAsia="Times New Roman" w:cs="Arial"/>
                <w:color w:val="0E70C3"/>
                <w:sz w:val="20"/>
                <w:szCs w:val="20"/>
              </w:rPr>
              <w:t>37/2015/NĐ-CP</w:t>
            </w:r>
            <w:r>
              <w:rPr>
                <w:rFonts w:ascii="Arial" w:hAnsi="Arial" w:eastAsia="Times New Roman" w:cs="Arial"/>
                <w:color w:val="0E70C3"/>
                <w:sz w:val="20"/>
                <w:szCs w:val="20"/>
              </w:rPr>
              <w:fldChar w:fldCharType="end"/>
            </w:r>
            <w:r>
              <w:rPr>
                <w:rFonts w:ascii="Arial" w:hAnsi="Arial" w:eastAsia="Times New Roman" w:cs="Arial"/>
                <w:color w:val="000000"/>
                <w:sz w:val="20"/>
                <w:szCs w:val="20"/>
              </w:rPr>
              <w:t> ngày 22 tháng 4 năm 2015 của Chính phủ quy định chi tiết về hợp đồng xây dựng.</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bookmarkStart w:id="3" w:name="tvpllink_fzoqlzbcyu_2"/>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"https://thuvienphapluat.vn/van-ban/Xay-dung-Do-thi/Nghi-dinh-50-2021-ND-CP-sua-doi-Nghi-dinh-37-2015-ND-CP-huong-dan-hop-dong-xay-dung-393920.aspx"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50/2021/NĐ-CP</w:t>
            </w:r>
            <w:r>
              <w:rPr>
                <w:rFonts w:ascii="Arial" w:hAnsi="Arial" w:eastAsia="Times New Roman" w:cs="Arial"/>
                <w:color w:val="000000"/>
                <w:sz w:val="20"/>
                <w:szCs w:val="20"/>
              </w:rPr>
              <w:fldChar w:fldCharType="end"/>
            </w:r>
            <w:bookmarkEnd w:id="3"/>
          </w:p>
        </w:tc>
        <w:tc>
          <w:tcPr>
            <w:tcW w:w="3550" w:type="pct"/>
            <w:tcBorders>
              <w:top w:val="single" w:color="auto" w:sz="8" w:space="0"/>
              <w:left w:val="single" w:color="auto" w:sz="8" w:space="0"/>
              <w:bottom w:val="nil"/>
              <w:right w:val="single" w:color="auto" w:sz="8" w:space="0"/>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r>
              <w:fldChar w:fldCharType="begin"/>
            </w:r>
            <w:r>
              <w:instrText xml:space="preserve"> HYPERLINK "https://thuvienphapluat.vn/van-ban/xay-dung-do-thi/nghi-dinh-50-2021-nd-cp-sua-doi-nghi-dinh-37-2015-nd-cp-huong-dan-hop-dong-xay-dung-393920.aspx" \t "_blank" \o "Nghị định 50/2021/NĐ-CP" </w:instrText>
            </w:r>
            <w:r>
              <w:fldChar w:fldCharType="separate"/>
            </w:r>
            <w:r>
              <w:rPr>
                <w:rFonts w:ascii="Arial" w:hAnsi="Arial" w:eastAsia="Times New Roman" w:cs="Arial"/>
                <w:color w:val="0E70C3"/>
                <w:sz w:val="20"/>
                <w:szCs w:val="20"/>
              </w:rPr>
              <w:t>50/2021/NĐ-CP</w:t>
            </w:r>
            <w:r>
              <w:rPr>
                <w:rFonts w:ascii="Arial" w:hAnsi="Arial" w:eastAsia="Times New Roman" w:cs="Arial"/>
                <w:color w:val="0E70C3"/>
                <w:sz w:val="20"/>
                <w:szCs w:val="20"/>
              </w:rPr>
              <w:fldChar w:fldCharType="end"/>
            </w:r>
            <w:r>
              <w:rPr>
                <w:rFonts w:ascii="Arial" w:hAnsi="Arial" w:eastAsia="Times New Roman" w:cs="Arial"/>
                <w:color w:val="000000"/>
                <w:sz w:val="20"/>
                <w:szCs w:val="20"/>
              </w:rPr>
              <w:t> sửa đổi, bổ sung một số điều của Nghị định số </w:t>
            </w:r>
            <w:r>
              <w:fldChar w:fldCharType="begin"/>
            </w:r>
            <w:r>
              <w:instrText xml:space="preserve"> HYPERLINK "https://thuvienphapluat.vn/van-ban/xay-dung-do-thi/nghi-dinh-37-2015-nd-cp-hop-dong-xay-dung-272352.aspx" \t "_blank" \o "Nghị định 37/2015/NĐ-CP" </w:instrText>
            </w:r>
            <w:r>
              <w:fldChar w:fldCharType="separate"/>
            </w:r>
            <w:r>
              <w:rPr>
                <w:rFonts w:ascii="Arial" w:hAnsi="Arial" w:eastAsia="Times New Roman" w:cs="Arial"/>
                <w:color w:val="0E70C3"/>
                <w:sz w:val="20"/>
                <w:szCs w:val="20"/>
              </w:rPr>
              <w:t>37/2015/NĐ-CP</w:t>
            </w:r>
            <w:r>
              <w:rPr>
                <w:rFonts w:ascii="Arial" w:hAnsi="Arial" w:eastAsia="Times New Roman" w:cs="Arial"/>
                <w:color w:val="0E70C3"/>
                <w:sz w:val="20"/>
                <w:szCs w:val="20"/>
              </w:rPr>
              <w:fldChar w:fldCharType="end"/>
            </w:r>
            <w:r>
              <w:rPr>
                <w:rFonts w:ascii="Arial" w:hAnsi="Arial" w:eastAsia="Times New Roman" w:cs="Arial"/>
                <w:color w:val="000000"/>
                <w:sz w:val="20"/>
                <w:szCs w:val="20"/>
              </w:rPr>
              <w:t> ngày 22 tháng 4 năm 2015 của Chính phủ quy định chi tiết về hợp đồng xây dựng.</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nil"/>
              <w:right w:val="nil"/>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bookmarkStart w:id="4" w:name="tvpllink_oeibhvfrdl"/>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"https://thuvienphapluat.vn/van-ban/Xay-dung-Do-thi/Nghi-dinh-06-2021-ND-CP-huong-dan-quan-ly-chat-luong-thi-cong-xay-dung-va-bao-tri-cong-trinh-xay-dung-463904.aspx"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06/2021/NĐ-CP</w:t>
            </w:r>
            <w:r>
              <w:rPr>
                <w:rFonts w:ascii="Arial" w:hAnsi="Arial" w:eastAsia="Times New Roman" w:cs="Arial"/>
                <w:color w:val="000000"/>
                <w:sz w:val="20"/>
                <w:szCs w:val="20"/>
              </w:rPr>
              <w:fldChar w:fldCharType="end"/>
            </w:r>
            <w:bookmarkEnd w:id="4"/>
          </w:p>
        </w:tc>
        <w:tc>
          <w:tcPr>
            <w:tcW w:w="3550" w:type="pct"/>
            <w:tcBorders>
              <w:top w:val="single" w:color="auto" w:sz="8" w:space="0"/>
              <w:left w:val="single" w:color="auto" w:sz="8" w:space="0"/>
              <w:bottom w:val="nil"/>
              <w:right w:val="single" w:color="auto" w:sz="8" w:space="0"/>
            </w:tcBorders>
            <w:shd w:val="clear" w:color="auto" w:fill="auto"/>
            <w:vAlign w:val="center"/>
          </w:tcPr>
          <w:p>
            <w:pPr>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06/2021/NĐ-CP ngày 21 tháng 01 năm 2021 của Chính phủ quy định chi tiết một số nội dung về quản lý chất lượng, thi công xây dựng và bảo trì công trình xây dựng.</w:t>
            </w:r>
          </w:p>
        </w:tc>
      </w:tr>
      <w:tr>
        <w:tblPrEx>
          <w:shd w:val="clear" w:color="auto" w:fill="FFFFFF"/>
          <w:tblCellMar>
            <w:top w:w="0" w:type="dxa"/>
            <w:left w:w="0" w:type="dxa"/>
            <w:bottom w:w="0" w:type="dxa"/>
            <w:right w:w="0" w:type="dxa"/>
          </w:tblCellMar>
        </w:tblPrEx>
        <w:trPr>
          <w:tblCellSpacing w:w="0" w:type="dxa"/>
        </w:trPr>
        <w:tc>
          <w:tcPr>
            <w:tcW w:w="1400" w:type="pct"/>
            <w:tcBorders>
              <w:top w:val="single" w:color="auto" w:sz="8" w:space="0"/>
              <w:left w:val="single" w:color="auto" w:sz="8" w:space="0"/>
              <w:bottom w:val="single" w:color="auto" w:sz="8" w:space="0"/>
              <w:right w:val="nil"/>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bookmarkStart w:id="5" w:name="tvpllink_jujannirij"/>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"https://thuvienphapluat.vn/van-ban/Dau-tu/Nghi-dinh-15-2021-ND-CP-huong-dan-mot-so-noi-dung-quan-ly-du-an-dau-tu-xay-dung-466771.aspx"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15/2021/NĐ-CP</w:t>
            </w:r>
            <w:r>
              <w:rPr>
                <w:rFonts w:ascii="Arial" w:hAnsi="Arial" w:eastAsia="Times New Roman" w:cs="Arial"/>
                <w:color w:val="000000"/>
                <w:sz w:val="20"/>
                <w:szCs w:val="20"/>
              </w:rPr>
              <w:fldChar w:fldCharType="end"/>
            </w:r>
            <w:bookmarkEnd w:id="5"/>
          </w:p>
        </w:tc>
        <w:tc>
          <w:tcPr>
            <w:tcW w:w="3550" w:type="pct"/>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Nghị định số </w:t>
            </w:r>
            <w:r>
              <w:fldChar w:fldCharType="begin"/>
            </w:r>
            <w:r>
              <w:instrText xml:space="preserve"> HYPERLINK "https://thuvienphapluat.vn/van-ban/dau-tu/nghi-dinh-15-2021-nd-cp-huong-dan-mot-so-noi-dung-quan-ly-du-an-dau-tu-xay-dung-466771.aspx" \t "_blank" \o "Nghị định 15/2021/NĐ-CP" </w:instrText>
            </w:r>
            <w:r>
              <w:fldChar w:fldCharType="separate"/>
            </w:r>
            <w:r>
              <w:rPr>
                <w:rFonts w:ascii="Arial" w:hAnsi="Arial" w:eastAsia="Times New Roman" w:cs="Arial"/>
                <w:color w:val="0E70C3"/>
                <w:sz w:val="20"/>
                <w:szCs w:val="20"/>
              </w:rPr>
              <w:t>15/2021/NĐ-CP</w:t>
            </w:r>
            <w:r>
              <w:rPr>
                <w:rFonts w:ascii="Arial" w:hAnsi="Arial" w:eastAsia="Times New Roman" w:cs="Arial"/>
                <w:color w:val="0E70C3"/>
                <w:sz w:val="20"/>
                <w:szCs w:val="20"/>
              </w:rPr>
              <w:fldChar w:fldCharType="end"/>
            </w:r>
            <w:r>
              <w:rPr>
                <w:rFonts w:ascii="Arial" w:hAnsi="Arial" w:eastAsia="Times New Roman" w:cs="Arial"/>
                <w:color w:val="000000"/>
                <w:sz w:val="20"/>
                <w:szCs w:val="20"/>
              </w:rPr>
              <w:t> ngày 03 tháng 3 tháng 2021 của Chính phủ về quy định chi tiết một số nội dung về quản lý dự án đầu tư xây dựng.</w:t>
            </w:r>
          </w:p>
        </w:tc>
      </w:tr>
    </w:tbl>
    <w:p>
      <w:pPr>
        <w:shd w:val="clear" w:color="auto" w:fill="FFFFFF"/>
        <w:spacing w:after="0" w:line="234" w:lineRule="atLeast"/>
        <w:rPr>
          <w:rFonts w:ascii="Arial" w:hAnsi="Arial" w:eastAsia="Times New Roman" w:cs="Arial"/>
          <w:color w:val="000000"/>
          <w:sz w:val="18"/>
          <w:szCs w:val="18"/>
        </w:rPr>
      </w:pPr>
      <w:bookmarkStart w:id="6" w:name="chuong_1"/>
      <w:r>
        <w:rPr>
          <w:rFonts w:ascii="Arial" w:hAnsi="Arial" w:eastAsia="Times New Roman" w:cs="Arial"/>
          <w:b/>
          <w:bCs/>
          <w:color w:val="000000"/>
          <w:sz w:val="20"/>
          <w:szCs w:val="20"/>
        </w:rPr>
        <w:t>PHẦN 1. THÔNG TIN GIAO DỊCH</w:t>
      </w:r>
      <w:bookmarkEnd w:id="6"/>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Hôm nay, ngày ... tháng ... năm …… tại </w:t>
      </w:r>
      <w:r>
        <w:rPr>
          <w:rFonts w:ascii="Arial" w:hAnsi="Arial" w:eastAsia="Times New Roman" w:cs="Arial"/>
          <w:i/>
          <w:iCs/>
          <w:color w:val="000000"/>
          <w:sz w:val="20"/>
          <w:szCs w:val="20"/>
        </w:rPr>
        <w:t>(Địa danh) </w:t>
      </w:r>
      <w:r>
        <w:rPr>
          <w:rFonts w:ascii="Arial" w:hAnsi="Arial" w:eastAsia="Times New Roman" w:cs="Arial"/>
          <w:color w:val="000000"/>
          <w:sz w:val="20"/>
          <w:szCs w:val="20"/>
        </w:rPr>
        <w:t>………………………………., chúng tôi gồm các bên dưới đây: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1.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Tên giao dịch: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Đại diện </w:t>
      </w:r>
      <w:r>
        <w:rPr>
          <w:rFonts w:ascii="Arial" w:hAnsi="Arial" w:eastAsia="Times New Roman" w:cs="Arial"/>
          <w:i/>
          <w:iCs/>
          <w:color w:val="000000"/>
          <w:sz w:val="20"/>
          <w:szCs w:val="20"/>
        </w:rPr>
        <w:t>(hoặc người được ủy quyền)</w:t>
      </w:r>
      <w:r>
        <w:rPr>
          <w:rFonts w:ascii="Arial" w:hAnsi="Arial" w:eastAsia="Times New Roman" w:cs="Arial"/>
          <w:color w:val="000000"/>
          <w:sz w:val="20"/>
          <w:szCs w:val="20"/>
        </w:rPr>
        <w:t> là: Ông/Bà ………………………………………… Chức vụ: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Địa chỉ: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Tài Khoản: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Mã số thuế: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Đăng ký doanh nghiệp </w:t>
      </w:r>
      <w:r>
        <w:rPr>
          <w:rFonts w:ascii="Arial" w:hAnsi="Arial" w:eastAsia="Times New Roman" w:cs="Arial"/>
          <w:i/>
          <w:iCs/>
          <w:color w:val="000000"/>
          <w:sz w:val="20"/>
          <w:szCs w:val="20"/>
        </w:rPr>
        <w:t>(nếu có)</w:t>
      </w:r>
      <w:r>
        <w:rPr>
          <w:rFonts w:ascii="Arial" w:hAnsi="Arial" w:eastAsia="Times New Roman" w:cs="Arial"/>
          <w:color w:val="000000"/>
          <w:sz w:val="20"/>
          <w:szCs w:val="20"/>
        </w:rPr>
        <w:t>: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Điện thoại: ………………………………              Fax: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E-mail: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Và bên kia là:</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2.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Tên giao dịch: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Đại diện </w:t>
      </w:r>
      <w:r>
        <w:rPr>
          <w:rFonts w:ascii="Arial" w:hAnsi="Arial" w:eastAsia="Times New Roman" w:cs="Arial"/>
          <w:i/>
          <w:iCs/>
          <w:color w:val="000000"/>
          <w:sz w:val="20"/>
          <w:szCs w:val="20"/>
        </w:rPr>
        <w:t>(hoặc người được ủy quyền)</w:t>
      </w:r>
      <w:r>
        <w:rPr>
          <w:rFonts w:ascii="Arial" w:hAnsi="Arial" w:eastAsia="Times New Roman" w:cs="Arial"/>
          <w:color w:val="000000"/>
          <w:sz w:val="20"/>
          <w:szCs w:val="20"/>
        </w:rPr>
        <w:t> là: Ông/Bà ………………………………………… Chức vụ: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Địa chỉ: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Tài Khoản: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Mã số thuế: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Đăng ký doanh nghiệp </w:t>
      </w:r>
      <w:r>
        <w:rPr>
          <w:rFonts w:ascii="Arial" w:hAnsi="Arial" w:eastAsia="Times New Roman" w:cs="Arial"/>
          <w:i/>
          <w:iCs/>
          <w:color w:val="000000"/>
          <w:sz w:val="20"/>
          <w:szCs w:val="20"/>
        </w:rPr>
        <w:t>(nếu có)</w:t>
      </w:r>
      <w:r>
        <w:rPr>
          <w:rFonts w:ascii="Arial" w:hAnsi="Arial" w:eastAsia="Times New Roman" w:cs="Arial"/>
          <w:color w:val="000000"/>
          <w:sz w:val="20"/>
          <w:szCs w:val="20"/>
        </w:rPr>
        <w:t>: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Điện thoại: ………………………………              Fax: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E-mail: …………………………………….</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Giấy ủy quyền ký hợp đồng số …………………… ngày....tháng....năm.... </w:t>
      </w:r>
      <w:r>
        <w:rPr>
          <w:rFonts w:ascii="Arial" w:hAnsi="Arial" w:eastAsia="Times New Roman" w:cs="Arial"/>
          <w:i/>
          <w:iCs/>
          <w:color w:val="000000"/>
          <w:sz w:val="20"/>
          <w:szCs w:val="20"/>
        </w:rPr>
        <w:t>(Trường hợp được ủy quyền)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(Trường hợp là liên danh các nhà thầu thì phải ghi đầy đủ thông tin các thành viên trong liên danh và cử đại diện liên danh giao dịch)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Hai bên cùng thống nhất ký hợp đồng tư vấn .... của gói thầu .... thuộc dự án/công trình (tên dự án/công trình) như sau:</w:t>
      </w:r>
    </w:p>
    <w:p>
      <w:pPr>
        <w:shd w:val="clear" w:color="auto" w:fill="FFFFFF"/>
        <w:spacing w:after="0" w:line="234" w:lineRule="atLeast"/>
        <w:rPr>
          <w:rFonts w:ascii="Arial" w:hAnsi="Arial" w:eastAsia="Times New Roman" w:cs="Arial"/>
          <w:color w:val="000000"/>
          <w:sz w:val="18"/>
          <w:szCs w:val="18"/>
        </w:rPr>
      </w:pPr>
      <w:bookmarkStart w:id="7" w:name="chuong_2"/>
      <w:r>
        <w:rPr>
          <w:rFonts w:ascii="Arial" w:hAnsi="Arial" w:eastAsia="Times New Roman" w:cs="Arial"/>
          <w:b/>
          <w:bCs/>
          <w:color w:val="000000"/>
          <w:sz w:val="20"/>
          <w:szCs w:val="20"/>
        </w:rPr>
        <w:t>PHẦN 2. CÁC CĂN CỨ KÝ KẾT HỢP ĐỒNG</w:t>
      </w:r>
      <w:bookmarkEnd w:id="7"/>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w:t>
      </w:r>
      <w:bookmarkStart w:id="8" w:name="tvpllink_tdtlmjgmpe"/>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"https://thuvienphapluat.vn/van-ban/Quyen-dan-su/Bo-luat-dan-su-2015-296215.aspx"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Bộ Luật Dân sự</w:t>
      </w:r>
      <w:r>
        <w:rPr>
          <w:rFonts w:ascii="Arial" w:hAnsi="Arial" w:eastAsia="Times New Roman" w:cs="Arial"/>
          <w:i/>
          <w:iCs/>
          <w:color w:val="000000"/>
          <w:sz w:val="20"/>
          <w:szCs w:val="20"/>
        </w:rPr>
        <w:fldChar w:fldCharType="end"/>
      </w:r>
      <w:bookmarkEnd w:id="8"/>
      <w:r>
        <w:rPr>
          <w:rFonts w:ascii="Arial" w:hAnsi="Arial" w:eastAsia="Times New Roman" w:cs="Arial"/>
          <w:i/>
          <w:iCs/>
          <w:color w:val="000000"/>
          <w:sz w:val="20"/>
          <w:szCs w:val="20"/>
        </w:rPr>
        <w:t> ngày 24 tháng 11 năm 2015;</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w:t>
      </w:r>
      <w:bookmarkStart w:id="9" w:name="tvpllink_mdzzpwjltw_2"/>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"https://thuvienphapluat.vn/van-ban/Xay-dung-Do-thi/Luat-Xay-dung-2014-238644.aspx"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Luật Xây dựng</w:t>
      </w:r>
      <w:r>
        <w:rPr>
          <w:rFonts w:ascii="Arial" w:hAnsi="Arial" w:eastAsia="Times New Roman" w:cs="Arial"/>
          <w:i/>
          <w:iCs/>
          <w:color w:val="000000"/>
          <w:sz w:val="20"/>
          <w:szCs w:val="20"/>
        </w:rPr>
        <w:fldChar w:fldCharType="end"/>
      </w:r>
      <w:bookmarkEnd w:id="9"/>
      <w:r>
        <w:rPr>
          <w:rFonts w:ascii="Arial" w:hAnsi="Arial" w:eastAsia="Times New Roman" w:cs="Arial"/>
          <w:i/>
          <w:iCs/>
          <w:color w:val="000000"/>
          <w:sz w:val="20"/>
          <w:szCs w:val="20"/>
        </w:rPr>
        <w:t> ngày 18 tháng 6 năm 2014; </w:t>
      </w:r>
      <w:bookmarkStart w:id="10" w:name="tvpllink_jmcmcusfda_2"/>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"https://thuvienphapluat.vn/van-ban/Xay-dung-Do-thi/Luat-Xay-dung-sua-doi-2020-so-62-2020-QH14-418229.aspx"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Luật sửa đổi, bổ sung một số điều của Luật Xây dựng</w:t>
      </w:r>
      <w:r>
        <w:rPr>
          <w:rFonts w:ascii="Arial" w:hAnsi="Arial" w:eastAsia="Times New Roman" w:cs="Arial"/>
          <w:i/>
          <w:iCs/>
          <w:color w:val="000000"/>
          <w:sz w:val="20"/>
          <w:szCs w:val="20"/>
        </w:rPr>
        <w:fldChar w:fldCharType="end"/>
      </w:r>
      <w:bookmarkEnd w:id="10"/>
      <w:r>
        <w:rPr>
          <w:rFonts w:ascii="Arial" w:hAnsi="Arial" w:eastAsia="Times New Roman" w:cs="Arial"/>
          <w:i/>
          <w:iCs/>
          <w:color w:val="000000"/>
          <w:sz w:val="20"/>
          <w:szCs w:val="20"/>
        </w:rPr>
        <w:t> ngày 17 tháng 6 năm 2020;</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w:t>
      </w:r>
      <w:bookmarkStart w:id="11" w:name="tvpllink_sawkurnocb"/>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"https://thuvienphapluat.vn/van-ban/Dau-tu/Luat-dau-thau-2013-215838.aspx"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Luật Đấu thầu số 43/2013/QH13</w:t>
      </w:r>
      <w:r>
        <w:rPr>
          <w:rFonts w:ascii="Arial" w:hAnsi="Arial" w:eastAsia="Times New Roman" w:cs="Arial"/>
          <w:i/>
          <w:iCs/>
          <w:color w:val="000000"/>
          <w:sz w:val="20"/>
          <w:szCs w:val="20"/>
        </w:rPr>
        <w:fldChar w:fldCharType="end"/>
      </w:r>
      <w:bookmarkEnd w:id="11"/>
      <w:r>
        <w:rPr>
          <w:rFonts w:ascii="Arial" w:hAnsi="Arial" w:eastAsia="Times New Roman" w:cs="Arial"/>
          <w:i/>
          <w:iCs/>
          <w:color w:val="000000"/>
          <w:sz w:val="20"/>
          <w:szCs w:val="20"/>
        </w:rPr>
        <w:t> ngày 26 tháng 11 năm 2013;</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w:t>
      </w:r>
      <w:bookmarkStart w:id="12" w:name="tvpllink_hnblkuozzz_4"/>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"https://thuvienphapluat.vn/van-ban/Xay-dung-Do-thi/Nghi-dinh-37-2015-ND-CP-hop-dong-xay-dung-272352.aspx"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Nghị định số 37/2015/NĐ-CP</w:t>
      </w:r>
      <w:r>
        <w:rPr>
          <w:rFonts w:ascii="Arial" w:hAnsi="Arial" w:eastAsia="Times New Roman" w:cs="Arial"/>
          <w:i/>
          <w:iCs/>
          <w:color w:val="000000"/>
          <w:sz w:val="20"/>
          <w:szCs w:val="20"/>
        </w:rPr>
        <w:fldChar w:fldCharType="end"/>
      </w:r>
      <w:bookmarkEnd w:id="12"/>
      <w:r>
        <w:rPr>
          <w:rFonts w:ascii="Arial" w:hAnsi="Arial" w:eastAsia="Times New Roman" w:cs="Arial"/>
          <w:i/>
          <w:iCs/>
          <w:color w:val="000000"/>
          <w:sz w:val="20"/>
          <w:szCs w:val="20"/>
        </w:rPr>
        <w:t> ngày 22 tháng 4 năm 2015 của Chính phủ quy định chi tiết về hợp đồng xây dựng;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w:t>
      </w:r>
      <w:bookmarkStart w:id="13" w:name="tvpllink_fzoqlzbcyu_3"/>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"https://thuvienphapluat.vn/van-ban/Xay-dung-Do-thi/Nghi-dinh-50-2021-ND-CP-sua-doi-Nghi-dinh-37-2015-ND-CP-huong-dan-hop-dong-xay-dung-393920.aspx"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Nghị định số 50/2021/NĐ-CP</w:t>
      </w:r>
      <w:r>
        <w:rPr>
          <w:rFonts w:ascii="Arial" w:hAnsi="Arial" w:eastAsia="Times New Roman" w:cs="Arial"/>
          <w:i/>
          <w:iCs/>
          <w:color w:val="000000"/>
          <w:sz w:val="20"/>
          <w:szCs w:val="20"/>
        </w:rPr>
        <w:fldChar w:fldCharType="end"/>
      </w:r>
      <w:bookmarkEnd w:id="13"/>
      <w:r>
        <w:rPr>
          <w:rFonts w:ascii="Arial" w:hAnsi="Arial" w:eastAsia="Times New Roman" w:cs="Arial"/>
          <w:i/>
          <w:iCs/>
          <w:color w:val="000000"/>
          <w:sz w:val="20"/>
          <w:szCs w:val="20"/>
        </w:rPr>
        <w:t> ngày 01 tháng 4 năm 2021 sửa đổi, bổ sung một số điều của </w:t>
      </w:r>
      <w:bookmarkStart w:id="14" w:name="tvpllink_hnblkuozzz_5"/>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"https://thuvienphapluat.vn/van-ban/Xay-dung-Do-thi/Nghi-dinh-37-2015-ND-CP-hop-dong-xay-dung-272352.aspx"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Nghị định số 37/2015/NĐ-CP</w:t>
      </w:r>
      <w:r>
        <w:rPr>
          <w:rFonts w:ascii="Arial" w:hAnsi="Arial" w:eastAsia="Times New Roman" w:cs="Arial"/>
          <w:i/>
          <w:iCs/>
          <w:color w:val="000000"/>
          <w:sz w:val="20"/>
          <w:szCs w:val="20"/>
        </w:rPr>
        <w:fldChar w:fldCharType="end"/>
      </w:r>
      <w:bookmarkEnd w:id="14"/>
      <w:r>
        <w:rPr>
          <w:rFonts w:ascii="Arial" w:hAnsi="Arial" w:eastAsia="Times New Roman" w:cs="Arial"/>
          <w:i/>
          <w:iCs/>
          <w:color w:val="000000"/>
          <w:sz w:val="20"/>
          <w:szCs w:val="20"/>
        </w:rPr>
        <w:t> ngày 22 tháng 4 năm 2015 của Chính phủ quy định chi tiết về hợp đồng xây dựng;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Nghị định số </w:t>
      </w:r>
      <w:bookmarkStart w:id="15" w:name="tvpllink_oeibhvfrdl_1"/>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"https://thuvienphapluat.vn/van-ban/Xay-dung-Do-thi/Nghi-dinh-06-2021-ND-CP-huong-dan-quan-ly-chat-luong-thi-cong-xay-dung-va-bao-tri-cong-trinh-xay-dung-463904.aspx"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06/2021/NĐ-CP</w:t>
      </w:r>
      <w:r>
        <w:rPr>
          <w:rFonts w:ascii="Arial" w:hAnsi="Arial" w:eastAsia="Times New Roman" w:cs="Arial"/>
          <w:i/>
          <w:iCs/>
          <w:color w:val="000000"/>
          <w:sz w:val="20"/>
          <w:szCs w:val="20"/>
        </w:rPr>
        <w:fldChar w:fldCharType="end"/>
      </w:r>
      <w:bookmarkEnd w:id="15"/>
      <w:r>
        <w:rPr>
          <w:rFonts w:ascii="Arial" w:hAnsi="Arial" w:eastAsia="Times New Roman" w:cs="Arial"/>
          <w:i/>
          <w:iCs/>
          <w:color w:val="000000"/>
          <w:sz w:val="20"/>
          <w:szCs w:val="20"/>
        </w:rPr>
        <w:t> ngày 26 tháng 01 tháng 2021 của Chính phủ quy định chi tiết một số nội dung về quản lý chất lượng, thi công xây dựng và bảo trì công trình xây dựng;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Nghị định số </w:t>
      </w:r>
      <w:bookmarkStart w:id="16" w:name="tvpllink_jujannirij_1"/>
      <w:r>
        <w:rPr>
          <w:rFonts w:ascii="Arial" w:hAnsi="Arial" w:eastAsia="Times New Roman" w:cs="Arial"/>
          <w:i/>
          <w:iCs/>
          <w:color w:val="000000"/>
          <w:sz w:val="20"/>
          <w:szCs w:val="20"/>
        </w:rPr>
        <w:fldChar w:fldCharType="begin"/>
      </w:r>
      <w:r>
        <w:rPr>
          <w:rFonts w:ascii="Arial" w:hAnsi="Arial" w:eastAsia="Times New Roman" w:cs="Arial"/>
          <w:i/>
          <w:iCs/>
          <w:color w:val="000000"/>
          <w:sz w:val="20"/>
          <w:szCs w:val="20"/>
        </w:rPr>
        <w:instrText xml:space="preserve"> HYPERLINK "https://thuvienphapluat.vn/van-ban/Dau-tu/Nghi-dinh-15-2021-ND-CP-huong-dan-mot-so-noi-dung-quan-ly-du-an-dau-tu-xay-dung-466771.aspx" \t "_blank" </w:instrText>
      </w:r>
      <w:r>
        <w:rPr>
          <w:rFonts w:ascii="Arial" w:hAnsi="Arial" w:eastAsia="Times New Roman" w:cs="Arial"/>
          <w:i/>
          <w:iCs/>
          <w:color w:val="000000"/>
          <w:sz w:val="20"/>
          <w:szCs w:val="20"/>
        </w:rPr>
        <w:fldChar w:fldCharType="separate"/>
      </w:r>
      <w:r>
        <w:rPr>
          <w:rFonts w:ascii="Arial" w:hAnsi="Arial" w:eastAsia="Times New Roman" w:cs="Arial"/>
          <w:i/>
          <w:iCs/>
          <w:color w:val="0E70C3"/>
          <w:sz w:val="20"/>
          <w:szCs w:val="20"/>
        </w:rPr>
        <w:t>15/2021/NĐ-CP</w:t>
      </w:r>
      <w:r>
        <w:rPr>
          <w:rFonts w:ascii="Arial" w:hAnsi="Arial" w:eastAsia="Times New Roman" w:cs="Arial"/>
          <w:i/>
          <w:iCs/>
          <w:color w:val="000000"/>
          <w:sz w:val="20"/>
          <w:szCs w:val="20"/>
        </w:rPr>
        <w:fldChar w:fldCharType="end"/>
      </w:r>
      <w:bookmarkEnd w:id="16"/>
      <w:r>
        <w:rPr>
          <w:rFonts w:ascii="Arial" w:hAnsi="Arial" w:eastAsia="Times New Roman" w:cs="Arial"/>
          <w:i/>
          <w:iCs/>
          <w:color w:val="000000"/>
          <w:sz w:val="20"/>
          <w:szCs w:val="20"/>
        </w:rPr>
        <w:t> ngày 03 tháng 3 tháng 2021 của Chính phủ quy định chi tiết một số nội dung về quản lý dự án đầu tư xây dựng;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Nghị định số </w:t>
      </w:r>
      <w:r>
        <w:fldChar w:fldCharType="begin"/>
      </w:r>
      <w:r>
        <w:instrText xml:space="preserve"> HYPERLINK "https://thuvienphapluat.vn/van-ban/dau-tu/nghi-dinh-99-2021-nd-cp-quan-ly-thanh-toan-quyet-toan-du-an-su-dung-von-dau-tu-cong-494480.aspx" \t "_blank" \o "Nghị định 99/2021/NĐ-CP" </w:instrText>
      </w:r>
      <w:r>
        <w:fldChar w:fldCharType="separate"/>
      </w:r>
      <w:r>
        <w:rPr>
          <w:rFonts w:ascii="Arial" w:hAnsi="Arial" w:eastAsia="Times New Roman" w:cs="Arial"/>
          <w:i/>
          <w:iCs/>
          <w:color w:val="0E70C3"/>
          <w:sz w:val="20"/>
          <w:szCs w:val="20"/>
        </w:rPr>
        <w:t>99/2021/NĐ-CP</w:t>
      </w:r>
      <w:r>
        <w:rPr>
          <w:rFonts w:ascii="Arial" w:hAnsi="Arial" w:eastAsia="Times New Roman" w:cs="Arial"/>
          <w:i/>
          <w:iCs/>
          <w:color w:val="0E70C3"/>
          <w:sz w:val="20"/>
          <w:szCs w:val="20"/>
        </w:rPr>
        <w:fldChar w:fldCharType="end"/>
      </w:r>
      <w:r>
        <w:rPr>
          <w:rFonts w:ascii="Arial" w:hAnsi="Arial" w:eastAsia="Times New Roman" w:cs="Arial"/>
          <w:i/>
          <w:iCs/>
          <w:color w:val="000000"/>
          <w:sz w:val="20"/>
          <w:szCs w:val="20"/>
        </w:rPr>
        <w:t> ngày 11/11/2021 quy định về quản lý, thanh toán, quyết toán dự án sử dụng vốn đầu tư công;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Thông tư số ……/……/TT-BXD ngày … tháng … năm …… của Bộ trưởng Bộ Xây dựng hướng dẫn một số nội dung về hợp đồng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 (các căn cứ khác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Căn cứ kết quả lựa chọn nhà thầu tại văn bản số ……………………….</w:t>
      </w:r>
    </w:p>
    <w:p>
      <w:pPr>
        <w:shd w:val="clear" w:color="auto" w:fill="FFFFFF"/>
        <w:spacing w:after="0" w:line="234" w:lineRule="atLeast"/>
        <w:rPr>
          <w:rFonts w:ascii="Arial" w:hAnsi="Arial" w:eastAsia="Times New Roman" w:cs="Arial"/>
          <w:color w:val="000000"/>
          <w:sz w:val="18"/>
          <w:szCs w:val="18"/>
        </w:rPr>
      </w:pPr>
      <w:bookmarkStart w:id="17" w:name="chuong_3"/>
      <w:r>
        <w:rPr>
          <w:rFonts w:ascii="Arial" w:hAnsi="Arial" w:eastAsia="Times New Roman" w:cs="Arial"/>
          <w:b/>
          <w:bCs/>
          <w:color w:val="000000"/>
          <w:sz w:val="20"/>
          <w:szCs w:val="20"/>
        </w:rPr>
        <w:t>PHẦN 3. ĐIỀU KIỆN CHUNG CỦA HỢP ĐỒNG</w:t>
      </w:r>
      <w:bookmarkEnd w:id="17"/>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 Diễn giải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Các từ và cụm từ trong hợp đồng này được hiểu theo các định nghĩa và diễn giải sau đây: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Chủ đầu tư là... </w:t>
      </w:r>
      <w:r>
        <w:rPr>
          <w:rFonts w:ascii="Arial" w:hAnsi="Arial" w:eastAsia="Times New Roman" w:cs="Arial"/>
          <w:i/>
          <w:iCs/>
          <w:color w:val="000000"/>
          <w:sz w:val="20"/>
          <w:szCs w:val="20"/>
        </w:rPr>
        <w:t>(tên giao dịch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là ... </w:t>
      </w:r>
      <w:r>
        <w:rPr>
          <w:rFonts w:ascii="Arial" w:hAnsi="Arial" w:eastAsia="Times New Roman" w:cs="Arial"/>
          <w:i/>
          <w:iCs/>
          <w:color w:val="000000"/>
          <w:sz w:val="20"/>
          <w:szCs w:val="20"/>
        </w:rPr>
        <w:t>(tên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Dự án là dự án ... </w:t>
      </w:r>
      <w:r>
        <w:rPr>
          <w:rFonts w:ascii="Arial" w:hAnsi="Arial" w:eastAsia="Times New Roman" w:cs="Arial"/>
          <w:i/>
          <w:iCs/>
          <w:color w:val="000000"/>
          <w:sz w:val="20"/>
          <w:szCs w:val="20"/>
        </w:rPr>
        <w:t>(tên dự 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Công trình là ... </w:t>
      </w:r>
      <w:r>
        <w:rPr>
          <w:rFonts w:ascii="Arial" w:hAnsi="Arial" w:eastAsia="Times New Roman" w:cs="Arial"/>
          <w:i/>
          <w:iCs/>
          <w:color w:val="000000"/>
          <w:sz w:val="20"/>
          <w:szCs w:val="20"/>
        </w:rPr>
        <w:t>(tên công trình mà nhà thầu thực hiện công việc tư vấn xây dựng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Gói thầu là ... </w:t>
      </w:r>
      <w:r>
        <w:rPr>
          <w:rFonts w:ascii="Arial" w:hAnsi="Arial" w:eastAsia="Times New Roman" w:cs="Arial"/>
          <w:i/>
          <w:iCs/>
          <w:color w:val="000000"/>
          <w:sz w:val="20"/>
          <w:szCs w:val="20"/>
        </w:rPr>
        <w:t>(tên gói thầu mà nhà thầu thực hiện công việc tư vấn xây dựng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6. Đại diện Chủ đầu tư là người được Chủ đầu tư nêu ra trong hợp đồng hoặc được ủy quyền và thay mặt cho Chủ đầu tư điều hành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7. Đại diện Nhà thầu tư vấn là người được Nhà thầu tư vấn nêu ra trong hợp đồng hoặc được Nhà thầu tư vấn chỉ định và thay mặt Nhà thầu tư vấn điều hành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8. Nhà thầu phụ là tổ chức hay cá nhân ký hợp đồng với Nhà thầu tư vấn để trực tiếp thực hiện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9. Hợp đồng là toàn bộ Hồ sơ hợp đồng tư vấn xây dựng theo quy định tại Điều ... [Hồ sơ hợp đồng tư vấn và thứ tự ưu tiên].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10.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 là toàn bộ tài liệu theo quy định tại Phụ lục số ...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11. HSDT </w:t>
      </w:r>
      <w:r>
        <w:rPr>
          <w:rFonts w:ascii="Arial" w:hAnsi="Arial" w:eastAsia="Times New Roman" w:cs="Arial"/>
          <w:i/>
          <w:iCs/>
          <w:color w:val="000000"/>
          <w:sz w:val="20"/>
          <w:szCs w:val="20"/>
        </w:rPr>
        <w:t>(hoặc HSĐX)</w:t>
      </w:r>
      <w:r>
        <w:rPr>
          <w:rFonts w:ascii="Arial" w:hAnsi="Arial" w:eastAsia="Times New Roman" w:cs="Arial"/>
          <w:color w:val="000000"/>
          <w:sz w:val="20"/>
          <w:szCs w:val="20"/>
        </w:rPr>
        <w:t> của Nhà thầu tư vấn là toàn bộ tài liệu theo quy định tại Phụ lục số ... [HSDT </w:t>
      </w:r>
      <w:r>
        <w:rPr>
          <w:rFonts w:ascii="Arial" w:hAnsi="Arial" w:eastAsia="Times New Roman" w:cs="Arial"/>
          <w:i/>
          <w:iCs/>
          <w:color w:val="000000"/>
          <w:sz w:val="20"/>
          <w:szCs w:val="20"/>
        </w:rPr>
        <w:t>(hoặc HSĐX)</w:t>
      </w:r>
      <w:r>
        <w:rPr>
          <w:rFonts w:ascii="Arial" w:hAnsi="Arial" w:eastAsia="Times New Roman" w:cs="Arial"/>
          <w:color w:val="000000"/>
          <w:sz w:val="20"/>
          <w:szCs w:val="20"/>
        </w:rPr>
        <w:t>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12. Đơn dự thầu là đề xuất của Nhà thầu tư vấn có ghi giá dự thầu để thực hiện công việc theo đúng các yêu cầu của HSMT </w:t>
      </w:r>
      <w:r>
        <w:rPr>
          <w:rFonts w:ascii="Arial" w:hAnsi="Arial" w:eastAsia="Times New Roman" w:cs="Arial"/>
          <w:i/>
          <w:iCs/>
          <w:color w:val="000000"/>
          <w:sz w:val="20"/>
          <w:szCs w:val="20"/>
        </w:rPr>
        <w:t>(hoặc HSYC).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13. Bên là Chủ đầu tư hoặc Nhà thầu tư vấn tùy theo hoàn cảnh cụ thể.</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14. Ngày được hiểu là ngày dương lịch và tháng được hiểu là tháng dương lịch.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15. Ngày làm việc được hiểu là các ngày theo dương lịch, trừ ngày chủ nhật, ngày nghỉ lễ, tết theo quy định của pháp luật.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16. Luật là toàn bộ hệ thống luật pháp của nước Cộng hòa Xã hội Chủ nghĩa Việt Nam.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 Loại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Loại hợp đồng: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3. Hồ sơ hợp đồng tư vấn xây dựng và thứ tự ưu tiên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Hồ sơ hợp đồng bao gồm hợp đồng tư vấn xây dựng và các tài liệu tại khoản 2 dưới đây.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Các tài liệu kèm theo hợp đồng là bộ phận không tách rời của hợp đồng tư vấn xây dựng. Các tài liệu kèm theo hợp đồng và thứ tự ưu tiên để xử lý mâu thuẫn giữa các tài liệu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Văn bản thông báo trúng thầu hoặc chỉ định thầu;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Điều kiện cụ thể của hợp đồng hoặc Điều khoản tham chiếu đối với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Điều kiện chung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HSMT hoặc HSYC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Các bản vẽ thiết kế và các chỉ dẫn kỹ thuật;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HSDT hoặc HSĐX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 Biên bản đàm phán hợp đồng, văn bản sửa đổi, bổ sung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 Các phụ lục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i) Các tài liệu khác có liên quan.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Thứ tự ưu tiên áp dụng các tài liệu kèm theo hợp đồng xây dựng áp dụng theo thứ tự quy định tại khoản 2 Điều này.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4. Trao đổi thông tin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Các thông báo, chấp thuận, chứng chỉ, quyết định,... đưa ra phải bằng văn bản và được chuyển đến bằng đường bưu điện, bằng fax, hoặc email theo địa chỉ các bên đã quy định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5. Luật áp dụng và ngôn ngữ sử dụng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Hợp đồng này chịu sự điều chỉnh của hệ thống pháp luật của Việt Nam.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Ngôn ngữ của hợp đồng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6. Bảo đảm thực hiện hợp đồng (nếu có) và bảo lãnh tạm ứng hợp đồng (đối với trường hợp các bên thỏa thuận phải có bảo lãnh tiền tạm ứng)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1. Việc thực hiện bảo đảm thực hiện hợp đồng và bảo lãnh tạm ứng hợp đồng theo quy định lần lượt tại </w:t>
      </w:r>
      <w:bookmarkStart w:id="18" w:name="dc_12"/>
      <w:r>
        <w:rPr>
          <w:rFonts w:ascii="Arial" w:hAnsi="Arial" w:eastAsia="Times New Roman" w:cs="Arial"/>
          <w:color w:val="000000"/>
          <w:sz w:val="20"/>
          <w:szCs w:val="20"/>
        </w:rPr>
        <w:t>Điều 16 và Điều 18 Nghị định số 37/2015/NĐ-CP</w:t>
      </w:r>
      <w:bookmarkEnd w:id="18"/>
      <w:r>
        <w:rPr>
          <w:rFonts w:ascii="Arial" w:hAnsi="Arial" w:eastAsia="Times New Roman" w:cs="Arial"/>
          <w:color w:val="000000"/>
          <w:sz w:val="20"/>
          <w:szCs w:val="20"/>
        </w:rPr>
        <w:t> được sửa đổi, bổ sung tại Nghị định số </w:t>
      </w:r>
      <w:bookmarkStart w:id="19" w:name="tvpllink_fzoqlzbcyu_4"/>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"https://thuvienphapluat.vn/van-ban/Xay-dung-Do-thi/Nghi-dinh-50-2021-ND-CP-sua-doi-Nghi-dinh-37-2015-ND-CP-huong-dan-hop-dong-xay-dung-393920.aspx"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50/2021/NĐ-CP</w:t>
      </w:r>
      <w:r>
        <w:rPr>
          <w:rFonts w:ascii="Arial" w:hAnsi="Arial" w:eastAsia="Times New Roman" w:cs="Arial"/>
          <w:color w:val="000000"/>
          <w:sz w:val="20"/>
          <w:szCs w:val="20"/>
        </w:rPr>
        <w:fldChar w:fldCharType="end"/>
      </w:r>
      <w:bookmarkEnd w:id="19"/>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phải nộp bảo bảo đảm thực hiện hợp đồng có giá trị là ___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Bảo đảm thực hiện hợp đồng sẽ được hoàn trả cho Nhà thầu tư vấn khi đã hoàn thành các công việc theo thỏa thuận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6. Giá trị của bảo lãnh tạm ứng hợp đồng sẽ được khấu trừ tương ứng với giá trị giảm trừ tiền tạm ứng qua mỗi lần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7. Nội dung, khối lượng công việc và sản phẩm của hợp đồng tư vấn khảo sát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Nội dung và khối lượng công việc Nhà thầu tư vấn thực hiện được thể hiện cụ thể trong Phụ lục số ....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 và các thỏa thuận tại các biên bản đàm phán hợp đồng giữa các bên, bao gồm các công việc chủ yếu sau:</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a) Lập phương án kỹ thuật khảo sát xây dựng theo quy định tại </w:t>
      </w:r>
      <w:bookmarkStart w:id="20" w:name="dc_13"/>
      <w:r>
        <w:rPr>
          <w:rFonts w:ascii="Arial" w:hAnsi="Arial" w:eastAsia="Times New Roman" w:cs="Arial"/>
          <w:color w:val="000000"/>
          <w:sz w:val="20"/>
          <w:szCs w:val="20"/>
        </w:rPr>
        <w:t>Điều 27 Nghị định số 15/2021/NĐ-CP</w:t>
      </w:r>
      <w:bookmarkEnd w:id="20"/>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Thu thập và phân tích số liệu, tài liệu đã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Khảo sát hiện trường.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Xây dựng lưới khống chế, đo vẽ chi tiết bản đồ địa hình.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Đo vẽ hệ thống công trình kỹ thuật ngầm.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Lập lưới khống chế trắc địa các công trình dạng tuyến.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 Đo vẽ thủy văn, địa chất công trình, địa chất thủy văn.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 Nghiên cứu địa vật lý.</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i) Khoan, lấy mẫu, thí nghiệm, xác định tính chất cơ lý, hóa học của đất, đá, nước.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k) Quan trắc khí tượng, thủy văn, địa chất, địa chất thủy văn.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 Thực hiện đo vẽ hiện trạng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m) Xử lý số liệu và lập báo cáo kết quả khảo sát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 Các công việc khảo sát xây dựng khác.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cung cấp sản phẩm của hợp đồng tư vấn khảo sát xây dựng bao gồm:</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a) Báo cáo kết quả khảo sát xây dựng theo quy định tại </w:t>
      </w:r>
      <w:bookmarkStart w:id="21" w:name="dc_14"/>
      <w:r>
        <w:rPr>
          <w:rFonts w:ascii="Arial" w:hAnsi="Arial" w:eastAsia="Times New Roman" w:cs="Arial"/>
          <w:color w:val="000000"/>
          <w:sz w:val="20"/>
          <w:szCs w:val="20"/>
        </w:rPr>
        <w:t>Điều 29 Nghị định số 15/2021/NĐ-CP</w:t>
      </w:r>
      <w:bookmarkEnd w:id="21"/>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Các bản đồ địa hình, bản đồ địa chất công trình, bản đồ địa chất thủy văn, bản vẽ hiện trạng công trình xây dựng, các mặt cắt địa hình, mặt cắt địa chất.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8. Nội dung, khối lượng công việc và sản phẩm của hợp đồng tư vấn lập báo cáo nghiên cứu khả thi đầu tư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Nội dung, khối lượng công việc và sản phẩm của Nhà thầu tư vấn thực hiện được thể hiện cụ thể trong Phụ lục số...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 và các thỏa thuận tại các biên bản đàm phán hợp đồng giữa các bên bao gồm các nội dung chủ yếu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Nghiên cứu nhiệm vụ lập báo cáo nghiên cứu khả thi.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Nghiên cứu hồ sơ tài liệu đã có liên quan đến lập báo cáo nghiên cứu khả thi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Khảo sát địa điểm dự án, điều tra, nghiên cứu thị trường, thu thập số liệu về tự nhiên, xã hội, kinh tế, môi trường phục vụ lập báo cáo nghiên cứu khả thi.</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d) Lập báo cáo nghiên cứu khả thi đầu tư xây dựng theo quy định tại </w:t>
      </w:r>
      <w:bookmarkStart w:id="22" w:name="dc_15"/>
      <w:r>
        <w:rPr>
          <w:rFonts w:ascii="Arial" w:hAnsi="Arial" w:eastAsia="Times New Roman" w:cs="Arial"/>
          <w:color w:val="000000"/>
          <w:sz w:val="20"/>
          <w:szCs w:val="20"/>
        </w:rPr>
        <w:t>Điều 54 của Luật Xây dựng năm 2014</w:t>
      </w:r>
      <w:bookmarkEnd w:id="22"/>
      <w:r>
        <w:rPr>
          <w:rFonts w:ascii="Arial" w:hAnsi="Arial" w:eastAsia="Times New Roman" w:cs="Arial"/>
          <w:color w:val="000000"/>
          <w:sz w:val="20"/>
          <w:szCs w:val="20"/>
        </w:rPr>
        <w:t> được sửa đổi, bổ sung tại </w:t>
      </w:r>
      <w:bookmarkStart w:id="23" w:name="dc_16"/>
      <w:r>
        <w:rPr>
          <w:rFonts w:ascii="Arial" w:hAnsi="Arial" w:eastAsia="Times New Roman" w:cs="Arial"/>
          <w:color w:val="000000"/>
          <w:sz w:val="20"/>
          <w:szCs w:val="20"/>
        </w:rPr>
        <w:t>khoản 12 Điều 1 Luật số 62/2020/QH14</w:t>
      </w:r>
      <w:bookmarkEnd w:id="23"/>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Sửa đổi, hoàn thiện báo cáo nghiên cứu khả thi đầu tư xây dựng sau khi có ý kiến của cơ quan thẩm định dự án, thẩm định thiết kế cơ sở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cung cấp sản phẩm của hợp đồng tư vấn lập báo cáo nghiên cứu khả thi đầu tư xây dựng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Thiết kế cơ sở.</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Các nội dung khác của báo cáo nghiên cứu khả thi đầu tư xây dựng trong đó bao gồm tổng mức đầu tư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9. Nội dung, khối lượng công việc và sản phẩm của hợp đồng tư vấn thiết kế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Nội dung, khối lượng công việc và sản phẩm của Nhà thầu tư vấn thực hiện được thể hiện cụ thể trong Phụ lục số...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 và các thỏa thuận tại các biên bản đàm phán hợp đồng giữa các bên bao gồm các công việc chủ yếu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Nghiên cứu báo cáo nghiên cứu khả thi đầu tư xây dựng, báo cáo kết quả khảo sát xây dựng, nhiệm vụ thiết kế được duyệt.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Khảo sát thực địa để lập thiết kế.</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c) Thiết kế xây dựng công trình theo quy định tại các </w:t>
      </w:r>
      <w:bookmarkStart w:id="24" w:name="dc_17"/>
      <w:r>
        <w:rPr>
          <w:rFonts w:ascii="Arial" w:hAnsi="Arial" w:eastAsia="Times New Roman" w:cs="Arial"/>
          <w:color w:val="000000"/>
          <w:sz w:val="20"/>
          <w:szCs w:val="20"/>
        </w:rPr>
        <w:t>khoản 23 Điều 1 Luật số 62/2020/QH14</w:t>
      </w:r>
      <w:bookmarkEnd w:id="24"/>
      <w:r>
        <w:rPr>
          <w:rFonts w:ascii="Arial" w:hAnsi="Arial" w:eastAsia="Times New Roman" w:cs="Arial"/>
          <w:color w:val="000000"/>
          <w:sz w:val="20"/>
          <w:szCs w:val="20"/>
        </w:rPr>
        <w:t>; </w:t>
      </w:r>
      <w:bookmarkStart w:id="25" w:name="dc_18"/>
      <w:r>
        <w:rPr>
          <w:rFonts w:ascii="Arial" w:hAnsi="Arial" w:eastAsia="Times New Roman" w:cs="Arial"/>
          <w:color w:val="000000"/>
          <w:sz w:val="20"/>
          <w:szCs w:val="20"/>
        </w:rPr>
        <w:t>Điều 79, 80 của Luật Xây dựng số 50/2014/QH13</w:t>
      </w:r>
      <w:bookmarkEnd w:id="25"/>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Sửa đổi bổ sung hoàn thiện theo yêu cầu của cơ quan thẩm định (nếu có).</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đ) Giám sát tác giả theo quy định tại </w:t>
      </w:r>
      <w:bookmarkStart w:id="26" w:name="dc_19"/>
      <w:r>
        <w:rPr>
          <w:rFonts w:ascii="Arial" w:hAnsi="Arial" w:eastAsia="Times New Roman" w:cs="Arial"/>
          <w:color w:val="000000"/>
          <w:sz w:val="20"/>
          <w:szCs w:val="20"/>
        </w:rPr>
        <w:t>Điều 20 Nghị định số 06/2021/NĐ-CP</w:t>
      </w:r>
      <w:bookmarkEnd w:id="26"/>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cung cấp sản sản phẩm của hợp đồng tư vấn thiết kế xây dựng công trình được lập cho từng công trình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Bản vẽ, thuyết minh thiết kế xây dựng công trình, các bảng tính kèm theo.</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Chỉ dẫn kỹ thuật.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Dự toán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Quy trình bảo trì công trình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10. Nội dung và khối lượng công việc tư vấn giám sát thi công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Nội dung, khối lượng công việc và sản phẩm của Nhà thầu tư vấn thực hiện được thể hiện cụ thể trong Phụ lục số... [HSMT </w:t>
      </w:r>
      <w:r>
        <w:rPr>
          <w:rFonts w:ascii="Arial" w:hAnsi="Arial" w:eastAsia="Times New Roman" w:cs="Arial"/>
          <w:i/>
          <w:iCs/>
          <w:color w:val="000000"/>
          <w:sz w:val="20"/>
          <w:szCs w:val="20"/>
        </w:rPr>
        <w:t>(hoặc HSYC)</w:t>
      </w:r>
      <w:r>
        <w:rPr>
          <w:rFonts w:ascii="Arial" w:hAnsi="Arial" w:eastAsia="Times New Roman" w:cs="Arial"/>
          <w:color w:val="000000"/>
          <w:sz w:val="20"/>
          <w:szCs w:val="20"/>
        </w:rPr>
        <w:t> của Chủ đầu tư] và các thỏa thuận tại các biên bản đàm phán hợp đồng giữa các bên bao gồm các công việc chủ yếu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Nội dung công việc của hợp đồng tư vấn giám sát thi công xây dựng công trình bao gồm giám sát về chất lượng, khối lượng, tiến độ, an toàn lao động và bảo vệ môi trường trong quá trình thi công.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b) Nội dung công việc cụ thể của giám sát thi công xây dựng công trình thực hiện theo </w:t>
      </w:r>
      <w:bookmarkStart w:id="27" w:name="dc_20"/>
      <w:r>
        <w:rPr>
          <w:rFonts w:ascii="Arial" w:hAnsi="Arial" w:eastAsia="Times New Roman" w:cs="Arial"/>
          <w:color w:val="000000"/>
          <w:sz w:val="20"/>
          <w:szCs w:val="20"/>
        </w:rPr>
        <w:t>khoản 1 Điều 19 Nghị định số 06/2021/NĐ-CP</w:t>
      </w:r>
      <w:bookmarkEnd w:id="27"/>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phải lập và trình sản phẩm của hợp đồng tư vấn giám sát thi công xây dựng công trình bao gồm:</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a) Báo cáo định kỳ hoặc báo cáo theo giai đoạn thi công xây dựng theo quy định tại Phụ lục IVA Nghị định số </w:t>
      </w:r>
      <w:bookmarkStart w:id="28" w:name="tvpllink_oeibhvfrdl_2"/>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"https://thuvienphapluat.vn/van-ban/Xay-dung-Do-thi/Nghi-dinh-06-2021-ND-CP-huong-dan-quan-ly-chat-luong-thi-cong-xay-dung-va-bao-tri-cong-trinh-xay-dung-463904.aspx"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06/2021/NĐ-CP</w:t>
      </w:r>
      <w:r>
        <w:rPr>
          <w:rFonts w:ascii="Arial" w:hAnsi="Arial" w:eastAsia="Times New Roman" w:cs="Arial"/>
          <w:color w:val="000000"/>
          <w:sz w:val="20"/>
          <w:szCs w:val="20"/>
        </w:rPr>
        <w:fldChar w:fldCharType="end"/>
      </w:r>
      <w:bookmarkEnd w:id="28"/>
      <w:r>
        <w:rPr>
          <w:rFonts w:ascii="Arial" w:hAnsi="Arial" w:eastAsia="Times New Roman" w:cs="Arial"/>
          <w:color w:val="000000"/>
          <w:sz w:val="20"/>
          <w:szCs w:val="20"/>
        </w:rPr>
        <w:t> ngày 26/01/2021 quy định chi tiết một số nội dung về quản lý chất lượng, thi công xây dựng và bảo trì công trình xây dựng. Chủ đầu tư quy định việc lập báo cáo định kỳ hoặc báo cáo theo giai đoạn thi công xây dựng và thời điểm lập báo cáo.</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b) Báo cáo hoàn thành công tác giám sát thi công xây dựng gói thầu, giai đoạn, hạng mục công trình, công trình xây dựng theo quy định tại Phụ lục IVB Nghị định số </w:t>
      </w:r>
      <w:bookmarkStart w:id="29" w:name="tvpllink_oeibhvfrdl_3"/>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"https://thuvienphapluat.vn/van-ban/Xay-dung-Do-thi/Nghi-dinh-06-2021-ND-CP-huong-dan-quan-ly-chat-luong-thi-cong-xay-dung-va-bao-tri-cong-trinh-xay-dung-463904.aspx"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06/2021/NĐ-CP</w:t>
      </w:r>
      <w:r>
        <w:rPr>
          <w:rFonts w:ascii="Arial" w:hAnsi="Arial" w:eastAsia="Times New Roman" w:cs="Arial"/>
          <w:color w:val="000000"/>
          <w:sz w:val="20"/>
          <w:szCs w:val="20"/>
        </w:rPr>
        <w:fldChar w:fldCharType="end"/>
      </w:r>
      <w:bookmarkEnd w:id="29"/>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Báo cáo đột xuất theo yêu cầu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11. Yêu cầu về chất lượng, số lượng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Số lượng hồ sơ sản phẩm tư vấn xây dựng của hợp đồng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12. Căn cứ nghiệm thu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Hợp đồng tư vấn xây dựng đã ký kết giữa các bên.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Quy định của pháp luật, quy chuẩn, tiêu chuẩn xây dựng được áp dụng cho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13.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Giá hợp đồng được xác định với số tiền: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Phương pháp điều chỉnh giá hợp đồng thực hiện theo Điều... [Phương pháp điều chỉnh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Nội dung của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Nội dung của giá hợp đồng tư vấn lập báo cáo nghiên cứu khả thi đầu tư xây dựng, tư vấn thiết kế xây dựng công trình và tư vấn giám sát thi công xây dựng công trình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chuyên gia (tiền lương và các chi phí liên quan), chi phí vật tư vật liệu, máy móc, chi phí quản lý, chi phí bảo hiểm trách nhiệm nghề nghiệp, thu nhập chịu thuế tính trước và thuế giá trị gia tăng.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cần thiết cho việc hoàn chỉnh sản phẩm tư vấn xây dựng sau các cuộc họp, báo cáo, kết quả thẩm định, phê duyệt.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đi thực địa.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đi lại khi tham gia vào quá trình nghiệm thu theo yêu cầu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giám sát tác giả đối với tư vấn thiết kế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khác có liên quan.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Giá hợp đồng tư vấn xây dựng không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cho các cuộc họp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thẩm tra, phê duyệt sản phẩm của hợp đồng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chưa tính trong giá hợp đồng mà các bên đã thỏa thuận, đảm bảo phù hợp quy định về quản lý chi phí đầu tư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14. Điều chỉnh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Phương pháp điều chỉnh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Điều chỉnh khối lượng công việc của hợp đồng tư vấn</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Việc điều chỉnh khối lượng công việc trong hợp đồng thực hiện theo quy định tại </w:t>
      </w:r>
      <w:bookmarkStart w:id="30" w:name="dc_21"/>
      <w:r>
        <w:rPr>
          <w:rFonts w:ascii="Arial" w:hAnsi="Arial" w:eastAsia="Times New Roman" w:cs="Arial"/>
          <w:color w:val="000000"/>
          <w:sz w:val="20"/>
          <w:szCs w:val="20"/>
        </w:rPr>
        <w:t>Điều 37 Nghị định số 37/2015/NĐ-CP</w:t>
      </w:r>
      <w:bookmarkEnd w:id="30"/>
      <w:r>
        <w:rPr>
          <w:rFonts w:ascii="Arial" w:hAnsi="Arial" w:eastAsia="Times New Roman" w:cs="Arial"/>
          <w:color w:val="000000"/>
          <w:sz w:val="20"/>
          <w:szCs w:val="20"/>
        </w:rPr>
        <w:t> được sửa đổi, bổ sung tại </w:t>
      </w:r>
      <w:bookmarkStart w:id="31" w:name="dc_22"/>
      <w:r>
        <w:rPr>
          <w:rFonts w:ascii="Arial" w:hAnsi="Arial" w:eastAsia="Times New Roman" w:cs="Arial"/>
          <w:color w:val="000000"/>
          <w:sz w:val="20"/>
          <w:szCs w:val="20"/>
        </w:rPr>
        <w:t>khoản 13 Điều 1 Nghị định số 50/2021/NĐ-CP</w:t>
      </w:r>
      <w:bookmarkEnd w:id="31"/>
      <w:r>
        <w:rPr>
          <w:rFonts w:ascii="Arial" w:hAnsi="Arial" w:eastAsia="Times New Roman" w:cs="Arial"/>
          <w:color w:val="000000"/>
          <w:sz w:val="20"/>
          <w:szCs w:val="20"/>
        </w:rPr>
        <w:t> và Điều 4 Thông tư hướng dẫn một số nội dung về hợp đồng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Các trường hợp được điều chỉnh khối lượng của hợp đồng tư vấn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Điều chỉnh tiến độ của hợp đồng tư vấn</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 Việc điều chỉnh tiến độ thực hiện hợp đồng thực hiện theo quy định tại </w:t>
      </w:r>
      <w:bookmarkStart w:id="32" w:name="dc_23"/>
      <w:r>
        <w:rPr>
          <w:rFonts w:ascii="Arial" w:hAnsi="Arial" w:eastAsia="Times New Roman" w:cs="Arial"/>
          <w:color w:val="000000"/>
          <w:sz w:val="20"/>
          <w:szCs w:val="20"/>
        </w:rPr>
        <w:t>Điều 39 Nghị định số 37/2015/NĐ-CP</w:t>
      </w:r>
      <w:bookmarkEnd w:id="32"/>
      <w:r>
        <w:rPr>
          <w:rFonts w:ascii="Arial" w:hAnsi="Arial" w:eastAsia="Times New Roman" w:cs="Arial"/>
          <w:color w:val="000000"/>
          <w:sz w:val="20"/>
          <w:szCs w:val="20"/>
        </w:rPr>
        <w:t>.</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 Khi điều chỉnh tiến độ hợp đồng xây dựng quy định tại </w:t>
      </w:r>
      <w:bookmarkStart w:id="33" w:name="dc_24"/>
      <w:r>
        <w:rPr>
          <w:rFonts w:ascii="Arial" w:hAnsi="Arial" w:eastAsia="Times New Roman" w:cs="Arial"/>
          <w:color w:val="000000"/>
          <w:sz w:val="20"/>
          <w:szCs w:val="20"/>
        </w:rPr>
        <w:t>điểm a khoản 2 Điều 39 Nghị định số 37/2015/NĐ-CP</w:t>
      </w:r>
      <w:bookmarkEnd w:id="33"/>
      <w:r>
        <w:rPr>
          <w:rFonts w:ascii="Arial" w:hAnsi="Arial" w:eastAsia="Times New Roman" w:cs="Arial"/>
          <w:color w:val="000000"/>
          <w:sz w:val="20"/>
          <w:szCs w:val="20"/>
        </w:rPr>
        <w:t>, Chủ đầu tư và Nhà thầu tư vấn có trách nhiệm đánh giá tác động của các sự kiện bất khả kháng đến tiến độ thực hiện hợp đồng xây dựng để xác định, quyết định điều chỉnh cho phù hợp.</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 Trường hợp tạm dừng thực hiện công việc theo yêu cầu của Cơ quan nhà nước có thẩm quyền theo quy định tại </w:t>
      </w:r>
      <w:bookmarkStart w:id="34" w:name="dc_25"/>
      <w:r>
        <w:rPr>
          <w:rFonts w:ascii="Arial" w:hAnsi="Arial" w:eastAsia="Times New Roman" w:cs="Arial"/>
          <w:color w:val="000000"/>
          <w:sz w:val="20"/>
          <w:szCs w:val="20"/>
        </w:rPr>
        <w:t>điểm d khoản 2 Điều 39 Nghị định số 37/2015/NĐ-CP</w:t>
      </w:r>
      <w:bookmarkEnd w:id="34"/>
      <w:r>
        <w:rPr>
          <w:rFonts w:ascii="Arial" w:hAnsi="Arial" w:eastAsia="Times New Roman" w:cs="Arial"/>
          <w:color w:val="000000"/>
          <w:sz w:val="20"/>
          <w:szCs w:val="20"/>
        </w:rPr>
        <w:t> cần thực hiện các công việc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Các trường hợp được điều chỉnh tiến độ thực hiện hợp đồng tư vấn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15. Quyền và nghĩa vụ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Quyền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Yêu cầu Chủ đầu tư cung cấp thông tin, tài liệu liên quan đến nhiệm vụ tư vấn và phương tiện làm việc theo thỏa thuận hợp đồng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Được đề xuất thay đổi điều kiện cung cấp dịch vụ tư vấn vì lợi ích của Chủ đầu tư hoặc khi phát hiện các yếu tố ảnh hưởng đến chất lượng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Từ chối thực hiện công việc không hợp lý ngoài phạm vi hợp đồng và những yêu cầu trái pháp luật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Được đảm bảo quyền tác giả theo quy định của pháp luật (đối với sản phẩm tư vấn có quyền tác giả).</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Được quyền yêu cầu Chủ đầu tư thanh toán đúng hạn, yêu cầu thanh toán các khoản lãi vay do chậm thanh toán theo quy định.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Nghĩa vụ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Hoàn thành công việc đúng tiến độ, chất lượng theo thỏa thuận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Bảo quản và giao lại cho Chủ đầu tư những tài liệu và phương tiện làm việc do Chủ đầu tư cung cấp theo hợp đồng sau khi hoàn thành công việc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Thông báo ngay bằng văn bản cho Chủ đầu tư về những thông tin, tài liệu không đầy đủ, phương tiện làm việc không đảm bảo chất lượng để hoàn thành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Giữ bí mật thông tin liên quan đến dịch vụ tư vấn mà hợp đồng và pháp luật có quy định.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Thu thập các thông tin cần thiết để phục vụ cho công việc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 Thực hiện công việc đúng pháp luật, quy chuẩn, tiêu chuẩn áp dụng cho hợp đồng và đảm bảo rằng tư vấn phụ (nếu có), nhân lực của tư vấn và tư vấn phụ sẽ luôn tuân thủ luật pháp.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i) Nhà thầu tư vấn có trách nhiệm trình bày và bảo vệ các quan điểm về các nội dung của công việc tư vấn xây dựng trong các buổi họp trình duyệt của các cấp có thẩm quyền do Chủ đầu tư tổ chức.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m) Cung cấp hồ sơ, tài liệu phục vụ cho các cuộc họp, báo cáo, thẩm định,... với số lượng và thời gian theo đúng tiến độ được thỏa thuận trong hợp đồng tư vấn xây dựng đã ký kết.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 Tuân thủ các yêu cầu và hướng dẫn của Chủ đầu tư, trừ những hướng dẫn hoặc yêu cầu trái với luật pháp hoặc không thể thực hiện được.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 Bồi thường thiệt hại do lỗi của mình gây ra khi thực hiện không đúng nội dung hợp đồng tư vấn xây dựng đã ký kết.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16. Quyền và nghĩa vụ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Quyền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Được quyền sở hữu và sử dụng sản phẩm tư vấn xây dựng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Từ chối nghiệm thu sản phẩm tư vấn xây dựng không đạt chất lượng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Kiểm tra chất lượng công việc của Nhà thầu tư vấn tư vấn nhưng không làm cản trở hoạt động bình thường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Yêu cầu sửa đổi, bổ sung sản phẩm tư vấn không đảm bảo chất lượng theo thỏa thuận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Yêu cầu Nhà thầu tư vấn thay đổi cá nhân tư vấn không đáp ứng được yêu cầu năng lực theo quy định.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Nghĩa vụ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Cung cấp cho Nhà thầu tư vấn thông tin về yêu cầu công việc, tài liệu, bảo đảm thanh toán và các phương tiện cần thiết để thực hiện công việc theo thỏa thuận trong hợp đồng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Bảo đảm quyền tác giả đối với sản phẩm tư vấn có quyền tác giả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Giải quyết kiến nghị của Nhà thầu tư vấn theo thẩm quyền trong quá trình thực hiện hợp đồng đúng thời hạn do các bên thỏa thuận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Thanh toán đầy đủ cho Nhà thầu tư vấn theo đúng tiến độ thanh toán đã thỏa thuận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Hướng dẫn Nhà thầu tư vấn về những nội dung liên quan đến dự án và HSMT (hoặc HSYC); tạo điều kiện để Nhà thầu tư vấn được tiếp cận với công trình, thực địa.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Cử người có năng lực phù hợp để làm việc với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 Tạo điều kiện cho Nhà thầu tư vấn thực hiện công việc tư vấn xây dựng, thủ tục hải quan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17. Nhà thầu phụ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Nhà thầu tư vấn phải chịu hoàn toàn trách nhiệm trước Chủ đầu tư về chất lượng, tiến độ cũng như các sai sót của nhà thầu phụ.</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Nhà thầu tư vấn cam kết với Chủ đầu tư rằng sẽ thanh toán đầy đủ, đúng hạn các khoản chi phí cho nhà thầu phụ được quy định trong trong hợp đồng thầu phụ.</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18. Nhân lực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tư vấn thì nhân sự đó coi như được Chủ đầu tư chấp thuận.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Nhà thầu tư vấn có thể điều chỉnh thời gian làm việc của nhân sự nếu cần thiết nhưng không làm tăng giá hợp đồng. Những điều chỉnh khác chỉ được thực hiện khi được Chủ đầu tư chấp thuận.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6. Nhà thầu tư vấn tổ chức thực hiện công việc theo tiến độ đã thỏa thuận. Giờ làm việc, làm việc ngoài giờ, thời gian làm việc, ngày nghỉ,... thực hiện theo </w:t>
      </w:r>
      <w:bookmarkStart w:id="35" w:name="tvpllink_nbilipmzhq"/>
      <w:r>
        <w:rPr>
          <w:rFonts w:ascii="Arial" w:hAnsi="Arial" w:eastAsia="Times New Roman" w:cs="Arial"/>
          <w:color w:val="000000"/>
          <w:sz w:val="20"/>
          <w:szCs w:val="20"/>
        </w:rPr>
        <w:fldChar w:fldCharType="begin"/>
      </w:r>
      <w:r>
        <w:rPr>
          <w:rFonts w:ascii="Arial" w:hAnsi="Arial" w:eastAsia="Times New Roman" w:cs="Arial"/>
          <w:color w:val="000000"/>
          <w:sz w:val="20"/>
          <w:szCs w:val="20"/>
        </w:rPr>
        <w:instrText xml:space="preserve"> HYPERLINK "https://thuvienphapluat.vn/van-ban/Lao-dong-Tien-luong/Bo-Luat-lao-dong-2019-333670.aspx" \t "_blank" </w:instrText>
      </w:r>
      <w:r>
        <w:rPr>
          <w:rFonts w:ascii="Arial" w:hAnsi="Arial" w:eastAsia="Times New Roman" w:cs="Arial"/>
          <w:color w:val="000000"/>
          <w:sz w:val="20"/>
          <w:szCs w:val="20"/>
        </w:rPr>
        <w:fldChar w:fldCharType="separate"/>
      </w:r>
      <w:r>
        <w:rPr>
          <w:rFonts w:ascii="Arial" w:hAnsi="Arial" w:eastAsia="Times New Roman" w:cs="Arial"/>
          <w:color w:val="0E70C3"/>
          <w:sz w:val="20"/>
          <w:szCs w:val="20"/>
        </w:rPr>
        <w:t>Bộ Luật Lao động</w:t>
      </w:r>
      <w:r>
        <w:rPr>
          <w:rFonts w:ascii="Arial" w:hAnsi="Arial" w:eastAsia="Times New Roman" w:cs="Arial"/>
          <w:color w:val="000000"/>
          <w:sz w:val="20"/>
          <w:szCs w:val="20"/>
        </w:rPr>
        <w:fldChar w:fldCharType="end"/>
      </w:r>
      <w:bookmarkEnd w:id="35"/>
      <w:r>
        <w:rPr>
          <w:rFonts w:ascii="Arial" w:hAnsi="Arial" w:eastAsia="Times New Roman" w:cs="Arial"/>
          <w:color w:val="000000"/>
          <w:sz w:val="20"/>
          <w:szCs w:val="20"/>
        </w:rPr>
        <w:t>. Nhà thầu tư vấn không được tính thêm chi phí làm ngoài giờ (giá hợp đồng đã bao gồm chi phí làm ngoài giờ).</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19. Bản quyền và quyền sử dụng tài liệu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20. Bảo hiểm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mua bảo hiểm trách nhiệm nghề nghiệp theo quy định.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21. Rủi ro và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6" w:name="dc_26"/>
      <w:r>
        <w:rPr>
          <w:rFonts w:ascii="Arial" w:hAnsi="Arial" w:eastAsia="Times New Roman" w:cs="Arial"/>
          <w:color w:val="000000"/>
          <w:sz w:val="20"/>
          <w:szCs w:val="20"/>
        </w:rPr>
        <w:t>khoản 2 Điều 51 Nghị định số 37/2015/NĐ-CP</w:t>
      </w:r>
      <w:bookmarkEnd w:id="36"/>
      <w:r>
        <w:rPr>
          <w:rFonts w:ascii="Arial" w:hAnsi="Arial" w:eastAsia="Times New Roman" w:cs="Arial"/>
          <w:color w:val="000000"/>
          <w:sz w:val="20"/>
          <w:szCs w:val="20"/>
        </w:rPr>
        <w:t> và </w:t>
      </w:r>
      <w:bookmarkStart w:id="37" w:name="dc_27"/>
      <w:r>
        <w:rPr>
          <w:rFonts w:ascii="Arial" w:hAnsi="Arial" w:eastAsia="Times New Roman" w:cs="Arial"/>
          <w:color w:val="000000"/>
          <w:sz w:val="20"/>
          <w:szCs w:val="20"/>
        </w:rPr>
        <w:t>khoản 1 Điều 156 Luật Dân sự</w:t>
      </w:r>
      <w:bookmarkEnd w:id="37"/>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Thông báo về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Bên thông báo được miễn thực hiện công việc thuộc trách nhiệm của mình trong thời gian xảy ra bất khả kháng ảnh hưởng đến công việc theo nghĩa vụ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Trách nhiệm của các bên đối với rủi ro:</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Đối với những rủi ro đã tính trong giá hợp đồng thì khi rủi ro xảy ra Nhà thầu tư vấn phải chịu trách nhiệm bằng kinh phí của mình.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Đối với những rủi ro đã được mua bảo hiểm thì chi phí khắc phục hậu quả các rủi ro này do đơn vị bảo hiểm chi trả và không được tính vào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Nhà thầu tư vấn phải bồi thường và gánh chịu những tổn hại cho Chủ đầu tư đối với các hỏng hóc, mất mát và các chi phí (bao gồm phí và các chi phí pháp lý) có liên quan do lỗi của mình gây ra.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Chủ đầu tư phải bồi thường những tổn hại cho Nhà thầu tư vấn đối với các thiệt hại, mất mát và chi phí (bao gồm phí và các chi phí pháp lý) liên quan do lỗi của mình gây ra.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Trách nhiệm của các bên đối với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Được kéo dài thời gian do sự chậm trễ theo quy định của hợp đồng (gia hạn thời gian hoàn thành).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Được thanh toán các chi phí phát sinh theo các điều khoản quy định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Chủ đầu tư phải xem xét quyết định các đề nghị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Việc xử lý hậu quả bất khả kháng không áp dụng đối với các nghĩa vụ thanh toán tiền của bất cứ bên nào cho bên kia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6. Chấm dứt và thanh toán hợp đồng trong trường hợp bất khả kháng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Đối với trường hợp chấm dứt này, Chủ đầu tư sẽ phải thanh toán cho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Các khoản thanh toán cho bất kỳ công việc nào đã được hoàn thành theo giá đã được nêu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22. Tạm ngừng công việc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Tạm ngừng công việc bởi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Tạm ngừng công việc bởi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Sau khi Chủ đầu tư thực hiện các nghĩa vụ của mình theo hợp đồng, Nhà thầu tư vấn phải tiếp tục tiến hành công việc bình thường ngay khi có thể được.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24. Chấm dứt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Chấm dứt hợp đồng bởi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Chủ đầu tư có thể chấm dứt hợp đồng sau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kể từ ngày gửi văn bản kết thúc hợp đồng đến Nhà thầu tư vấn. Chủ đầu tư sẽ được quyền chấm dứt hợp đồng khi: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Nhà thầu tư vấn không tuân thủ về bảo đảm thực hiện hợp đồng tại Điều ... (nếu các bên có thỏa thuận bảo đảm thực hiện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Nhà thầu tư vấn không sửa chữa được sai sót nghiêm trọng mà Nhà thầu tư vấn không thể khắc phục được trong việc thực hiện nhiệm vụ của mình trong vòng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mà Chủ đầu tư có thể chấp nhận được kể từ ngày nhận được thông báo của Chủ đầu tư về sai sót đó.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Nhà thầu không có lý do chính đáng mà không tiếp tục thực hiện công việc theo Điều ... [Thời gian và tiến độ thực hiện hợp đồng tư vấn xây dựng], hoặc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liên tục không thực hiện công việc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Chuyển nhượng hợp đồng mà không có sự thỏa thuận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e) Nhà thầu tư vấn từ chối không tuân theo quyết định cuối cùng đã đạt được thông qua trọng tài phân xử tại Điều ...[Khiếu nại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 Nhà thầu tư vấn cố ý trình Chủ đầu tư các tài liệu không đúng sự thật gây ảnh hưởng đến quyền lợi, nghĩa vụ và lợi ích của Chủ đầu tư.</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 Trường hợp bất khả kháng quy định tại Điều ...[Rủi ro và bất khả kháng].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Sau khi chấm dứt hợp đồng, Chủ đầu tư có thể thuê các Nhà thầu tư vấn khác thực hiện tiếp công việc tư vấn. Chủ đầu tư và các Nhà thầu tư vấn này có thể sử dụng bất cứ tài liệu nào đã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Chấm dứt hợp đồng bởi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có thể chấm dứt hợp đồng nhưng phải thông báo bằng văn bản trước cho Chủ đầu tư tối thiểu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trong các trường hợp sau đây: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Công việc bị ngừng do lỗi của Chủ đầu tư trong khoảng thời gian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Chủ đầu tư không thanh toán cho Nhà thầu tư vấn theo hợp đồng và không thuộc đối tượng tranh chấp theo Điều ...[Khiếu nại, hòa giải và giải quyết tranh chấp] sau khoảng thời gian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kể từ ngày Chủ đầu tư nhận đủ hồ sơ thanh toán hợp lệ.</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Chủ đầu tư không tuân theo quyết định cuối cùng đã đạt được thông qua trọng tài phân xử tại Điều ...[Khiếu nại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Do hậu quả của sự kiện bất khả kháng mà Nhà thầu tư vấn không thể thực hiện một phần quan trọng công việc trong thời gian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Khi chấm dứt hợp đồng, thì các quyền và nghĩa vụ của các bên sẽ chấm dứt trừ điều khoản về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25. Quyết toán và thanh lý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Quyết toán hợp đồng</w:t>
      </w:r>
    </w:p>
    <w:p>
      <w:pPr>
        <w:shd w:val="clear" w:color="auto" w:fill="FFFFFF"/>
        <w:spacing w:after="0" w:line="234" w:lineRule="atLeast"/>
        <w:rPr>
          <w:rFonts w:ascii="Arial" w:hAnsi="Arial" w:eastAsia="Times New Roman" w:cs="Arial"/>
          <w:color w:val="000000"/>
          <w:sz w:val="18"/>
          <w:szCs w:val="18"/>
        </w:rPr>
      </w:pPr>
      <w:r>
        <w:rPr>
          <w:rFonts w:ascii="Arial" w:hAnsi="Arial" w:eastAsia="Times New Roman" w:cs="Arial"/>
          <w:color w:val="000000"/>
          <w:sz w:val="20"/>
          <w:szCs w:val="20"/>
        </w:rPr>
        <w:t>a) Việc quyết toán hợp đồng xây dựng thực hiện theo quy định tại </w:t>
      </w:r>
      <w:bookmarkStart w:id="38" w:name="dc_28"/>
      <w:r>
        <w:rPr>
          <w:rFonts w:ascii="Arial" w:hAnsi="Arial" w:eastAsia="Times New Roman" w:cs="Arial"/>
          <w:color w:val="000000"/>
          <w:sz w:val="20"/>
          <w:szCs w:val="20"/>
        </w:rPr>
        <w:t>Điều 22 Nghị định số 37/2015/NĐ-CP</w:t>
      </w:r>
      <w:bookmarkEnd w:id="38"/>
      <w:r>
        <w:rPr>
          <w:rFonts w:ascii="Arial" w:hAnsi="Arial" w:eastAsia="Times New Roman" w:cs="Arial"/>
          <w:color w:val="000000"/>
          <w:sz w:val="20"/>
          <w:szCs w:val="20"/>
        </w:rPr>
        <w:t> được sửa đổi, bổ sung tại </w:t>
      </w:r>
      <w:bookmarkStart w:id="39" w:name="dc_29"/>
      <w:r>
        <w:rPr>
          <w:rFonts w:ascii="Arial" w:hAnsi="Arial" w:eastAsia="Times New Roman" w:cs="Arial"/>
          <w:color w:val="000000"/>
          <w:sz w:val="20"/>
          <w:szCs w:val="20"/>
        </w:rPr>
        <w:t>khoản 7 Điều 1 Nghị định số 50/2021/NĐ-CP</w:t>
      </w:r>
      <w:bookmarkEnd w:id="39"/>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Biên bản nghiệm thu hoàn thành toàn bộ nội dung công việc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 xác nhận giá trị khối lượng công việc phát sinh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Bảng tính giá trị quyết toán hợp đồng trong đó nêu rõ phần đã thanh toán và giá trị còn lại mà Chủ đầu tư phải thanh toán cho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 Sau khi hợp đồng được quyết toán theo quy định, Chủ đầu tư sẽ thanh toán toàn bộ giá trị còn lại của hợp đồng cho nhà thầu.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Việc thanh lý hợp đồng phải được hoàn tất trong thời hạn ... ngày kể từ ngày các bên hoàn thành các nghĩa vụ theo hợp đồng hoặc bị chấm dứt theo Điều ... [Chấm dứt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26. Nghiệm thu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Nghiệm thu sản phẩm được tiến hành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1: Sau khi Nhà thầu tư vấn hoàn thành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2: Sau khi Nhà thầu tư vấn hoàn thành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Biên bản nghiệm thu khối lượng hoàn thành là biên bản nghiệm thu chất lượng (theo quy định về quản lý chất lượng công trình) có ghi cả khối lượng.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27. Thời gian và tiến độ thực hiện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Tiến độ thực hiện hợp đồng được quy định cụ thể tại Phụ lục số... [Tiến độ thực hiện công việc] với tổng thời gian thực hiện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Tiến độ chi tiết: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và phần công việc hoàn thành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Việc gia hạn thời gian thực hiện hợp đồng không được phép làm tăng giá hợp đồng nếu việc chậm trễ do lỗi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28. Tạm ứng và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Tạm ứng: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chậm nhất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Chủ đầu tư tạm ứng cho Nhà thầu tư vấn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với số tiền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Tiến độ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Số lần thanh toán là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Giá trị mà Chủ đầu tư sẽ thanh toán cho nhà thầu theo các lần thanh toán cụ thể là ___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cuối cùng sau khi Nhà thầu tư vấn hoàn thành các công việc theo nghĩa vụ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Trong vòng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kể từ ngày Chủ đầu tư nhận đủ hồ sơ đề nghị thanh toán hợp lệ của Nhà thầu tư vấn, Chủ đầu tư phải thanh toán cho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Hồ sơ thanh toán gồm: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Đối với hợp đồng trọn gói: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Biên bản nghiệm thu khối lượng hoàn thành theo Phụ lục số... [Biên bản nghiệm thu khối lượng].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(Biên bản nghiệm thu khối lượng hoàn thành là biên bản nghiệm thu chất lượng (theo quy định về quản lý chất lượng công trình) có ghi cả khối lượng).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Bảng tính giá trị khối lượng phát sinh (nếu có) ngoài phạm vi hợp đồng theo Phụ lục số... [Bảng tính giá trị khối lượng phát sinh ngoài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 Đối với hợp đồng theo đơn giá cố định (áp dụng đối với công tác khảo sát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Biên bản nghiệm thu khối lượng hoàn thành thực tế theo mẫu tại Phụ lục số... [Biên bản nghiệm thu khối lượng].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Bảng tính giá trị những công việc chưa có đơn giá trong hợp đồng (nếu có) theo Phụ lục số... [Bảng tính giá trị khối lượng phát sinh ngoài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 Đối với hợp đồng theo đơn giá điều chỉnh (áp dụng đối với công tác khảo sát xây dựng công trình):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Biên bản nghiệm thu khối lượng hoàn thành thực tế theo mẫu tại Phụ lục số... [Biên bản nghiệm thu khối lượng].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Bảng tính đơn giá đã điều chỉnh do trượt giá (đơn giá thanh toán) theo thỏa thuận tại Phụ lục số ... [Bảng tính đơn giá đã điều chỉnh].</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Bảng tính giá trị những công việc chưa có đơn giá trong hợp đồng (nếu có) theo Phụ lục số... [Bảng tính giá trị khối lượng phát sinh ngoài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5. Đồng tiền thanh toán là đồng tiền Việt Nam.</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29. Khiếu nại, hòa giải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Nếu những các căn cứ, dẫn chứng không hợp lý thì phải chấp thuận những khiếu nại của bên kia.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Khi có tranh chấp phát sinh trong quá trình thực hiện hợp đồng, các bên sẽ cố gắng thương lượng để giải quyết bằng biện pháp hòa giải.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để tiến hành hòa giải: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kể từ ngày phát sinh tranh chấp hợp đồng không thể hòa giải. Quyết định của Trọng tài </w:t>
      </w:r>
      <w:r>
        <w:rPr>
          <w:rFonts w:ascii="Arial" w:hAnsi="Arial" w:eastAsia="Times New Roman" w:cs="Arial"/>
          <w:i/>
          <w:iCs/>
          <w:color w:val="000000"/>
          <w:sz w:val="20"/>
          <w:szCs w:val="20"/>
        </w:rPr>
        <w:t>(hoặc Tòa án Nhân dân)</w:t>
      </w:r>
      <w:r>
        <w:rPr>
          <w:rFonts w:ascii="Arial" w:hAnsi="Arial" w:eastAsia="Times New Roman" w:cs="Arial"/>
          <w:color w:val="000000"/>
          <w:sz w:val="20"/>
          <w:szCs w:val="20"/>
        </w:rPr>
        <w:t> là quyết định cuối cùng và có tính chất bắt buộc với các bên.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Giải quyết tranh chấp: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Hợp đồng bị vô hiệu, chấm dứt không ảnh hưởng đến hiệu lực của các điều khoản về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30. Thưởng, phạt,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Chủ đầu tư sẽ thưởng cho Nhà thầu tư vấn với mức thưởng tối đa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Phạt vi phạm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Đối với Nhà thầu tư vấn: Nếu chậm tiến độ thực hiện hợp đồng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thì phạt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 nhưng tổng số tiền phạt không quá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Bồi thường thiệt hại: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31. Điều khoản chung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Các bên cam kết thực hiện một cách trung thực, công bằng và đảm bảo để thực hiện theo mục tiêu của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Hợp đồng này có hiệu lực kể từ thời điểm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(Trường hợp thời gian hiệu lực của hợp đồng khác do các bên thỏa thuận)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Số lượng trang, số lượng phụ lục, số bản được thành lập, ngôn ngữ hợp đồng, giá trị pháp lý, số bản Chủ đầu tư sẽ giữ, số bản Nhà thầu tư vấn sẽ giữ [quy định tại </w:t>
      </w:r>
      <w:r>
        <w:rPr>
          <w:rFonts w:ascii="Arial" w:hAnsi="Arial" w:eastAsia="Times New Roman" w:cs="Arial"/>
          <w:b/>
          <w:bCs/>
          <w:color w:val="000000"/>
          <w:sz w:val="20"/>
          <w:szCs w:val="20"/>
        </w:rPr>
        <w:t>ĐKCT</w:t>
      </w:r>
      <w:r>
        <w:rPr>
          <w:rFonts w:ascii="Arial" w:hAnsi="Arial" w:eastAsia="Times New Roman" w:cs="Arial"/>
          <w:color w:val="000000"/>
          <w:sz w:val="20"/>
          <w:szCs w:val="20"/>
        </w:rPr>
        <w:t>].</w:t>
      </w:r>
    </w:p>
    <w:p>
      <w:pPr>
        <w:shd w:val="clear" w:color="auto" w:fill="FFFFFF"/>
        <w:spacing w:after="0" w:line="234" w:lineRule="atLeast"/>
        <w:jc w:val="center"/>
        <w:rPr>
          <w:rFonts w:ascii="Arial" w:hAnsi="Arial" w:eastAsia="Times New Roman" w:cs="Arial"/>
          <w:color w:val="000000"/>
          <w:sz w:val="18"/>
          <w:szCs w:val="18"/>
        </w:rPr>
      </w:pPr>
      <w:bookmarkStart w:id="40" w:name="chuong_4"/>
      <w:r>
        <w:rPr>
          <w:rFonts w:ascii="Arial" w:hAnsi="Arial" w:eastAsia="Times New Roman" w:cs="Arial"/>
          <w:b/>
          <w:bCs/>
          <w:color w:val="000000"/>
          <w:sz w:val="20"/>
          <w:szCs w:val="20"/>
        </w:rPr>
        <w:t>PHẦN 4. ĐIỀU KIỆN CỤ THỂ CỦA HỢP ĐỒNG</w:t>
      </w:r>
      <w:bookmarkEnd w:id="40"/>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 Loại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Loại hợp đồng: ___ </w:t>
      </w:r>
      <w:r>
        <w:rPr>
          <w:rFonts w:ascii="Arial" w:hAnsi="Arial" w:eastAsia="Times New Roman" w:cs="Arial"/>
          <w:i/>
          <w:iCs/>
          <w:color w:val="000000"/>
          <w:sz w:val="20"/>
          <w:szCs w:val="20"/>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2. Luật áp dụng và ngôn ngữ sử dụng trong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Ngôn ngữ của hợp đồng </w:t>
      </w:r>
      <w:r>
        <w:rPr>
          <w:rFonts w:ascii="Arial" w:hAnsi="Arial" w:eastAsia="Times New Roman" w:cs="Arial"/>
          <w:i/>
          <w:iCs/>
          <w:color w:val="000000"/>
          <w:sz w:val="20"/>
          <w:szCs w:val="20"/>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Ngôn ngữ của hợp đồng này được thể hiện bằng tiếng Việt.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3. Bảo đảm thực hiện hợp đồng (nếu có) và bảo lãnh tạm ứng hợp đồng (đối với trường hợp các bên thỏa thuận phải có bảo lãnh tiền tạm ứng)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Bảo đảm thực hiện hợp đồng tương đương ___ </w:t>
      </w:r>
      <w:r>
        <w:rPr>
          <w:rFonts w:ascii="Arial" w:hAnsi="Arial" w:eastAsia="Times New Roman" w:cs="Arial"/>
          <w:i/>
          <w:iCs/>
          <w:color w:val="000000"/>
          <w:sz w:val="20"/>
          <w:szCs w:val="20"/>
        </w:rPr>
        <w:t>[Ghi cụ thể là tương đương bao nhiêu %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4. Yêu cầu về chất lượng, số lượng sản phẩm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Số lượng hồ sơ sản phẩm tư vấn xây dựng của hợp đồng là ___ </w:t>
      </w:r>
      <w:r>
        <w:rPr>
          <w:rFonts w:ascii="Arial" w:hAnsi="Arial" w:eastAsia="Times New Roman" w:cs="Arial"/>
          <w:i/>
          <w:iCs/>
          <w:color w:val="000000"/>
          <w:sz w:val="20"/>
          <w:szCs w:val="20"/>
        </w:rPr>
        <w:t>[Ghi cụ thể số lượng là bao nhiêu bộ].</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5.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a) Giá hợp đồng được xác định với số tiền: </w:t>
      </w:r>
      <w:r>
        <w:rPr>
          <w:rFonts w:ascii="Arial" w:hAnsi="Arial" w:eastAsia="Times New Roman" w:cs="Arial"/>
          <w:i/>
          <w:iCs/>
          <w:color w:val="000000"/>
          <w:sz w:val="20"/>
          <w:szCs w:val="20"/>
        </w:rPr>
        <w:t>[Ghi cụ thể tổng số tiền (bao gồm cả thuế VAT), loại tiền được sử dụng (như: VNĐ, USD,...), số tiền bằng chữ]</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6. Điều chỉnh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Các trường hợp được điều chỉnh khối lượng, phạm vi và trình tự, thủ tục điều chỉnh khối lượng ___ </w:t>
      </w:r>
      <w:r>
        <w:rPr>
          <w:rFonts w:ascii="Arial" w:hAnsi="Arial" w:eastAsia="Times New Roman" w:cs="Arial"/>
          <w:i/>
          <w:iCs/>
          <w:color w:val="000000"/>
          <w:sz w:val="20"/>
          <w:szCs w:val="20"/>
        </w:rPr>
        <w:t>[Ghi cụ thể các trường hợp được điều chỉnh khối lượng, phạm vi và trình tự, thủ tục điều chỉnh khối lượng mà các bên đã thỏa thuận, thống nhất].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Các trường hợp được điều chỉnh tiến độ thực hiện hợp đồng ___ </w:t>
      </w:r>
      <w:r>
        <w:rPr>
          <w:rFonts w:ascii="Arial" w:hAnsi="Arial" w:eastAsia="Times New Roman" w:cs="Arial"/>
          <w:i/>
          <w:iCs/>
          <w:color w:val="000000"/>
          <w:sz w:val="20"/>
          <w:szCs w:val="20"/>
        </w:rPr>
        <w:t>[Ghi cụ thể các trường hợp được điều chỉnh tiến độ mà các bên đã thỏa thuận, thống nhất].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7. Nhân lực của Nhà thầu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Nhà thầu tư vấn phải gửi văn bản thông báo cho Chủ đầu tư trong vòng là ___ </w:t>
      </w:r>
      <w:r>
        <w:rPr>
          <w:rFonts w:ascii="Arial" w:hAnsi="Arial" w:eastAsia="Times New Roman" w:cs="Arial"/>
          <w:i/>
          <w:iCs/>
          <w:color w:val="000000"/>
          <w:sz w:val="20"/>
          <w:szCs w:val="20"/>
        </w:rPr>
        <w:t>[Ghi cụ thể là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8. Chấm dứt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Chủ đầu tư có thể chấm dứt hợp đồng sau ___ </w:t>
      </w:r>
      <w:r>
        <w:rPr>
          <w:rFonts w:ascii="Arial" w:hAnsi="Arial" w:eastAsia="Times New Roman" w:cs="Arial"/>
          <w:i/>
          <w:iCs/>
          <w:color w:val="000000"/>
          <w:sz w:val="20"/>
          <w:szCs w:val="20"/>
        </w:rPr>
        <w:t>[Ghi cụ thể là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không sửa chữa được sai sót nghiêm trọng mà Nhà thầu tư vấn không thể khắc phục được trong việc thực hiện nhiệm vụ của mình trong vòng ___ </w:t>
      </w:r>
      <w:r>
        <w:rPr>
          <w:rFonts w:ascii="Arial" w:hAnsi="Arial" w:eastAsia="Times New Roman" w:cs="Arial"/>
          <w:i/>
          <w:iCs/>
          <w:color w:val="000000"/>
          <w:sz w:val="20"/>
          <w:szCs w:val="20"/>
        </w:rPr>
        <w:t>[Ghi cụ thể là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không có lý do chính đáng mà không tiếp tục thực hiện công việc theo Điều ... [Thời gian và tiến độ thực hiện hợp đồng tư vấn xây dựng], hoặc ___ </w:t>
      </w:r>
      <w:r>
        <w:rPr>
          <w:rFonts w:ascii="Arial" w:hAnsi="Arial" w:eastAsia="Times New Roman" w:cs="Arial"/>
          <w:i/>
          <w:iCs/>
          <w:color w:val="000000"/>
          <w:sz w:val="20"/>
          <w:szCs w:val="20"/>
        </w:rPr>
        <w:t>[Ghi cụ thể là bao nhiêu ngày]</w:t>
      </w:r>
      <w:r>
        <w:rPr>
          <w:rFonts w:ascii="Arial" w:hAnsi="Arial" w:eastAsia="Times New Roman" w:cs="Arial"/>
          <w:color w:val="000000"/>
          <w:sz w:val="20"/>
          <w:szCs w:val="20"/>
        </w:rPr>
        <w:t> liên tục không thực hiện công việc theo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Nhà thầu tư vấn có thể chấm dứt hợp đồng nhưng phải thông báo bằng văn bản trước cho Chủ đầu tư tối thiểu là ___ </w:t>
      </w:r>
      <w:r>
        <w:rPr>
          <w:rFonts w:ascii="Arial" w:hAnsi="Arial" w:eastAsia="Times New Roman" w:cs="Arial"/>
          <w:i/>
          <w:iCs/>
          <w:color w:val="000000"/>
          <w:sz w:val="20"/>
          <w:szCs w:val="20"/>
        </w:rPr>
        <w:t>[Ghi cụ thể là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Công việc bị ngừng do lỗi của Chủ đầu tư trong khoảng thời gian ___ </w:t>
      </w:r>
      <w:r>
        <w:rPr>
          <w:rFonts w:ascii="Arial" w:hAnsi="Arial" w:eastAsia="Times New Roman" w:cs="Arial"/>
          <w:i/>
          <w:iCs/>
          <w:color w:val="000000"/>
          <w:sz w:val="20"/>
          <w:szCs w:val="20"/>
        </w:rPr>
        <w:t>[Ghi cụ thể là sau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Chủ đầu tư không thanh toán cho Nhà thầu tư vấn theo hợp đồng và không thuộc đối tượng tranh chấp theo Điều ... [Khiếu nại, hòa giải và giải quyết tranh chấp] sau khoảng thời gian ___ </w:t>
      </w:r>
      <w:r>
        <w:rPr>
          <w:rFonts w:ascii="Arial" w:hAnsi="Arial" w:eastAsia="Times New Roman" w:cs="Arial"/>
          <w:i/>
          <w:iCs/>
          <w:color w:val="000000"/>
          <w:sz w:val="20"/>
          <w:szCs w:val="20"/>
        </w:rPr>
        <w:t>[Ghi cụ thể là bao nhiêu ngày] </w:t>
      </w:r>
      <w:r>
        <w:rPr>
          <w:rFonts w:ascii="Arial" w:hAnsi="Arial" w:eastAsia="Times New Roman" w:cs="Arial"/>
          <w:color w:val="000000"/>
          <w:sz w:val="20"/>
          <w:szCs w:val="20"/>
        </w:rPr>
        <w:t>kể từ ngày Chủ đầu tư nhận đủ hồ sơ thanh toán hợp lệ.</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Do hậu quả của sự kiện bất khả kháng mà Nhà thầu tư vấn không thể thực hiện một phần quan trọng công việc trong thời gian </w:t>
      </w:r>
      <w:r>
        <w:rPr>
          <w:rFonts w:ascii="Arial" w:hAnsi="Arial" w:eastAsia="Times New Roman" w:cs="Arial"/>
          <w:i/>
          <w:iCs/>
          <w:color w:val="000000"/>
          <w:sz w:val="20"/>
          <w:szCs w:val="20"/>
        </w:rPr>
        <w:t>[Ghi cụ thể là không dưới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9. Nghiệm thu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Nghiệm thu sản phẩm được tiến hành ___ lần </w:t>
      </w:r>
      <w:r>
        <w:rPr>
          <w:rFonts w:ascii="Arial" w:hAnsi="Arial" w:eastAsia="Times New Roman" w:cs="Arial"/>
          <w:i/>
          <w:iCs/>
          <w:color w:val="000000"/>
          <w:sz w:val="20"/>
          <w:szCs w:val="20"/>
        </w:rPr>
        <w:t>[Ghi rõ số lần tiến hành nghiệm thu sản phẩm và cụ thể công việc phải nghiệm thu của từng lần nghiệm thu sản phẩm tư vấn].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1: Sau khi Nhà thầu tư vấn hoàn thành ___ </w:t>
      </w:r>
      <w:r>
        <w:rPr>
          <w:rFonts w:ascii="Arial" w:hAnsi="Arial" w:eastAsia="Times New Roman" w:cs="Arial"/>
          <w:i/>
          <w:iCs/>
          <w:color w:val="000000"/>
          <w:sz w:val="20"/>
          <w:szCs w:val="20"/>
        </w:rPr>
        <w:t>[Ghi cụ thể công việc phải nghiệm thu của lần nghiệm thu này].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Lần 2: Sau khi Nhà thầu tư vấn hoàn thành ___ </w:t>
      </w:r>
      <w:r>
        <w:rPr>
          <w:rFonts w:ascii="Arial" w:hAnsi="Arial" w:eastAsia="Times New Roman" w:cs="Arial"/>
          <w:i/>
          <w:iCs/>
          <w:color w:val="000000"/>
          <w:sz w:val="20"/>
          <w:szCs w:val="20"/>
        </w:rPr>
        <w:t>[Ghi cụ thể công việc phải nghiệm thu của lần nghiệm thu này].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10. Thời gian và tiến độ thực hiện hợp đồng tư vấn xây dựng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Tiến độ thực hiện hợp đồng được quy định cụ thể tại Phụ lục số ... [Tiến độ thực hiện công việc] với tổng thời gian thực hiện là ___ </w:t>
      </w:r>
      <w:r>
        <w:rPr>
          <w:rFonts w:ascii="Arial" w:hAnsi="Arial" w:eastAsia="Times New Roman" w:cs="Arial"/>
          <w:i/>
          <w:iCs/>
          <w:color w:val="000000"/>
          <w:sz w:val="20"/>
          <w:szCs w:val="20"/>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Tiến độ chi tiết: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và phần công việc hoàn thành là ___ </w:t>
      </w:r>
      <w:r>
        <w:rPr>
          <w:rFonts w:ascii="Arial" w:hAnsi="Arial" w:eastAsia="Times New Roman" w:cs="Arial"/>
          <w:i/>
          <w:iCs/>
          <w:color w:val="000000"/>
          <w:sz w:val="20"/>
          <w:szCs w:val="20"/>
        </w:rPr>
        <w:t>[Ghi cụ thể Nhà thầu tư vấn sẽ hoàn thành phần công việc nào, vào ngày... tháng... năm.... nào]</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11. Tạm ứng và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Tạm ứng: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tạm ứng chậm nhất là ___ </w:t>
      </w:r>
      <w:r>
        <w:rPr>
          <w:rFonts w:ascii="Arial" w:hAnsi="Arial" w:eastAsia="Times New Roman" w:cs="Arial"/>
          <w:i/>
          <w:iCs/>
          <w:color w:val="000000"/>
          <w:sz w:val="20"/>
          <w:szCs w:val="20"/>
        </w:rPr>
        <w:t>[Ghi cụ thể là bao nhiêu ngày kể từ ngày hợp đồng có hiệu lực].</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Chủ đầu tư tạm ứng cho Nhà thầu tư vấn là ___ </w:t>
      </w:r>
      <w:r>
        <w:rPr>
          <w:rFonts w:ascii="Arial" w:hAnsi="Arial" w:eastAsia="Times New Roman" w:cs="Arial"/>
          <w:i/>
          <w:iCs/>
          <w:color w:val="000000"/>
          <w:sz w:val="20"/>
          <w:szCs w:val="20"/>
        </w:rPr>
        <w:t>[Ghi cụ thể là bao nhiêu % giá trị hợp đồng tương ứng với số tiền là bao nhiêu, số tiền bằng chữ là bao nhiêu]</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Tiến độ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Số lần thanh toán là ___ </w:t>
      </w:r>
      <w:r>
        <w:rPr>
          <w:rFonts w:ascii="Arial" w:hAnsi="Arial" w:eastAsia="Times New Roman" w:cs="Arial"/>
          <w:i/>
          <w:iCs/>
          <w:color w:val="000000"/>
          <w:sz w:val="20"/>
          <w:szCs w:val="20"/>
        </w:rPr>
        <w:t>[Ghi cụ thể số lần thanh toán].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Giá trị mà Chủ đầu tư sẽ thanh toán cho nhà thầu theo các lần thanh toán cụ thể là ___ </w:t>
      </w:r>
      <w:r>
        <w:rPr>
          <w:rFonts w:ascii="Arial" w:hAnsi="Arial" w:eastAsia="Times New Roman" w:cs="Arial"/>
          <w:i/>
          <w:iCs/>
          <w:color w:val="000000"/>
          <w:sz w:val="20"/>
          <w:szCs w:val="20"/>
        </w:rPr>
        <w:t>[Ghi cụ thể số lần thanh toán (ví dụ như: lần 1, lần 2,...) và tỷ lệ thanh toán là bao nhiêu % giá trị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Khoảng thời gian Chủ đầu tư phải thanh toán cho Nhà thầu tư vấn khi nhận đủ hồ sơ đề nghị thanh toán hợp lệ của Nhà thầu tư vấn là ___ </w:t>
      </w:r>
      <w:r>
        <w:rPr>
          <w:rFonts w:ascii="Arial" w:hAnsi="Arial" w:eastAsia="Times New Roman" w:cs="Arial"/>
          <w:i/>
          <w:iCs/>
          <w:color w:val="000000"/>
          <w:sz w:val="20"/>
          <w:szCs w:val="20"/>
        </w:rPr>
        <w:t>[Ghi cụ thể trong vòng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12. Khiếu nại, hòa giải và giải quyết tranh chấp</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Thời gian để làm sáng tỏ nội dung khiếu nại là ___ </w:t>
      </w:r>
      <w:r>
        <w:rPr>
          <w:rFonts w:ascii="Arial" w:hAnsi="Arial" w:eastAsia="Times New Roman" w:cs="Arial"/>
          <w:i/>
          <w:iCs/>
          <w:color w:val="000000"/>
          <w:sz w:val="20"/>
          <w:szCs w:val="20"/>
        </w:rPr>
        <w:t>[Ghi cụ thể trong vòng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Khi có tranh chấp phát sinh trong quá trình thực hiện hợp đồng, các bên sẽ cố gắng thương lượng để giải quyết bằng biện pháp hòa giải.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để tiến hành hòa giải là ___ </w:t>
      </w:r>
      <w:r>
        <w:rPr>
          <w:rFonts w:ascii="Arial" w:hAnsi="Arial" w:eastAsia="Times New Roman" w:cs="Arial"/>
          <w:i/>
          <w:iCs/>
          <w:color w:val="000000"/>
          <w:sz w:val="20"/>
          <w:szCs w:val="20"/>
        </w:rPr>
        <w:t>[Ghi cụ thể số ngày tiến hành hòa giải tối đa].</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Khoảng thời gian các bên được quyền gửi vấn đề lên Trọng tài để xử lý tranh chấp theo các quy tắc của Việt Nam (hoặc Tòa án Nhân dân) theo quy định của pháp luật là ___ </w:t>
      </w:r>
      <w:r>
        <w:rPr>
          <w:rFonts w:ascii="Arial" w:hAnsi="Arial" w:eastAsia="Times New Roman" w:cs="Arial"/>
          <w:i/>
          <w:iCs/>
          <w:color w:val="000000"/>
          <w:sz w:val="20"/>
          <w:szCs w:val="20"/>
        </w:rPr>
        <w:t>[Ghi cụ thể trong vòng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Giải quyết tranh chấp là ___ </w:t>
      </w:r>
      <w:r>
        <w:rPr>
          <w:rFonts w:ascii="Arial" w:hAnsi="Arial" w:eastAsia="Times New Roman" w:cs="Arial"/>
          <w:i/>
          <w:iCs/>
          <w:color w:val="000000"/>
          <w:sz w:val="20"/>
          <w:szCs w:val="20"/>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13. Thưởng, phạt,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1. Thưởng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Khoảng thời gian thưởng hợp đồng là ___ </w:t>
      </w:r>
      <w:r>
        <w:rPr>
          <w:rFonts w:ascii="Arial" w:hAnsi="Arial" w:eastAsia="Times New Roman" w:cs="Arial"/>
          <w:i/>
          <w:iCs/>
          <w:color w:val="000000"/>
          <w:sz w:val="20"/>
          <w:szCs w:val="20"/>
        </w:rPr>
        <w:t>[Ghi cụ thể là bao nhiêu tháng].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Mức thưởng tối đa là ___ </w:t>
      </w:r>
      <w:r>
        <w:rPr>
          <w:rFonts w:ascii="Arial" w:hAnsi="Arial" w:eastAsia="Times New Roman" w:cs="Arial"/>
          <w:i/>
          <w:iCs/>
          <w:color w:val="000000"/>
          <w:sz w:val="20"/>
          <w:szCs w:val="20"/>
        </w:rPr>
        <w:t>[Ghi cụ thể là bao nhiêu % giá trị của phần làm lợi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2. Phạt vi phạm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Thời gian chậm tiến độ thực hiện hợp đồng là ___ </w:t>
      </w:r>
      <w:r>
        <w:rPr>
          <w:rFonts w:ascii="Arial" w:hAnsi="Arial" w:eastAsia="Times New Roman" w:cs="Arial"/>
          <w:i/>
          <w:iCs/>
          <w:color w:val="000000"/>
          <w:sz w:val="20"/>
          <w:szCs w:val="20"/>
        </w:rPr>
        <w:t>[Ghi cụ thể thời gian chậm là bao nhiêu ngày].</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Tỷ lệ phạt là ___ </w:t>
      </w:r>
      <w:r>
        <w:rPr>
          <w:rFonts w:ascii="Arial" w:hAnsi="Arial" w:eastAsia="Times New Roman" w:cs="Arial"/>
          <w:i/>
          <w:iCs/>
          <w:color w:val="000000"/>
          <w:sz w:val="20"/>
          <w:szCs w:val="20"/>
        </w:rPr>
        <w:t>[Ghi cụ thể tỷ lệ là bao nhiêu % giá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Số tiền phạt tối đa bên nhận phải chịu là ___ </w:t>
      </w:r>
      <w:r>
        <w:rPr>
          <w:rFonts w:ascii="Arial" w:hAnsi="Arial" w:eastAsia="Times New Roman" w:cs="Arial"/>
          <w:i/>
          <w:iCs/>
          <w:color w:val="000000"/>
          <w:sz w:val="20"/>
          <w:szCs w:val="20"/>
        </w:rPr>
        <w:t>[Ghi cụ thể tỷ lệ là bao nhiêu % giá trị hợp đồng].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3. Bồi thường thiệt hại</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 Bồi thường thiệt hại:</w:t>
      </w:r>
      <w:r>
        <w:rPr>
          <w:rFonts w:ascii="Arial" w:hAnsi="Arial" w:eastAsia="Times New Roman" w:cs="Arial"/>
          <w:i/>
          <w:iCs/>
          <w:color w:val="000000"/>
          <w:sz w:val="20"/>
          <w:szCs w:val="20"/>
        </w:rPr>
        <w:t> [Ghi “Áp dụng” hoặc “Không áp dụng”. Trường hợp áp dụng bồi thường thiệt hại thì căn cứ vào quy mô, tính chất của gói thầu quy định bồi thường thiệt hại theo một trong hai cách sau:</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 Bồi thường thiệt hại trên cơ sở toàn bộ thiệt hại thực tế;</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i/>
          <w:iCs/>
          <w:color w:val="000000"/>
          <w:sz w:val="20"/>
          <w:szCs w:val="20"/>
        </w:rPr>
        <w:t>- Bồi thường thiệt hại trên cơ sở một mức xác định. Trong trường hợp này nêu rõ mức bồi thường, phương thức bồi thường,... phù hợp với pháp luật dân sự và các quy định pháp luật khác có liên quan].</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b/>
          <w:bCs/>
          <w:color w:val="000000"/>
          <w:sz w:val="20"/>
          <w:szCs w:val="20"/>
        </w:rPr>
        <w:t>Điều 14. Điều khoản chung</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Hợp đồng này có hiệu lực kể từ thời điểm </w:t>
      </w:r>
      <w:r>
        <w:rPr>
          <w:rFonts w:ascii="Arial" w:hAnsi="Arial" w:eastAsia="Times New Roman" w:cs="Arial"/>
          <w:i/>
          <w:iCs/>
          <w:color w:val="000000"/>
          <w:sz w:val="20"/>
          <w:szCs w:val="20"/>
        </w:rPr>
        <w:t>[Ghi cụ thể ngày... tháng... năm... có hiệu lực của hợp đồng]</w:t>
      </w:r>
      <w:r>
        <w:rPr>
          <w:rFonts w:ascii="Arial" w:hAnsi="Arial" w:eastAsia="Times New Roman" w:cs="Arial"/>
          <w:color w:val="000000"/>
          <w:sz w:val="20"/>
          <w:szCs w:val="20"/>
        </w:rPr>
        <w:t>.</w:t>
      </w:r>
    </w:p>
    <w:p>
      <w:pPr>
        <w:shd w:val="clear" w:color="auto" w:fill="FFFFFF"/>
        <w:spacing w:before="120" w:after="120" w:line="234" w:lineRule="atLeast"/>
        <w:rPr>
          <w:rFonts w:ascii="Arial" w:hAnsi="Arial" w:eastAsia="Times New Roman" w:cs="Arial"/>
          <w:color w:val="000000"/>
          <w:sz w:val="18"/>
          <w:szCs w:val="18"/>
        </w:rPr>
      </w:pPr>
      <w:r>
        <w:rPr>
          <w:rFonts w:ascii="Arial" w:hAnsi="Arial" w:eastAsia="Times New Roman" w:cs="Arial"/>
          <w:color w:val="000000"/>
          <w:sz w:val="20"/>
          <w:szCs w:val="20"/>
        </w:rPr>
        <w:t>Hợp đồng này bao gồm ___ trang </w:t>
      </w:r>
      <w:r>
        <w:rPr>
          <w:rFonts w:ascii="Arial" w:hAnsi="Arial" w:eastAsia="Times New Roman" w:cs="Arial"/>
          <w:i/>
          <w:iCs/>
          <w:color w:val="000000"/>
          <w:sz w:val="20"/>
          <w:szCs w:val="20"/>
        </w:rPr>
        <w:t>[Ghi cụ thể số lượng trang của hợp đồng], </w:t>
      </w:r>
      <w:r>
        <w:rPr>
          <w:rFonts w:ascii="Arial" w:hAnsi="Arial" w:eastAsia="Times New Roman" w:cs="Arial"/>
          <w:color w:val="000000"/>
          <w:sz w:val="20"/>
          <w:szCs w:val="20"/>
        </w:rPr>
        <w:t>và ___ Phụ lục </w:t>
      </w:r>
      <w:r>
        <w:rPr>
          <w:rFonts w:ascii="Arial" w:hAnsi="Arial" w:eastAsia="Times New Roman" w:cs="Arial"/>
          <w:i/>
          <w:iCs/>
          <w:color w:val="000000"/>
          <w:sz w:val="20"/>
          <w:szCs w:val="20"/>
        </w:rPr>
        <w:t>[Ghi cụ thể số lượng Phụ lục của hợp đồng]</w:t>
      </w:r>
      <w:r>
        <w:rPr>
          <w:rFonts w:ascii="Arial" w:hAnsi="Arial" w:eastAsia="Times New Roman" w:cs="Arial"/>
          <w:color w:val="000000"/>
          <w:sz w:val="20"/>
          <w:szCs w:val="20"/>
        </w:rPr>
        <w:t> được lập thành ___ bản </w:t>
      </w:r>
      <w:r>
        <w:rPr>
          <w:rFonts w:ascii="Arial" w:hAnsi="Arial" w:eastAsia="Times New Roman" w:cs="Arial"/>
          <w:i/>
          <w:iCs/>
          <w:color w:val="000000"/>
          <w:sz w:val="20"/>
          <w:szCs w:val="20"/>
        </w:rPr>
        <w:t>[Ghi cụ thể số lượng bản hợp đồng được phát hành] </w:t>
      </w:r>
      <w:r>
        <w:rPr>
          <w:rFonts w:ascii="Arial" w:hAnsi="Arial" w:eastAsia="Times New Roman" w:cs="Arial"/>
          <w:color w:val="000000"/>
          <w:sz w:val="20"/>
          <w:szCs w:val="20"/>
        </w:rPr>
        <w:t>bằng tiếng Việt</w:t>
      </w:r>
      <w:r>
        <w:rPr>
          <w:rFonts w:ascii="Arial" w:hAnsi="Arial" w:eastAsia="Times New Roman" w:cs="Arial"/>
          <w:i/>
          <w:iCs/>
          <w:color w:val="000000"/>
          <w:sz w:val="20"/>
          <w:szCs w:val="20"/>
        </w:rPr>
        <w:t> (hoặc ngôn ngữ khác hoặc song ngữ nếu có)</w:t>
      </w:r>
      <w:r>
        <w:rPr>
          <w:rFonts w:ascii="Arial" w:hAnsi="Arial" w:eastAsia="Times New Roman" w:cs="Arial"/>
          <w:color w:val="000000"/>
          <w:sz w:val="20"/>
          <w:szCs w:val="20"/>
        </w:rPr>
        <w:t> có giá trị pháp lý như nhau. Chủ đầu tư sẽ giữ ___ bản </w:t>
      </w:r>
      <w:r>
        <w:rPr>
          <w:rFonts w:ascii="Arial" w:hAnsi="Arial" w:eastAsia="Times New Roman" w:cs="Arial"/>
          <w:i/>
          <w:iCs/>
          <w:color w:val="000000"/>
          <w:sz w:val="20"/>
          <w:szCs w:val="20"/>
        </w:rPr>
        <w:t>[Ghi cụ thể số lượng bản Chủ đầu tư giữ]</w:t>
      </w:r>
      <w:r>
        <w:rPr>
          <w:rFonts w:ascii="Arial" w:hAnsi="Arial" w:eastAsia="Times New Roman" w:cs="Arial"/>
          <w:color w:val="000000"/>
          <w:sz w:val="20"/>
          <w:szCs w:val="20"/>
        </w:rPr>
        <w:t>, Nhà thầu tư vấn sẽ giữ ___ bản </w:t>
      </w:r>
      <w:r>
        <w:rPr>
          <w:rFonts w:ascii="Arial" w:hAnsi="Arial" w:eastAsia="Times New Roman" w:cs="Arial"/>
          <w:i/>
          <w:iCs/>
          <w:color w:val="000000"/>
          <w:sz w:val="20"/>
          <w:szCs w:val="20"/>
        </w:rPr>
        <w:t>[Ghi cụ thể số lượng bản Nhà thầu tư vấn giữ].</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4428"/>
        <w:gridCol w:w="4428"/>
      </w:tblGrid>
      <w:tr>
        <w:tblPrEx>
          <w:tblCellMar>
            <w:top w:w="0" w:type="dxa"/>
            <w:left w:w="0" w:type="dxa"/>
            <w:bottom w:w="0" w:type="dxa"/>
            <w:right w:w="0" w:type="dxa"/>
          </w:tblCellMar>
        </w:tblPrEx>
        <w:trPr>
          <w:tblCellSpacing w:w="0" w:type="dxa"/>
        </w:trPr>
        <w:tc>
          <w:tcPr>
            <w:tcW w:w="4428" w:type="dxa"/>
            <w:shd w:val="clear" w:color="auto" w:fill="FFFFFF"/>
            <w:tcMar>
              <w:top w:w="0" w:type="dxa"/>
              <w:left w:w="108" w:type="dxa"/>
              <w:bottom w:w="0" w:type="dxa"/>
              <w:right w:w="108" w:type="dxa"/>
            </w:tcMar>
          </w:tcPr>
          <w:p>
            <w:pPr>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CHỦ ĐẦU TƯ</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HOẶC ĐẠI DIỆN HỢP PHÁP</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CỦA CHỦ ĐẦU TƯ</w:t>
            </w:r>
            <w:r>
              <w:rPr>
                <w:rFonts w:ascii="Arial" w:hAnsi="Arial" w:eastAsia="Times New Roman" w:cs="Arial"/>
                <w:b/>
                <w:bCs/>
                <w:color w:val="000000"/>
                <w:sz w:val="20"/>
                <w:szCs w:val="20"/>
              </w:rPr>
              <w:br w:type="textWrapping"/>
            </w:r>
            <w:r>
              <w:rPr>
                <w:rFonts w:ascii="Arial" w:hAnsi="Arial" w:eastAsia="Times New Roman" w:cs="Arial"/>
                <w:color w:val="000000"/>
                <w:sz w:val="20"/>
                <w:szCs w:val="20"/>
              </w:rPr>
              <w:t>(Ghi tên, chức danh, ký tên, đóng dấu)</w:t>
            </w:r>
            <w:r>
              <w:rPr>
                <w:rFonts w:ascii="Arial" w:hAnsi="Arial" w:eastAsia="Times New Roman" w:cs="Arial"/>
                <w:color w:val="000000"/>
                <w:sz w:val="20"/>
                <w:szCs w:val="20"/>
              </w:rPr>
              <w:br w:type="textWrapping"/>
            </w:r>
            <w:r>
              <w:rPr>
                <w:rFonts w:ascii="Arial" w:hAnsi="Arial" w:eastAsia="Times New Roman" w:cs="Arial"/>
                <w:color w:val="000000"/>
                <w:sz w:val="20"/>
                <w:szCs w:val="20"/>
              </w:rPr>
              <w:br w:type="textWrapping"/>
            </w:r>
          </w:p>
        </w:tc>
        <w:tc>
          <w:tcPr>
            <w:tcW w:w="4428" w:type="dxa"/>
            <w:shd w:val="clear" w:color="auto" w:fill="FFFFFF"/>
            <w:tcMar>
              <w:top w:w="0" w:type="dxa"/>
              <w:left w:w="108" w:type="dxa"/>
              <w:bottom w:w="0" w:type="dxa"/>
              <w:right w:w="108" w:type="dxa"/>
            </w:tcMar>
          </w:tcPr>
          <w:p>
            <w:pPr>
              <w:spacing w:before="120" w:after="120" w:line="234" w:lineRule="atLeast"/>
              <w:jc w:val="center"/>
              <w:rPr>
                <w:rFonts w:ascii="Arial" w:hAnsi="Arial" w:eastAsia="Times New Roman" w:cs="Arial"/>
                <w:color w:val="000000"/>
                <w:sz w:val="18"/>
                <w:szCs w:val="18"/>
              </w:rPr>
            </w:pPr>
            <w:r>
              <w:rPr>
                <w:rFonts w:ascii="Arial" w:hAnsi="Arial" w:eastAsia="Times New Roman" w:cs="Arial"/>
                <w:b/>
                <w:bCs/>
                <w:color w:val="000000"/>
                <w:sz w:val="20"/>
                <w:szCs w:val="20"/>
              </w:rPr>
              <w:t>NHÀ THẦU TƯ VẤN</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HOẶC ĐẠI DIỆN HỢP PHÁP</w:t>
            </w:r>
            <w:r>
              <w:rPr>
                <w:rFonts w:ascii="Arial" w:hAnsi="Arial" w:eastAsia="Times New Roman" w:cs="Arial"/>
                <w:b/>
                <w:bCs/>
                <w:color w:val="000000"/>
                <w:sz w:val="20"/>
                <w:szCs w:val="20"/>
              </w:rPr>
              <w:br w:type="textWrapping"/>
            </w:r>
            <w:r>
              <w:rPr>
                <w:rFonts w:ascii="Arial" w:hAnsi="Arial" w:eastAsia="Times New Roman" w:cs="Arial"/>
                <w:b/>
                <w:bCs/>
                <w:color w:val="000000"/>
                <w:sz w:val="20"/>
                <w:szCs w:val="20"/>
              </w:rPr>
              <w:t>CỦA NHÀ THẦU TƯ VẤN</w:t>
            </w:r>
            <w:r>
              <w:rPr>
                <w:rFonts w:ascii="Arial" w:hAnsi="Arial" w:eastAsia="Times New Roman" w:cs="Arial"/>
                <w:b/>
                <w:bCs/>
                <w:color w:val="000000"/>
                <w:sz w:val="20"/>
                <w:szCs w:val="20"/>
              </w:rPr>
              <w:br w:type="textWrapping"/>
            </w:r>
            <w:r>
              <w:rPr>
                <w:rFonts w:ascii="Arial" w:hAnsi="Arial" w:eastAsia="Times New Roman" w:cs="Arial"/>
                <w:color w:val="000000"/>
                <w:sz w:val="20"/>
                <w:szCs w:val="20"/>
              </w:rPr>
              <w:t>(Ghi tên, chức danh, ký tên, đóng dấu)</w:t>
            </w:r>
          </w:p>
        </w:tc>
      </w:tr>
    </w:tbl>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3B"/>
    <w:rsid w:val="00A9676F"/>
    <w:rsid w:val="00D47897"/>
    <w:rsid w:val="00F24D3B"/>
    <w:rsid w:val="61BE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9137</Words>
  <Characters>52081</Characters>
  <Lines>434</Lines>
  <Paragraphs>122</Paragraphs>
  <TotalTime>1</TotalTime>
  <ScaleCrop>false</ScaleCrop>
  <LinksUpToDate>false</LinksUpToDate>
  <CharactersWithSpaces>61096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2023-06-27T03:33:00Z</dcterms:created>
  <dc:creator>PC</dc:creator>
  <cp:lastModifiedBy>Đinh Dược Tuyên</cp:lastModifiedBy>
  <dcterms:modified xsi:type="dcterms:W3CDTF">2023-11-30T15:36:04Z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45F06CF2A33C4F6F9E6556B67366442B_12</vt:lpwstr>
  </property>
</Properties>
</file>