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7E" w:rsidRDefault="00BA3B7E" w:rsidP="00BA3B7E">
      <w:pPr>
        <w:spacing w:before="120" w:after="280" w:afterAutospacing="1"/>
        <w:jc w:val="center"/>
      </w:pPr>
      <w:bookmarkStart w:id="0" w:name="chuong_pl"/>
      <w:r>
        <w:rPr>
          <w:b/>
          <w:bCs/>
        </w:rPr>
        <w:t>PHỤ LỤC I</w:t>
      </w:r>
      <w:bookmarkEnd w:id="0"/>
    </w:p>
    <w:p w:rsidR="00BA3B7E" w:rsidRDefault="00BA3B7E" w:rsidP="00BA3B7E">
      <w:pPr>
        <w:spacing w:before="120" w:after="280" w:afterAutospacing="1"/>
        <w:jc w:val="center"/>
      </w:pPr>
      <w:bookmarkStart w:id="1" w:name="chuong_pl_name"/>
      <w:r>
        <w:t>TỔNG HỢP QUY HOẠCH HỆ THỐNG CẢNG HÀNG KHÔNG, SÂN BAY THỜI KỲ 2021 - 2030</w:t>
      </w:r>
      <w:bookmarkEnd w:id="1"/>
      <w:r>
        <w:br/>
      </w:r>
      <w:r>
        <w:rPr>
          <w:i/>
          <w:iCs/>
        </w:rPr>
        <w:t>(Kèm theo Quyết định số    /QĐ-TTg ngày    tháng 6 năm 2023 của Thủ tướng Chính phủ)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09"/>
        <w:gridCol w:w="893"/>
        <w:gridCol w:w="1433"/>
        <w:gridCol w:w="1433"/>
        <w:gridCol w:w="1162"/>
        <w:gridCol w:w="1250"/>
      </w:tblGrid>
      <w:tr w:rsidR="00BA3B7E" w:rsidTr="00CF35C4"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Tên Cảng hàng không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Quy mô, cấp sân bay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Tỉnh, thành phố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Công suất thiết kế dự kiến (triệu hành khách/năm)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Diện tích đất dự kiến 2030 (ha)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Ước tính chi phí đầu tư theo QH (tỷ đồng)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rPr>
                <w:b/>
                <w:bCs/>
              </w:rPr>
              <w:t>Cảng hàng không quốc tế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255,0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15.141,82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354.932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Nội Bài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4F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Hà Nội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1.500,00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96.599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Vân Đồn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Quảng Ninh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326,55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5.280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Cát Bi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Hải Phòng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490,61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10.568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Thọ Xuân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Thanh Hóa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844,86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8.887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Vinh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Nghệ An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557,33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14.942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6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Phú Bài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Thừa Thiên Huế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527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16.578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7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Đà Nẵng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Đà Nẵng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855,57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19.505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8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Chu Lai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4F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Quảng Nam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2.006,56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15.968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9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Cam Ranh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Khánh Hòa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628,41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23.760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Liên Khương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Lâm Đồng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340,84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4.591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Long Thành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4F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Đồng Nai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5.000,00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109.000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Tân Sơn Nhất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TP. Hồ Chí Minh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791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12.233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13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Cần Thơ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Cần Thơ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388,9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7.426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lastRenderedPageBreak/>
              <w:t>14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quốc tế Phú Quốc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Kiên Giang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884,19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9.595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rPr>
                <w:b/>
                <w:bCs/>
              </w:rPr>
              <w:t>Cảng hàng không quốc nội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39,5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8.689,90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65.540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Lai Châu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Lai Châu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117,09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4.350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Điện Biên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Điện Biên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201,39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3.100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Sa Pa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Lào Cai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371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4.200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Nà Sản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Sơn La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498,67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5.688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Đồng Hới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Quảng Bình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193,86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2.804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6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Quảng Trị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Quảng Trị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316,57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3.885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7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Pleiku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Gia Lai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383,68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4.583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8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Phù Cát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Bình Định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948,56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2.864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9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Tuy Hòa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Phú Yên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697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1.385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Buôn Ma Thuột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Đắk Lắk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518,34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3.814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Phan Thiết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Bình Thuận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580,56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7.714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Rạch Giá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Kiên Giang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4.454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13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Cà Mau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Cà Mau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244,43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3.117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14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Côn Đảo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Bà Rịa - Vũng Tàu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181,75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1.605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15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Biên Hòa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Đồng Nai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1.050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6.655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16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</w:pPr>
            <w:r>
              <w:t>Cảng hàng không Thành Sơn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4C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Ninh Thuận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2.187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5.322</w:t>
            </w:r>
          </w:p>
        </w:tc>
      </w:tr>
      <w:tr w:rsidR="00BA3B7E" w:rsidTr="00CF35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Tổng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294,5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23.831,72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3B7E" w:rsidRDefault="00BA3B7E" w:rsidP="00CF35C4">
            <w:pPr>
              <w:spacing w:before="120"/>
              <w:jc w:val="center"/>
            </w:pPr>
            <w:r>
              <w:rPr>
                <w:b/>
                <w:bCs/>
              </w:rPr>
              <w:t>420.472</w:t>
            </w:r>
          </w:p>
        </w:tc>
      </w:tr>
    </w:tbl>
    <w:p w:rsidR="00BA3B7E" w:rsidRDefault="00BA3B7E" w:rsidP="00BA3B7E">
      <w:pPr>
        <w:spacing w:before="120" w:after="280" w:afterAutospacing="1"/>
      </w:pPr>
      <w:r>
        <w:rPr>
          <w:b/>
          <w:bCs/>
          <w:i/>
          <w:iCs/>
        </w:rPr>
        <w:t>Ghi chú:</w:t>
      </w:r>
    </w:p>
    <w:p w:rsidR="00BA3B7E" w:rsidRDefault="00BA3B7E" w:rsidP="00BA3B7E">
      <w:pPr>
        <w:spacing w:before="120" w:after="280" w:afterAutospacing="1"/>
      </w:pPr>
      <w:r>
        <w:t>1. Các cảng hàng không đều có tính chất là sân bay dùng chung dân dụng - quân sự.</w:t>
      </w:r>
    </w:p>
    <w:p w:rsidR="00BA3B7E" w:rsidRDefault="00BA3B7E" w:rsidP="00BA3B7E">
      <w:pPr>
        <w:spacing w:before="120" w:after="280" w:afterAutospacing="1"/>
      </w:pPr>
      <w:r>
        <w:t>2. Cấp sân bay quân sự được Bộ Tổng tham mưu/Bộ Quốc phòng quy định.</w:t>
      </w:r>
    </w:p>
    <w:p w:rsidR="00BA3B7E" w:rsidRDefault="00BA3B7E" w:rsidP="00BA3B7E">
      <w:pPr>
        <w:spacing w:before="120" w:after="280" w:afterAutospacing="1"/>
      </w:pPr>
      <w:r>
        <w:t>3. Diện tích đất dự kiến của Cảng hàng không quốc tế Tân Sơn Nhất không bao gồm diện tích đất quốc phòng trực tiếp quản lý.</w:t>
      </w:r>
    </w:p>
    <w:p w:rsidR="00BA3B7E" w:rsidRDefault="00BA3B7E" w:rsidP="00BA3B7E">
      <w:pPr>
        <w:spacing w:before="120" w:after="280" w:afterAutospacing="1"/>
      </w:pPr>
      <w:r>
        <w:t>4. Diện tích đất chi tiết của các cảng hàng không được xác định cụ thể trong quy hoạch cảng hàng không.</w:t>
      </w:r>
    </w:p>
    <w:p w:rsidR="00BA3B7E" w:rsidRDefault="00BA3B7E" w:rsidP="00BA3B7E">
      <w:pPr>
        <w:spacing w:before="120" w:after="280" w:afterAutospacing="1"/>
      </w:pPr>
      <w:r>
        <w:lastRenderedPageBreak/>
        <w:t>5. Tiếp tục duy trì vị trí quy hoạch Cảng hàng không quốc tế Hải Phòng đã được Thủ tướng Chính phủ phê duyệt tại Quyết định số 640/QĐ-TTg ngày 28 tháng 4 năm 2011.</w:t>
      </w:r>
    </w:p>
    <w:p w:rsidR="00CF785A" w:rsidRDefault="00CF785A">
      <w:bookmarkStart w:id="2" w:name="_GoBack"/>
      <w:bookmarkEnd w:id="2"/>
    </w:p>
    <w:sectPr w:rsidR="00CF7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7E"/>
    <w:rsid w:val="000B26D1"/>
    <w:rsid w:val="000C7BA2"/>
    <w:rsid w:val="00BA3B7E"/>
    <w:rsid w:val="00C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193FFF-C069-4DBB-B545-80D580FF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2023-06-09T03:04:00Z</dcterms:created>
  <dcterms:modified xsi:type="dcterms:W3CDTF">2023-06-09T03:05:00Z</dcterms:modified>
</cp:coreProperties>
</file>