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6A0" w:rsidRPr="00C836A0" w:rsidRDefault="00C836A0" w:rsidP="00C836A0">
      <w:pPr>
        <w:pStyle w:val="NormalWeb"/>
        <w:shd w:val="clear" w:color="auto" w:fill="FFFFFF"/>
        <w:spacing w:before="0" w:beforeAutospacing="0" w:after="120" w:afterAutospacing="0"/>
        <w:jc w:val="center"/>
        <w:rPr>
          <w:rFonts w:ascii="Arial" w:hAnsi="Arial" w:cs="Arial"/>
          <w:color w:val="000000" w:themeColor="text1"/>
          <w:spacing w:val="2"/>
          <w:sz w:val="22"/>
          <w:szCs w:val="22"/>
        </w:rPr>
      </w:pPr>
      <w:bookmarkStart w:id="0" w:name="_ftn1"/>
      <w:r w:rsidRPr="00C836A0">
        <w:rPr>
          <w:rStyle w:val="Strong"/>
          <w:rFonts w:ascii="Arial" w:hAnsi="Arial" w:cs="Arial"/>
          <w:color w:val="000000" w:themeColor="text1"/>
          <w:spacing w:val="2"/>
          <w:sz w:val="22"/>
          <w:szCs w:val="22"/>
        </w:rPr>
        <w:t xml:space="preserve">HƯỚNG DẪN KÊ KHAI </w:t>
      </w:r>
      <w:r w:rsidRPr="00C836A0">
        <w:rPr>
          <w:rStyle w:val="Strong"/>
          <w:rFonts w:ascii="Arial" w:hAnsi="Arial" w:cs="Arial"/>
          <w:color w:val="000000" w:themeColor="text1"/>
          <w:spacing w:val="2"/>
          <w:sz w:val="22"/>
          <w:szCs w:val="22"/>
        </w:rPr>
        <w:t>TỜ KHAI QUYẾT TOÁN THUẾ THU NHẬP DOANH NGHIỆP</w:t>
      </w:r>
    </w:p>
    <w:p w:rsidR="00C836A0" w:rsidRPr="00C836A0" w:rsidRDefault="00C836A0" w:rsidP="00C836A0">
      <w:pPr>
        <w:pStyle w:val="NormalWeb"/>
        <w:shd w:val="clear" w:color="auto" w:fill="FFFFFF"/>
        <w:spacing w:before="0" w:beforeAutospacing="0" w:after="120" w:afterAutospacing="0"/>
        <w:jc w:val="center"/>
        <w:rPr>
          <w:rFonts w:ascii="Arial" w:hAnsi="Arial" w:cs="Arial"/>
          <w:color w:val="000000" w:themeColor="text1"/>
          <w:spacing w:val="2"/>
          <w:sz w:val="22"/>
          <w:szCs w:val="22"/>
        </w:rPr>
      </w:pPr>
      <w:r w:rsidRPr="00C836A0">
        <w:rPr>
          <w:rStyle w:val="Emphasis"/>
          <w:rFonts w:ascii="Arial" w:hAnsi="Arial" w:cs="Arial"/>
          <w:i w:val="0"/>
          <w:color w:val="000000" w:themeColor="text1"/>
          <w:spacing w:val="2"/>
          <w:sz w:val="22"/>
          <w:szCs w:val="22"/>
        </w:rPr>
        <w:t>(Áp dụng đối với phương pháp doanh thu - chi phí)</w:t>
      </w:r>
    </w:p>
    <w:p w:rsidR="00C836A0" w:rsidRPr="00C836A0" w:rsidRDefault="00C836A0" w:rsidP="00C836A0">
      <w:pPr>
        <w:pStyle w:val="NormalWeb"/>
        <w:shd w:val="clear" w:color="auto" w:fill="FFFFFF"/>
        <w:spacing w:before="0" w:beforeAutospacing="0" w:after="120" w:afterAutospacing="0"/>
        <w:jc w:val="both"/>
        <w:rPr>
          <w:rStyle w:val="Emphasis"/>
          <w:rFonts w:ascii="Arial" w:hAnsi="Arial" w:cs="Arial"/>
          <w:i w:val="0"/>
          <w:color w:val="000000" w:themeColor="text1"/>
          <w:spacing w:val="2"/>
          <w:sz w:val="22"/>
          <w:szCs w:val="22"/>
        </w:rPr>
      </w:pPr>
    </w:p>
    <w:p w:rsidR="00C836A0" w:rsidRPr="00C836A0" w:rsidRDefault="00C836A0" w:rsidP="00C836A0">
      <w:pPr>
        <w:pStyle w:val="NormalWeb"/>
        <w:shd w:val="clear" w:color="auto" w:fill="FFFFFF"/>
        <w:spacing w:before="0" w:beforeAutospacing="0" w:after="120" w:afterAutospacing="0"/>
        <w:jc w:val="both"/>
        <w:rPr>
          <w:rFonts w:ascii="Arial" w:hAnsi="Arial" w:cs="Arial"/>
          <w:color w:val="000000" w:themeColor="text1"/>
          <w:spacing w:val="2"/>
          <w:sz w:val="22"/>
          <w:szCs w:val="22"/>
        </w:rPr>
      </w:pPr>
      <w:hyperlink r:id="rId4" w:anchor="_ftnref1" w:tgtFrame="_self" w:tooltip="" w:history="1">
        <w:r w:rsidRPr="00C836A0">
          <w:rPr>
            <w:rStyle w:val="Hyperlink"/>
            <w:rFonts w:ascii="Arial" w:hAnsi="Arial" w:cs="Arial"/>
            <w:b/>
            <w:iCs/>
            <w:color w:val="000000" w:themeColor="text1"/>
            <w:spacing w:val="2"/>
            <w:sz w:val="22"/>
            <w:szCs w:val="22"/>
            <w:u w:val="none"/>
          </w:rPr>
          <w:t>[1]</w:t>
        </w:r>
      </w:hyperlink>
      <w:bookmarkEnd w:id="0"/>
      <w:r w:rsidRPr="00C836A0">
        <w:rPr>
          <w:rStyle w:val="Emphasis"/>
          <w:rFonts w:ascii="Arial" w:hAnsi="Arial" w:cs="Arial"/>
          <w:i w:val="0"/>
          <w:color w:val="000000" w:themeColor="text1"/>
          <w:spacing w:val="2"/>
          <w:sz w:val="22"/>
          <w:szCs w:val="22"/>
        </w:rPr>
        <w:t> Kỳ tính thuế được xác định theo năm dương lịch. Trường hợp doanh nghiệp áp dụng năm tài chính khác với năm dương lịch thì kỳ tính thuế xác định theo năm tài chính áp dụng. Riêng đối với kỳ tính thuế đầu tiên đối với doanh nghiệp mới thành lập và kỳ tính thuế cuối cùng đối với doanh nghiệp chuyển đổi loại hình doanh nghiệp, chuyển đổi hình thức sở hữu, sáp nhập, chia, tách, giải thể, phá sản được xác định phù hợp với kỳ kế toán theo quy định của pháp luật về kế toán.</w:t>
      </w:r>
    </w:p>
    <w:p w:rsidR="00C836A0" w:rsidRPr="00C836A0" w:rsidRDefault="00C836A0" w:rsidP="00C836A0">
      <w:pPr>
        <w:pStyle w:val="NormalWeb"/>
        <w:shd w:val="clear" w:color="auto" w:fill="FFFFFF"/>
        <w:spacing w:before="0" w:beforeAutospacing="0" w:after="120" w:afterAutospacing="0"/>
        <w:jc w:val="both"/>
        <w:rPr>
          <w:rFonts w:ascii="Arial" w:hAnsi="Arial" w:cs="Arial"/>
          <w:color w:val="000000" w:themeColor="text1"/>
          <w:spacing w:val="2"/>
          <w:sz w:val="22"/>
          <w:szCs w:val="22"/>
        </w:rPr>
      </w:pPr>
      <w:r w:rsidRPr="00C836A0">
        <w:rPr>
          <w:rStyle w:val="Emphasis"/>
          <w:rFonts w:ascii="Arial" w:hAnsi="Arial" w:cs="Arial"/>
          <w:i w:val="0"/>
          <w:color w:val="000000" w:themeColor="text1"/>
          <w:spacing w:val="2"/>
          <w:sz w:val="22"/>
          <w:szCs w:val="22"/>
        </w:rPr>
        <w:t>Cụ thể: ghi rõ kỳ tính thuế từ ngày đầu tiên của năm dương lịch/năm tài chính hoặc ngày bắt đầu hoạt động kinh doanh (đối với doanh nghiệp mới thành lập) đến ngày kết thúc năm dương lịch/năm tài chính hoặc ngày chấm dứt hoạt động kinh doanh hoặc chuyển đổi hình thức sở hữu doanh nghiệp hoặc tổ chức lại doanh nghiệp được xác định phù hợp với kỳ kế toán.</w:t>
      </w:r>
    </w:p>
    <w:p w:rsidR="00C836A0" w:rsidRPr="00C836A0" w:rsidRDefault="00C836A0" w:rsidP="00C836A0">
      <w:pPr>
        <w:pStyle w:val="NormalWeb"/>
        <w:shd w:val="clear" w:color="auto" w:fill="FFFFFF"/>
        <w:spacing w:before="0" w:beforeAutospacing="0" w:after="120" w:afterAutospacing="0"/>
        <w:jc w:val="both"/>
        <w:rPr>
          <w:rFonts w:ascii="Arial" w:hAnsi="Arial" w:cs="Arial"/>
          <w:color w:val="000000" w:themeColor="text1"/>
          <w:spacing w:val="2"/>
          <w:sz w:val="22"/>
          <w:szCs w:val="22"/>
        </w:rPr>
      </w:pPr>
      <w:r w:rsidRPr="00C836A0">
        <w:rPr>
          <w:rStyle w:val="Emphasis"/>
          <w:rFonts w:ascii="Arial" w:hAnsi="Arial" w:cs="Arial"/>
          <w:i w:val="0"/>
          <w:color w:val="000000" w:themeColor="text1"/>
          <w:spacing w:val="2"/>
          <w:sz w:val="22"/>
          <w:szCs w:val="22"/>
        </w:rPr>
        <w:t>Ví dụ kỳ tính thuế áp dụng theo năm dương lịch thì ghi: Năm 2022 từ 01/01/2022 đến 31/12/2022.</w:t>
      </w:r>
    </w:p>
    <w:p w:rsidR="00C836A0" w:rsidRPr="00C836A0" w:rsidRDefault="00C836A0" w:rsidP="00C836A0">
      <w:pPr>
        <w:pStyle w:val="NormalWeb"/>
        <w:shd w:val="clear" w:color="auto" w:fill="FFFFFF"/>
        <w:spacing w:before="0" w:beforeAutospacing="0" w:after="120" w:afterAutospacing="0"/>
        <w:jc w:val="both"/>
        <w:rPr>
          <w:rFonts w:ascii="Arial" w:hAnsi="Arial" w:cs="Arial"/>
          <w:color w:val="000000" w:themeColor="text1"/>
          <w:spacing w:val="2"/>
          <w:sz w:val="22"/>
          <w:szCs w:val="22"/>
        </w:rPr>
      </w:pPr>
      <w:r w:rsidRPr="00C836A0">
        <w:rPr>
          <w:rStyle w:val="Emphasis"/>
          <w:rFonts w:ascii="Arial" w:hAnsi="Arial" w:cs="Arial"/>
          <w:i w:val="0"/>
          <w:color w:val="000000" w:themeColor="text1"/>
          <w:spacing w:val="2"/>
          <w:sz w:val="22"/>
          <w:szCs w:val="22"/>
        </w:rPr>
        <w:t>(Căn cứ khoản 2 Điều 3 Thông tư 78/2014/TT-BTC).</w:t>
      </w:r>
    </w:p>
    <w:bookmarkStart w:id="1" w:name="_ftn2"/>
    <w:p w:rsidR="00C836A0" w:rsidRPr="00C836A0" w:rsidRDefault="00C836A0" w:rsidP="00C836A0">
      <w:pPr>
        <w:pStyle w:val="NormalWeb"/>
        <w:shd w:val="clear" w:color="auto" w:fill="FFFFFF"/>
        <w:spacing w:before="0" w:beforeAutospacing="0" w:after="120" w:afterAutospacing="0"/>
        <w:jc w:val="both"/>
        <w:rPr>
          <w:rFonts w:ascii="Arial" w:hAnsi="Arial" w:cs="Arial"/>
          <w:color w:val="000000" w:themeColor="text1"/>
          <w:spacing w:val="2"/>
          <w:sz w:val="22"/>
          <w:szCs w:val="22"/>
        </w:rPr>
      </w:pPr>
      <w:r w:rsidRPr="00C836A0">
        <w:rPr>
          <w:rStyle w:val="Emphasis"/>
          <w:rFonts w:ascii="Arial" w:hAnsi="Arial" w:cs="Arial"/>
          <w:b/>
          <w:i w:val="0"/>
          <w:color w:val="000000" w:themeColor="text1"/>
          <w:spacing w:val="2"/>
          <w:sz w:val="22"/>
          <w:szCs w:val="22"/>
        </w:rPr>
        <w:fldChar w:fldCharType="begin"/>
      </w:r>
      <w:r w:rsidRPr="00C836A0">
        <w:rPr>
          <w:rStyle w:val="Emphasis"/>
          <w:rFonts w:ascii="Arial" w:hAnsi="Arial" w:cs="Arial"/>
          <w:b/>
          <w:i w:val="0"/>
          <w:color w:val="000000" w:themeColor="text1"/>
          <w:spacing w:val="2"/>
          <w:sz w:val="22"/>
          <w:szCs w:val="22"/>
        </w:rPr>
        <w:instrText xml:space="preserve"> HYPERLINK "https://thuvienphapluat.vn/phap-luat-doanh-nghiep/bai-viet/mau-03-tndn-to-khai-quyet-toan-thue-tndn-2022-voi-phuong-phap-doanh-thu-chi-phi-2935.html" \l "_ftnref2" \o "" \t "_self" </w:instrText>
      </w:r>
      <w:r w:rsidRPr="00C836A0">
        <w:rPr>
          <w:rStyle w:val="Emphasis"/>
          <w:rFonts w:ascii="Arial" w:hAnsi="Arial" w:cs="Arial"/>
          <w:b/>
          <w:i w:val="0"/>
          <w:color w:val="000000" w:themeColor="text1"/>
          <w:spacing w:val="2"/>
          <w:sz w:val="22"/>
          <w:szCs w:val="22"/>
        </w:rPr>
        <w:fldChar w:fldCharType="separate"/>
      </w:r>
      <w:r w:rsidRPr="00C836A0">
        <w:rPr>
          <w:rStyle w:val="Hyperlink"/>
          <w:rFonts w:ascii="Arial" w:hAnsi="Arial" w:cs="Arial"/>
          <w:b/>
          <w:iCs/>
          <w:color w:val="000000" w:themeColor="text1"/>
          <w:spacing w:val="2"/>
          <w:sz w:val="22"/>
          <w:szCs w:val="22"/>
          <w:u w:val="none"/>
        </w:rPr>
        <w:t>[2]</w:t>
      </w:r>
      <w:r w:rsidRPr="00C836A0">
        <w:rPr>
          <w:rStyle w:val="Emphasis"/>
          <w:rFonts w:ascii="Arial" w:hAnsi="Arial" w:cs="Arial"/>
          <w:b/>
          <w:i w:val="0"/>
          <w:color w:val="000000" w:themeColor="text1"/>
          <w:spacing w:val="2"/>
          <w:sz w:val="22"/>
          <w:szCs w:val="22"/>
        </w:rPr>
        <w:fldChar w:fldCharType="end"/>
      </w:r>
      <w:bookmarkEnd w:id="1"/>
      <w:r w:rsidRPr="00C836A0">
        <w:rPr>
          <w:rStyle w:val="Emphasis"/>
          <w:rFonts w:ascii="Arial" w:hAnsi="Arial" w:cs="Arial"/>
          <w:i w:val="0"/>
          <w:color w:val="000000" w:themeColor="text1"/>
          <w:spacing w:val="2"/>
          <w:sz w:val="22"/>
          <w:szCs w:val="22"/>
        </w:rPr>
        <w:t> Đánh dấu X vào ô này nếu người nộp thuế khai quyết toán thuế thu nhập doanh nghiệp (thuế TNDN) lần đầu trong kỳ tính thuế (mà chưa khai bổ sung).</w:t>
      </w:r>
    </w:p>
    <w:bookmarkStart w:id="2" w:name="_ftn3"/>
    <w:p w:rsidR="00C836A0" w:rsidRPr="00C836A0" w:rsidRDefault="00C836A0" w:rsidP="00C836A0">
      <w:pPr>
        <w:pStyle w:val="NormalWeb"/>
        <w:shd w:val="clear" w:color="auto" w:fill="FFFFFF"/>
        <w:spacing w:before="0" w:beforeAutospacing="0" w:after="120" w:afterAutospacing="0"/>
        <w:jc w:val="both"/>
        <w:rPr>
          <w:rFonts w:ascii="Arial" w:hAnsi="Arial" w:cs="Arial"/>
          <w:color w:val="000000" w:themeColor="text1"/>
          <w:spacing w:val="2"/>
          <w:sz w:val="22"/>
          <w:szCs w:val="22"/>
        </w:rPr>
      </w:pPr>
      <w:r w:rsidRPr="00C836A0">
        <w:rPr>
          <w:rStyle w:val="Emphasis"/>
          <w:rFonts w:ascii="Arial" w:hAnsi="Arial" w:cs="Arial"/>
          <w:b/>
          <w:i w:val="0"/>
          <w:color w:val="000000" w:themeColor="text1"/>
          <w:spacing w:val="2"/>
          <w:sz w:val="22"/>
          <w:szCs w:val="22"/>
        </w:rPr>
        <w:fldChar w:fldCharType="begin"/>
      </w:r>
      <w:r w:rsidRPr="00C836A0">
        <w:rPr>
          <w:rStyle w:val="Emphasis"/>
          <w:rFonts w:ascii="Arial" w:hAnsi="Arial" w:cs="Arial"/>
          <w:b/>
          <w:i w:val="0"/>
          <w:color w:val="000000" w:themeColor="text1"/>
          <w:spacing w:val="2"/>
          <w:sz w:val="22"/>
          <w:szCs w:val="22"/>
        </w:rPr>
        <w:instrText xml:space="preserve"> HYPERLINK "https://thuvienphapluat.vn/phap-luat-doanh-nghiep/bai-viet/mau-03-tndn-to-khai-quyet-toan-thue-tndn-2022-voi-phuong-phap-doanh-thu-chi-phi-2935.html" \l "_ftnref3" \o "" \t "_self" </w:instrText>
      </w:r>
      <w:r w:rsidRPr="00C836A0">
        <w:rPr>
          <w:rStyle w:val="Emphasis"/>
          <w:rFonts w:ascii="Arial" w:hAnsi="Arial" w:cs="Arial"/>
          <w:b/>
          <w:i w:val="0"/>
          <w:color w:val="000000" w:themeColor="text1"/>
          <w:spacing w:val="2"/>
          <w:sz w:val="22"/>
          <w:szCs w:val="22"/>
        </w:rPr>
        <w:fldChar w:fldCharType="separate"/>
      </w:r>
      <w:r w:rsidRPr="00C836A0">
        <w:rPr>
          <w:rStyle w:val="Hyperlink"/>
          <w:rFonts w:ascii="Arial" w:hAnsi="Arial" w:cs="Arial"/>
          <w:b/>
          <w:iCs/>
          <w:color w:val="000000" w:themeColor="text1"/>
          <w:spacing w:val="2"/>
          <w:sz w:val="22"/>
          <w:szCs w:val="22"/>
          <w:u w:val="none"/>
        </w:rPr>
        <w:t>[3]</w:t>
      </w:r>
      <w:r w:rsidRPr="00C836A0">
        <w:rPr>
          <w:rStyle w:val="Emphasis"/>
          <w:rFonts w:ascii="Arial" w:hAnsi="Arial" w:cs="Arial"/>
          <w:b/>
          <w:i w:val="0"/>
          <w:color w:val="000000" w:themeColor="text1"/>
          <w:spacing w:val="2"/>
          <w:sz w:val="22"/>
          <w:szCs w:val="22"/>
        </w:rPr>
        <w:fldChar w:fldCharType="end"/>
      </w:r>
      <w:bookmarkEnd w:id="2"/>
      <w:r w:rsidRPr="00C836A0">
        <w:rPr>
          <w:rStyle w:val="Emphasis"/>
          <w:rFonts w:ascii="Arial" w:hAnsi="Arial" w:cs="Arial"/>
          <w:i w:val="0"/>
          <w:color w:val="000000" w:themeColor="text1"/>
          <w:spacing w:val="2"/>
          <w:sz w:val="22"/>
          <w:szCs w:val="22"/>
        </w:rPr>
        <w:t> Ghi tên của ngành nghề có tỷ lệ doanh thu cao nhất trong kỳ tính thuế.</w:t>
      </w:r>
    </w:p>
    <w:bookmarkStart w:id="3" w:name="_ftn4"/>
    <w:p w:rsidR="00C836A0" w:rsidRPr="00C836A0" w:rsidRDefault="00C836A0" w:rsidP="00C836A0">
      <w:pPr>
        <w:pStyle w:val="NormalWeb"/>
        <w:shd w:val="clear" w:color="auto" w:fill="FFFFFF"/>
        <w:spacing w:before="0" w:beforeAutospacing="0" w:after="120" w:afterAutospacing="0"/>
        <w:jc w:val="both"/>
        <w:rPr>
          <w:rFonts w:ascii="Arial" w:hAnsi="Arial" w:cs="Arial"/>
          <w:color w:val="000000" w:themeColor="text1"/>
          <w:spacing w:val="2"/>
          <w:sz w:val="22"/>
          <w:szCs w:val="22"/>
        </w:rPr>
      </w:pPr>
      <w:r w:rsidRPr="00C836A0">
        <w:rPr>
          <w:rStyle w:val="Emphasis"/>
          <w:rFonts w:ascii="Arial" w:hAnsi="Arial" w:cs="Arial"/>
          <w:b/>
          <w:i w:val="0"/>
          <w:color w:val="000000" w:themeColor="text1"/>
          <w:spacing w:val="2"/>
          <w:sz w:val="22"/>
          <w:szCs w:val="22"/>
        </w:rPr>
        <w:fldChar w:fldCharType="begin"/>
      </w:r>
      <w:r w:rsidRPr="00C836A0">
        <w:rPr>
          <w:rStyle w:val="Emphasis"/>
          <w:rFonts w:ascii="Arial" w:hAnsi="Arial" w:cs="Arial"/>
          <w:b/>
          <w:i w:val="0"/>
          <w:color w:val="000000" w:themeColor="text1"/>
          <w:spacing w:val="2"/>
          <w:sz w:val="22"/>
          <w:szCs w:val="22"/>
        </w:rPr>
        <w:instrText xml:space="preserve"> HYPERLINK "https://thuvienphapluat.vn/phap-luat-doanh-nghiep/bai-viet/mau-03-tndn-to-khai-quyet-toan-thue-tndn-2022-voi-phuong-phap-doanh-thu-chi-phi-2935.html" \l "_ftnref4" \o "" \t "_self" </w:instrText>
      </w:r>
      <w:r w:rsidRPr="00C836A0">
        <w:rPr>
          <w:rStyle w:val="Emphasis"/>
          <w:rFonts w:ascii="Arial" w:hAnsi="Arial" w:cs="Arial"/>
          <w:b/>
          <w:i w:val="0"/>
          <w:color w:val="000000" w:themeColor="text1"/>
          <w:spacing w:val="2"/>
          <w:sz w:val="22"/>
          <w:szCs w:val="22"/>
        </w:rPr>
        <w:fldChar w:fldCharType="separate"/>
      </w:r>
      <w:r w:rsidRPr="00C836A0">
        <w:rPr>
          <w:rStyle w:val="Hyperlink"/>
          <w:rFonts w:ascii="Arial" w:hAnsi="Arial" w:cs="Arial"/>
          <w:b/>
          <w:iCs/>
          <w:color w:val="000000" w:themeColor="text1"/>
          <w:spacing w:val="2"/>
          <w:sz w:val="22"/>
          <w:szCs w:val="22"/>
          <w:u w:val="none"/>
        </w:rPr>
        <w:t>[4]</w:t>
      </w:r>
      <w:r w:rsidRPr="00C836A0">
        <w:rPr>
          <w:rStyle w:val="Emphasis"/>
          <w:rFonts w:ascii="Arial" w:hAnsi="Arial" w:cs="Arial"/>
          <w:b/>
          <w:i w:val="0"/>
          <w:color w:val="000000" w:themeColor="text1"/>
          <w:spacing w:val="2"/>
          <w:sz w:val="22"/>
          <w:szCs w:val="22"/>
        </w:rPr>
        <w:fldChar w:fldCharType="end"/>
      </w:r>
      <w:bookmarkEnd w:id="3"/>
      <w:r w:rsidRPr="00C836A0">
        <w:rPr>
          <w:rStyle w:val="Emphasis"/>
          <w:rFonts w:ascii="Arial" w:hAnsi="Arial" w:cs="Arial"/>
          <w:i w:val="0"/>
          <w:color w:val="000000" w:themeColor="text1"/>
          <w:spacing w:val="2"/>
          <w:sz w:val="22"/>
          <w:szCs w:val="22"/>
        </w:rPr>
        <w:t> Ghi tỷ lệ doanh thu của ngành nghề có tỷ lệ doanh thu cao nhất trong kỳ tính thuế.</w:t>
      </w:r>
    </w:p>
    <w:bookmarkStart w:id="4" w:name="_ftn5"/>
    <w:p w:rsidR="00C836A0" w:rsidRPr="00C836A0" w:rsidRDefault="00C836A0" w:rsidP="00C836A0">
      <w:pPr>
        <w:pStyle w:val="NormalWeb"/>
        <w:shd w:val="clear" w:color="auto" w:fill="FFFFFF"/>
        <w:spacing w:before="0" w:beforeAutospacing="0" w:after="120" w:afterAutospacing="0"/>
        <w:jc w:val="both"/>
        <w:rPr>
          <w:rFonts w:ascii="Arial" w:hAnsi="Arial" w:cs="Arial"/>
          <w:color w:val="000000" w:themeColor="text1"/>
          <w:spacing w:val="2"/>
          <w:sz w:val="22"/>
          <w:szCs w:val="22"/>
        </w:rPr>
      </w:pPr>
      <w:r w:rsidRPr="00C836A0">
        <w:rPr>
          <w:rStyle w:val="Emphasis"/>
          <w:rFonts w:ascii="Arial" w:hAnsi="Arial" w:cs="Arial"/>
          <w:b/>
          <w:i w:val="0"/>
          <w:color w:val="000000" w:themeColor="text1"/>
          <w:spacing w:val="2"/>
          <w:sz w:val="22"/>
          <w:szCs w:val="22"/>
        </w:rPr>
        <w:fldChar w:fldCharType="begin"/>
      </w:r>
      <w:r w:rsidRPr="00C836A0">
        <w:rPr>
          <w:rStyle w:val="Emphasis"/>
          <w:rFonts w:ascii="Arial" w:hAnsi="Arial" w:cs="Arial"/>
          <w:b/>
          <w:i w:val="0"/>
          <w:color w:val="000000" w:themeColor="text1"/>
          <w:spacing w:val="2"/>
          <w:sz w:val="22"/>
          <w:szCs w:val="22"/>
        </w:rPr>
        <w:instrText xml:space="preserve"> HYPERLINK "https://thuvienphapluat.vn/phap-luat-doanh-nghiep/bai-viet/mau-03-tndn-to-khai-quyet-toan-thue-tndn-2022-voi-phuong-phap-doanh-thu-chi-phi-2935.html" \l "_ftnref5" \o "" \t "_self" </w:instrText>
      </w:r>
      <w:r w:rsidRPr="00C836A0">
        <w:rPr>
          <w:rStyle w:val="Emphasis"/>
          <w:rFonts w:ascii="Arial" w:hAnsi="Arial" w:cs="Arial"/>
          <w:b/>
          <w:i w:val="0"/>
          <w:color w:val="000000" w:themeColor="text1"/>
          <w:spacing w:val="2"/>
          <w:sz w:val="22"/>
          <w:szCs w:val="22"/>
        </w:rPr>
        <w:fldChar w:fldCharType="separate"/>
      </w:r>
      <w:r w:rsidRPr="00C836A0">
        <w:rPr>
          <w:rStyle w:val="Hyperlink"/>
          <w:rFonts w:ascii="Arial" w:hAnsi="Arial" w:cs="Arial"/>
          <w:b/>
          <w:iCs/>
          <w:color w:val="000000" w:themeColor="text1"/>
          <w:spacing w:val="2"/>
          <w:sz w:val="22"/>
          <w:szCs w:val="22"/>
          <w:u w:val="none"/>
        </w:rPr>
        <w:t>[5]</w:t>
      </w:r>
      <w:r w:rsidRPr="00C836A0">
        <w:rPr>
          <w:rStyle w:val="Emphasis"/>
          <w:rFonts w:ascii="Arial" w:hAnsi="Arial" w:cs="Arial"/>
          <w:b/>
          <w:i w:val="0"/>
          <w:color w:val="000000" w:themeColor="text1"/>
          <w:spacing w:val="2"/>
          <w:sz w:val="22"/>
          <w:szCs w:val="22"/>
        </w:rPr>
        <w:fldChar w:fldCharType="end"/>
      </w:r>
      <w:bookmarkEnd w:id="4"/>
      <w:r w:rsidRPr="00C836A0">
        <w:rPr>
          <w:rStyle w:val="Emphasis"/>
          <w:rFonts w:ascii="Arial" w:hAnsi="Arial" w:cs="Arial"/>
          <w:i w:val="0"/>
          <w:color w:val="000000" w:themeColor="text1"/>
          <w:spacing w:val="2"/>
          <w:sz w:val="22"/>
          <w:szCs w:val="22"/>
        </w:rPr>
        <w:t> Điền tên người nộp thuế theo thông tin đăng ký doanh nghiệp (cụ thể là theo Giấy chứng nhận đăng ký doanh nghiệp, Giấy chứng nhận đầu tư hoặc các giấy tờ tương đương).</w:t>
      </w:r>
    </w:p>
    <w:bookmarkStart w:id="5" w:name="_ftn6"/>
    <w:p w:rsidR="00C836A0" w:rsidRPr="00C836A0" w:rsidRDefault="00C836A0" w:rsidP="00C836A0">
      <w:pPr>
        <w:pStyle w:val="NormalWeb"/>
        <w:shd w:val="clear" w:color="auto" w:fill="FFFFFF"/>
        <w:spacing w:before="0" w:beforeAutospacing="0" w:after="120" w:afterAutospacing="0"/>
        <w:jc w:val="both"/>
        <w:rPr>
          <w:rFonts w:ascii="Arial" w:hAnsi="Arial" w:cs="Arial"/>
          <w:color w:val="000000" w:themeColor="text1"/>
          <w:spacing w:val="2"/>
          <w:sz w:val="22"/>
          <w:szCs w:val="22"/>
        </w:rPr>
      </w:pPr>
      <w:r w:rsidRPr="00C836A0">
        <w:rPr>
          <w:rStyle w:val="Emphasis"/>
          <w:rFonts w:ascii="Arial" w:hAnsi="Arial" w:cs="Arial"/>
          <w:b/>
          <w:i w:val="0"/>
          <w:color w:val="000000" w:themeColor="text1"/>
          <w:spacing w:val="2"/>
          <w:sz w:val="22"/>
          <w:szCs w:val="22"/>
        </w:rPr>
        <w:fldChar w:fldCharType="begin"/>
      </w:r>
      <w:r w:rsidRPr="00C836A0">
        <w:rPr>
          <w:rStyle w:val="Emphasis"/>
          <w:rFonts w:ascii="Arial" w:hAnsi="Arial" w:cs="Arial"/>
          <w:b/>
          <w:i w:val="0"/>
          <w:color w:val="000000" w:themeColor="text1"/>
          <w:spacing w:val="2"/>
          <w:sz w:val="22"/>
          <w:szCs w:val="22"/>
        </w:rPr>
        <w:instrText xml:space="preserve"> HYPERLINK "https://thuvienphapluat.vn/phap-luat-doanh-nghiep/bai-viet/mau-03-tndn-to-khai-quyet-toan-thue-tndn-2022-voi-phuong-phap-doanh-thu-chi-phi-2935.html" \l "_ftnref6" \o "" \t "_self" </w:instrText>
      </w:r>
      <w:r w:rsidRPr="00C836A0">
        <w:rPr>
          <w:rStyle w:val="Emphasis"/>
          <w:rFonts w:ascii="Arial" w:hAnsi="Arial" w:cs="Arial"/>
          <w:b/>
          <w:i w:val="0"/>
          <w:color w:val="000000" w:themeColor="text1"/>
          <w:spacing w:val="2"/>
          <w:sz w:val="22"/>
          <w:szCs w:val="22"/>
        </w:rPr>
        <w:fldChar w:fldCharType="separate"/>
      </w:r>
      <w:r w:rsidRPr="00C836A0">
        <w:rPr>
          <w:rStyle w:val="Hyperlink"/>
          <w:rFonts w:ascii="Arial" w:hAnsi="Arial" w:cs="Arial"/>
          <w:b/>
          <w:iCs/>
          <w:color w:val="000000" w:themeColor="text1"/>
          <w:spacing w:val="2"/>
          <w:sz w:val="22"/>
          <w:szCs w:val="22"/>
          <w:u w:val="none"/>
        </w:rPr>
        <w:t>[6]</w:t>
      </w:r>
      <w:r w:rsidRPr="00C836A0">
        <w:rPr>
          <w:rStyle w:val="Emphasis"/>
          <w:rFonts w:ascii="Arial" w:hAnsi="Arial" w:cs="Arial"/>
          <w:b/>
          <w:i w:val="0"/>
          <w:color w:val="000000" w:themeColor="text1"/>
          <w:spacing w:val="2"/>
          <w:sz w:val="22"/>
          <w:szCs w:val="22"/>
        </w:rPr>
        <w:fldChar w:fldCharType="end"/>
      </w:r>
      <w:bookmarkEnd w:id="5"/>
      <w:r w:rsidRPr="00C836A0">
        <w:rPr>
          <w:rStyle w:val="Emphasis"/>
          <w:rFonts w:ascii="Arial" w:hAnsi="Arial" w:cs="Arial"/>
          <w:i w:val="0"/>
          <w:color w:val="000000" w:themeColor="text1"/>
          <w:spacing w:val="2"/>
          <w:sz w:val="22"/>
          <w:szCs w:val="22"/>
        </w:rPr>
        <w:t> Điền mã số thuế của người nộp thuế theo thông tin đăng ký thuế.</w:t>
      </w:r>
    </w:p>
    <w:bookmarkStart w:id="6" w:name="_ftn7"/>
    <w:p w:rsidR="00C836A0" w:rsidRPr="00C836A0" w:rsidRDefault="00C836A0" w:rsidP="00C836A0">
      <w:pPr>
        <w:pStyle w:val="NormalWeb"/>
        <w:shd w:val="clear" w:color="auto" w:fill="FFFFFF"/>
        <w:spacing w:before="0" w:beforeAutospacing="0" w:after="120" w:afterAutospacing="0"/>
        <w:jc w:val="both"/>
        <w:rPr>
          <w:rFonts w:ascii="Arial" w:hAnsi="Arial" w:cs="Arial"/>
          <w:color w:val="000000" w:themeColor="text1"/>
          <w:spacing w:val="2"/>
          <w:sz w:val="22"/>
          <w:szCs w:val="22"/>
        </w:rPr>
      </w:pPr>
      <w:r w:rsidRPr="00C836A0">
        <w:rPr>
          <w:rStyle w:val="Emphasis"/>
          <w:rFonts w:ascii="Arial" w:hAnsi="Arial" w:cs="Arial"/>
          <w:b/>
          <w:i w:val="0"/>
          <w:color w:val="000000" w:themeColor="text1"/>
          <w:spacing w:val="2"/>
          <w:sz w:val="22"/>
          <w:szCs w:val="22"/>
        </w:rPr>
        <w:fldChar w:fldCharType="begin"/>
      </w:r>
      <w:r w:rsidRPr="00C836A0">
        <w:rPr>
          <w:rStyle w:val="Emphasis"/>
          <w:rFonts w:ascii="Arial" w:hAnsi="Arial" w:cs="Arial"/>
          <w:b/>
          <w:i w:val="0"/>
          <w:color w:val="000000" w:themeColor="text1"/>
          <w:spacing w:val="2"/>
          <w:sz w:val="22"/>
          <w:szCs w:val="22"/>
        </w:rPr>
        <w:instrText xml:space="preserve"> HYPERLINK "https://thuvienphapluat.vn/phap-luat-doanh-nghiep/bai-viet/mau-03-tndn-to-khai-quyet-toan-thue-tndn-2022-voi-phuong-phap-doanh-thu-chi-phi-2935.html" \l "_ftnref7" \o "" \t "_self" </w:instrText>
      </w:r>
      <w:r w:rsidRPr="00C836A0">
        <w:rPr>
          <w:rStyle w:val="Emphasis"/>
          <w:rFonts w:ascii="Arial" w:hAnsi="Arial" w:cs="Arial"/>
          <w:b/>
          <w:i w:val="0"/>
          <w:color w:val="000000" w:themeColor="text1"/>
          <w:spacing w:val="2"/>
          <w:sz w:val="22"/>
          <w:szCs w:val="22"/>
        </w:rPr>
        <w:fldChar w:fldCharType="separate"/>
      </w:r>
      <w:r w:rsidRPr="00C836A0">
        <w:rPr>
          <w:rStyle w:val="Hyperlink"/>
          <w:rFonts w:ascii="Arial" w:hAnsi="Arial" w:cs="Arial"/>
          <w:b/>
          <w:iCs/>
          <w:color w:val="000000" w:themeColor="text1"/>
          <w:spacing w:val="2"/>
          <w:sz w:val="22"/>
          <w:szCs w:val="22"/>
          <w:u w:val="none"/>
        </w:rPr>
        <w:t>[7]</w:t>
      </w:r>
      <w:r w:rsidRPr="00C836A0">
        <w:rPr>
          <w:rStyle w:val="Emphasis"/>
          <w:rFonts w:ascii="Arial" w:hAnsi="Arial" w:cs="Arial"/>
          <w:b/>
          <w:i w:val="0"/>
          <w:color w:val="000000" w:themeColor="text1"/>
          <w:spacing w:val="2"/>
          <w:sz w:val="22"/>
          <w:szCs w:val="22"/>
        </w:rPr>
        <w:fldChar w:fldCharType="end"/>
      </w:r>
      <w:bookmarkEnd w:id="6"/>
      <w:r w:rsidRPr="00C836A0">
        <w:rPr>
          <w:rStyle w:val="Emphasis"/>
          <w:rFonts w:ascii="Arial" w:hAnsi="Arial" w:cs="Arial"/>
          <w:i w:val="0"/>
          <w:color w:val="000000" w:themeColor="text1"/>
          <w:spacing w:val="2"/>
          <w:sz w:val="22"/>
          <w:szCs w:val="22"/>
        </w:rPr>
        <w:t> Tại chỉ tiêu [8], [9] và [10]: Ghi tên đại lý thuế, mã số thuế đại lý thuế, thông tin hợp đồng đại lý thuế trong trường hợp người nộp thuế khai thuế qua đại lý thuế.</w:t>
      </w:r>
    </w:p>
    <w:bookmarkStart w:id="7" w:name="_ftn8"/>
    <w:p w:rsidR="00C836A0" w:rsidRPr="00C836A0" w:rsidRDefault="00C836A0" w:rsidP="00C836A0">
      <w:pPr>
        <w:pStyle w:val="NormalWeb"/>
        <w:shd w:val="clear" w:color="auto" w:fill="FFFFFF"/>
        <w:spacing w:before="0" w:beforeAutospacing="0" w:after="120" w:afterAutospacing="0"/>
        <w:jc w:val="both"/>
        <w:rPr>
          <w:rFonts w:ascii="Arial" w:hAnsi="Arial" w:cs="Arial"/>
          <w:color w:val="000000" w:themeColor="text1"/>
          <w:spacing w:val="2"/>
          <w:sz w:val="22"/>
          <w:szCs w:val="22"/>
        </w:rPr>
      </w:pPr>
      <w:r w:rsidRPr="00C836A0">
        <w:rPr>
          <w:rStyle w:val="Emphasis"/>
          <w:rFonts w:ascii="Arial" w:hAnsi="Arial" w:cs="Arial"/>
          <w:b/>
          <w:color w:val="000000" w:themeColor="text1"/>
          <w:spacing w:val="2"/>
          <w:sz w:val="22"/>
          <w:szCs w:val="22"/>
        </w:rPr>
        <w:fldChar w:fldCharType="begin"/>
      </w:r>
      <w:r w:rsidRPr="00C836A0">
        <w:rPr>
          <w:rStyle w:val="Emphasis"/>
          <w:rFonts w:ascii="Arial" w:hAnsi="Arial" w:cs="Arial"/>
          <w:b/>
          <w:color w:val="000000" w:themeColor="text1"/>
          <w:spacing w:val="2"/>
          <w:sz w:val="22"/>
          <w:szCs w:val="22"/>
        </w:rPr>
        <w:instrText xml:space="preserve"> HYPERLINK "https://thuvienphapluat.vn/phap-luat-doanh-nghiep/bai-viet/mau-03-tndn-to-khai-quyet-toan-thue-tndn-2022-voi-phuong-phap-doanh-thu-chi-phi-2935.html" \l "_ftnref8" \o "" \t "_self" </w:instrText>
      </w:r>
      <w:r w:rsidRPr="00C836A0">
        <w:rPr>
          <w:rStyle w:val="Emphasis"/>
          <w:rFonts w:ascii="Arial" w:hAnsi="Arial" w:cs="Arial"/>
          <w:b/>
          <w:color w:val="000000" w:themeColor="text1"/>
          <w:spacing w:val="2"/>
          <w:sz w:val="22"/>
          <w:szCs w:val="22"/>
        </w:rPr>
        <w:fldChar w:fldCharType="separate"/>
      </w:r>
      <w:r w:rsidRPr="00C836A0">
        <w:rPr>
          <w:rStyle w:val="Hyperlink"/>
          <w:rFonts w:ascii="Arial" w:hAnsi="Arial" w:cs="Arial"/>
          <w:b/>
          <w:iCs/>
          <w:color w:val="000000" w:themeColor="text1"/>
          <w:spacing w:val="2"/>
          <w:sz w:val="22"/>
          <w:szCs w:val="22"/>
          <w:u w:val="none"/>
        </w:rPr>
        <w:t>[8]</w:t>
      </w:r>
      <w:r w:rsidRPr="00C836A0">
        <w:rPr>
          <w:rStyle w:val="Emphasis"/>
          <w:rFonts w:ascii="Arial" w:hAnsi="Arial" w:cs="Arial"/>
          <w:b/>
          <w:color w:val="000000" w:themeColor="text1"/>
          <w:spacing w:val="2"/>
          <w:sz w:val="22"/>
          <w:szCs w:val="22"/>
        </w:rPr>
        <w:fldChar w:fldCharType="end"/>
      </w:r>
      <w:bookmarkEnd w:id="7"/>
      <w:r w:rsidRPr="00C836A0">
        <w:rPr>
          <w:rStyle w:val="Emphasis"/>
          <w:rFonts w:ascii="Arial" w:hAnsi="Arial" w:cs="Arial"/>
          <w:b/>
          <w:color w:val="000000" w:themeColor="text1"/>
          <w:spacing w:val="2"/>
          <w:sz w:val="22"/>
          <w:szCs w:val="22"/>
        </w:rPr>
        <w:t> </w:t>
      </w:r>
      <w:r w:rsidRPr="00C836A0">
        <w:rPr>
          <w:rStyle w:val="Emphasis"/>
          <w:rFonts w:ascii="Arial" w:hAnsi="Arial" w:cs="Arial"/>
          <w:i w:val="0"/>
          <w:color w:val="000000" w:themeColor="text1"/>
          <w:spacing w:val="2"/>
          <w:sz w:val="22"/>
          <w:szCs w:val="22"/>
        </w:rPr>
        <w:t>Kê khai toàn bộ các điều chỉnh về doanh thu hoặc chi phí được ghi nhận theo chế độ kế toán, nhưng không phù hợp với quy định của Luật Thuế thu nhập doanh nghiệp 2008 (được sửa đổi, bổ sung năm 2013, năm 2014 và năm 2020), làm tăng tổng lợi nhuận trước thuế TNDN của cơ sở kinh doanh. Chỉ tiêu này được xác định bằng tổng các Chỉ tiêu từ [B2] đến [B7].</w:t>
      </w:r>
    </w:p>
    <w:bookmarkStart w:id="8" w:name="_ftn9"/>
    <w:p w:rsidR="00C836A0" w:rsidRPr="00C836A0" w:rsidRDefault="00C836A0" w:rsidP="00C836A0">
      <w:pPr>
        <w:pStyle w:val="NormalWeb"/>
        <w:shd w:val="clear" w:color="auto" w:fill="FFFFFF"/>
        <w:spacing w:before="0" w:beforeAutospacing="0" w:after="120" w:afterAutospacing="0"/>
        <w:jc w:val="both"/>
        <w:rPr>
          <w:rFonts w:ascii="Arial" w:hAnsi="Arial" w:cs="Arial"/>
          <w:color w:val="000000" w:themeColor="text1"/>
          <w:spacing w:val="2"/>
          <w:sz w:val="22"/>
          <w:szCs w:val="22"/>
        </w:rPr>
      </w:pPr>
      <w:r w:rsidRPr="00C836A0">
        <w:rPr>
          <w:rStyle w:val="Emphasis"/>
          <w:rFonts w:ascii="Arial" w:hAnsi="Arial" w:cs="Arial"/>
          <w:b/>
          <w:i w:val="0"/>
          <w:color w:val="000000" w:themeColor="text1"/>
          <w:spacing w:val="2"/>
          <w:sz w:val="22"/>
          <w:szCs w:val="22"/>
        </w:rPr>
        <w:fldChar w:fldCharType="begin"/>
      </w:r>
      <w:r w:rsidRPr="00C836A0">
        <w:rPr>
          <w:rStyle w:val="Emphasis"/>
          <w:rFonts w:ascii="Arial" w:hAnsi="Arial" w:cs="Arial"/>
          <w:b/>
          <w:i w:val="0"/>
          <w:color w:val="000000" w:themeColor="text1"/>
          <w:spacing w:val="2"/>
          <w:sz w:val="22"/>
          <w:szCs w:val="22"/>
        </w:rPr>
        <w:instrText xml:space="preserve"> HYPERLINK "https://thuvienphapluat.vn/phap-luat-doanh-nghiep/bai-viet/mau-03-tndn-to-khai-quyet-toan-thue-tndn-2022-voi-phuong-phap-doanh-thu-chi-phi-2935.html" \l "_ftnref9" \o "" \t "_self" </w:instrText>
      </w:r>
      <w:r w:rsidRPr="00C836A0">
        <w:rPr>
          <w:rStyle w:val="Emphasis"/>
          <w:rFonts w:ascii="Arial" w:hAnsi="Arial" w:cs="Arial"/>
          <w:b/>
          <w:i w:val="0"/>
          <w:color w:val="000000" w:themeColor="text1"/>
          <w:spacing w:val="2"/>
          <w:sz w:val="22"/>
          <w:szCs w:val="22"/>
        </w:rPr>
        <w:fldChar w:fldCharType="separate"/>
      </w:r>
      <w:r w:rsidRPr="00C836A0">
        <w:rPr>
          <w:rStyle w:val="Hyperlink"/>
          <w:rFonts w:ascii="Arial" w:hAnsi="Arial" w:cs="Arial"/>
          <w:b/>
          <w:iCs/>
          <w:color w:val="000000" w:themeColor="text1"/>
          <w:spacing w:val="2"/>
          <w:sz w:val="22"/>
          <w:szCs w:val="22"/>
          <w:u w:val="none"/>
        </w:rPr>
        <w:t>[9]</w:t>
      </w:r>
      <w:r w:rsidRPr="00C836A0">
        <w:rPr>
          <w:rStyle w:val="Emphasis"/>
          <w:rFonts w:ascii="Arial" w:hAnsi="Arial" w:cs="Arial"/>
          <w:b/>
          <w:i w:val="0"/>
          <w:color w:val="000000" w:themeColor="text1"/>
          <w:spacing w:val="2"/>
          <w:sz w:val="22"/>
          <w:szCs w:val="22"/>
        </w:rPr>
        <w:fldChar w:fldCharType="end"/>
      </w:r>
      <w:bookmarkEnd w:id="8"/>
      <w:r w:rsidRPr="00C836A0">
        <w:rPr>
          <w:rStyle w:val="Emphasis"/>
          <w:rFonts w:ascii="Arial" w:hAnsi="Arial" w:cs="Arial"/>
          <w:i w:val="0"/>
          <w:color w:val="000000" w:themeColor="text1"/>
          <w:spacing w:val="2"/>
          <w:sz w:val="22"/>
          <w:szCs w:val="22"/>
        </w:rPr>
        <w:t> Kê khai toàn bộ các khoản điều chỉnh dẫn đến giảm lợi nhuận trước thuế đã được phản ánh trong hệ thống sổ sách kế toán của doanh nghiệp. Chỉ tiêu này được xác định bằng tổng các Chỉ tiêu từ [B9] đến [B12].</w:t>
      </w:r>
    </w:p>
    <w:bookmarkStart w:id="9" w:name="_ftn10"/>
    <w:p w:rsidR="00C836A0" w:rsidRPr="00C836A0" w:rsidRDefault="00C836A0" w:rsidP="00C836A0">
      <w:pPr>
        <w:pStyle w:val="NormalWeb"/>
        <w:shd w:val="clear" w:color="auto" w:fill="FFFFFF"/>
        <w:spacing w:before="0" w:beforeAutospacing="0" w:after="120" w:afterAutospacing="0"/>
        <w:jc w:val="both"/>
        <w:rPr>
          <w:rFonts w:ascii="Arial" w:hAnsi="Arial" w:cs="Arial"/>
          <w:color w:val="000000" w:themeColor="text1"/>
          <w:spacing w:val="2"/>
          <w:sz w:val="22"/>
          <w:szCs w:val="22"/>
        </w:rPr>
      </w:pPr>
      <w:r w:rsidRPr="00C836A0">
        <w:rPr>
          <w:rStyle w:val="Emphasis"/>
          <w:rFonts w:ascii="Arial" w:hAnsi="Arial" w:cs="Arial"/>
          <w:b/>
          <w:i w:val="0"/>
          <w:color w:val="000000" w:themeColor="text1"/>
          <w:spacing w:val="2"/>
          <w:sz w:val="22"/>
          <w:szCs w:val="22"/>
        </w:rPr>
        <w:fldChar w:fldCharType="begin"/>
      </w:r>
      <w:r w:rsidRPr="00C836A0">
        <w:rPr>
          <w:rStyle w:val="Emphasis"/>
          <w:rFonts w:ascii="Arial" w:hAnsi="Arial" w:cs="Arial"/>
          <w:b/>
          <w:i w:val="0"/>
          <w:color w:val="000000" w:themeColor="text1"/>
          <w:spacing w:val="2"/>
          <w:sz w:val="22"/>
          <w:szCs w:val="22"/>
        </w:rPr>
        <w:instrText xml:space="preserve"> HYPERLINK "https://thuvienphapluat.vn/phap-luat-doanh-nghiep/bai-viet/mau-03-tndn-to-khai-quyet-toan-thue-tndn-2022-voi-phuong-phap-doanh-thu-chi-phi-2935.html" \l "_ftnref10" \o "" \t "_self" </w:instrText>
      </w:r>
      <w:r w:rsidRPr="00C836A0">
        <w:rPr>
          <w:rStyle w:val="Emphasis"/>
          <w:rFonts w:ascii="Arial" w:hAnsi="Arial" w:cs="Arial"/>
          <w:b/>
          <w:i w:val="0"/>
          <w:color w:val="000000" w:themeColor="text1"/>
          <w:spacing w:val="2"/>
          <w:sz w:val="22"/>
          <w:szCs w:val="22"/>
        </w:rPr>
        <w:fldChar w:fldCharType="separate"/>
      </w:r>
      <w:r w:rsidRPr="00C836A0">
        <w:rPr>
          <w:rStyle w:val="Hyperlink"/>
          <w:rFonts w:ascii="Arial" w:hAnsi="Arial" w:cs="Arial"/>
          <w:b/>
          <w:iCs/>
          <w:color w:val="000000" w:themeColor="text1"/>
          <w:spacing w:val="2"/>
          <w:sz w:val="22"/>
          <w:szCs w:val="22"/>
          <w:u w:val="none"/>
        </w:rPr>
        <w:t>[10]</w:t>
      </w:r>
      <w:r w:rsidRPr="00C836A0">
        <w:rPr>
          <w:rStyle w:val="Emphasis"/>
          <w:rFonts w:ascii="Arial" w:hAnsi="Arial" w:cs="Arial"/>
          <w:b/>
          <w:i w:val="0"/>
          <w:color w:val="000000" w:themeColor="text1"/>
          <w:spacing w:val="2"/>
          <w:sz w:val="22"/>
          <w:szCs w:val="22"/>
        </w:rPr>
        <w:fldChar w:fldCharType="end"/>
      </w:r>
      <w:bookmarkEnd w:id="9"/>
      <w:r w:rsidRPr="00C836A0">
        <w:rPr>
          <w:rStyle w:val="Emphasis"/>
          <w:rFonts w:ascii="Arial" w:hAnsi="Arial" w:cs="Arial"/>
          <w:i w:val="0"/>
          <w:color w:val="000000" w:themeColor="text1"/>
          <w:spacing w:val="2"/>
          <w:sz w:val="22"/>
          <w:szCs w:val="22"/>
        </w:rPr>
        <w:t> Kê khai toàn bộ các khoản doanh thu được hạch toán trong Báo cáo Kết quả kinh doanh năm nay của cơ sở kinh doanh nhưng đã đưa vào doanh thu để tính thuế TNDN của các năm trước (Ví dụ: trường hợp người nộp thuế bán hàng và đã xuất hoá đơn trong năm trước nhưng giao hàng trong năm nay).</w:t>
      </w:r>
    </w:p>
    <w:bookmarkStart w:id="10" w:name="_ftn11"/>
    <w:p w:rsidR="00C836A0" w:rsidRPr="00C836A0" w:rsidRDefault="00C836A0" w:rsidP="00C836A0">
      <w:pPr>
        <w:pStyle w:val="NormalWeb"/>
        <w:shd w:val="clear" w:color="auto" w:fill="FFFFFF"/>
        <w:spacing w:before="0" w:beforeAutospacing="0" w:after="120" w:afterAutospacing="0"/>
        <w:jc w:val="both"/>
        <w:rPr>
          <w:rFonts w:ascii="Arial" w:hAnsi="Arial" w:cs="Arial"/>
          <w:color w:val="000000" w:themeColor="text1"/>
          <w:spacing w:val="2"/>
          <w:sz w:val="22"/>
          <w:szCs w:val="22"/>
        </w:rPr>
      </w:pPr>
      <w:r w:rsidRPr="00C836A0">
        <w:rPr>
          <w:rStyle w:val="Emphasis"/>
          <w:rFonts w:ascii="Arial" w:hAnsi="Arial" w:cs="Arial"/>
          <w:b/>
          <w:i w:val="0"/>
          <w:color w:val="000000" w:themeColor="text1"/>
          <w:spacing w:val="2"/>
          <w:sz w:val="22"/>
          <w:szCs w:val="22"/>
        </w:rPr>
        <w:fldChar w:fldCharType="begin"/>
      </w:r>
      <w:r w:rsidRPr="00C836A0">
        <w:rPr>
          <w:rStyle w:val="Emphasis"/>
          <w:rFonts w:ascii="Arial" w:hAnsi="Arial" w:cs="Arial"/>
          <w:b/>
          <w:i w:val="0"/>
          <w:color w:val="000000" w:themeColor="text1"/>
          <w:spacing w:val="2"/>
          <w:sz w:val="22"/>
          <w:szCs w:val="22"/>
        </w:rPr>
        <w:instrText xml:space="preserve"> HYPERLINK "https://thuvienphapluat.vn/phap-luat-doanh-nghiep/bai-viet/mau-03-tndn-to-khai-quyet-toan-thue-tndn-2022-voi-phuong-phap-doanh-thu-chi-phi-2935.html" \l "_ftnref11" \o "" \t "_self" </w:instrText>
      </w:r>
      <w:r w:rsidRPr="00C836A0">
        <w:rPr>
          <w:rStyle w:val="Emphasis"/>
          <w:rFonts w:ascii="Arial" w:hAnsi="Arial" w:cs="Arial"/>
          <w:b/>
          <w:i w:val="0"/>
          <w:color w:val="000000" w:themeColor="text1"/>
          <w:spacing w:val="2"/>
          <w:sz w:val="22"/>
          <w:szCs w:val="22"/>
        </w:rPr>
        <w:fldChar w:fldCharType="separate"/>
      </w:r>
      <w:r w:rsidRPr="00C836A0">
        <w:rPr>
          <w:rStyle w:val="Hyperlink"/>
          <w:rFonts w:ascii="Arial" w:hAnsi="Arial" w:cs="Arial"/>
          <w:b/>
          <w:iCs/>
          <w:color w:val="000000" w:themeColor="text1"/>
          <w:spacing w:val="2"/>
          <w:sz w:val="22"/>
          <w:szCs w:val="22"/>
          <w:u w:val="none"/>
        </w:rPr>
        <w:t>[11]</w:t>
      </w:r>
      <w:r w:rsidRPr="00C836A0">
        <w:rPr>
          <w:rStyle w:val="Emphasis"/>
          <w:rFonts w:ascii="Arial" w:hAnsi="Arial" w:cs="Arial"/>
          <w:b/>
          <w:i w:val="0"/>
          <w:color w:val="000000" w:themeColor="text1"/>
          <w:spacing w:val="2"/>
          <w:sz w:val="22"/>
          <w:szCs w:val="22"/>
        </w:rPr>
        <w:fldChar w:fldCharType="end"/>
      </w:r>
      <w:bookmarkEnd w:id="10"/>
      <w:r w:rsidRPr="00C836A0">
        <w:rPr>
          <w:rStyle w:val="Emphasis"/>
          <w:rFonts w:ascii="Arial" w:hAnsi="Arial" w:cs="Arial"/>
          <w:i w:val="0"/>
          <w:color w:val="000000" w:themeColor="text1"/>
          <w:spacing w:val="2"/>
          <w:sz w:val="22"/>
          <w:szCs w:val="22"/>
        </w:rPr>
        <w:t> Kê khai toàn bộ chi phí trực tiếp liên quan đến việc tạo ra các khoản doanh thu điều chỉnh tăng đã ghi vào chỉ tiêu [B2].</w:t>
      </w:r>
    </w:p>
    <w:bookmarkStart w:id="11" w:name="_ftn12"/>
    <w:p w:rsidR="00C836A0" w:rsidRPr="00C836A0" w:rsidRDefault="00C836A0" w:rsidP="00C836A0">
      <w:pPr>
        <w:pStyle w:val="NormalWeb"/>
        <w:shd w:val="clear" w:color="auto" w:fill="FFFFFF"/>
        <w:spacing w:before="0" w:beforeAutospacing="0" w:after="120" w:afterAutospacing="0"/>
        <w:jc w:val="both"/>
        <w:rPr>
          <w:rFonts w:ascii="Arial" w:hAnsi="Arial" w:cs="Arial"/>
          <w:color w:val="000000" w:themeColor="text1"/>
          <w:spacing w:val="2"/>
          <w:sz w:val="22"/>
          <w:szCs w:val="22"/>
        </w:rPr>
      </w:pPr>
      <w:r w:rsidRPr="00C836A0">
        <w:rPr>
          <w:rStyle w:val="Emphasis"/>
          <w:rFonts w:ascii="Arial" w:hAnsi="Arial" w:cs="Arial"/>
          <w:b/>
          <w:i w:val="0"/>
          <w:color w:val="000000" w:themeColor="text1"/>
          <w:spacing w:val="2"/>
          <w:sz w:val="22"/>
          <w:szCs w:val="22"/>
        </w:rPr>
        <w:fldChar w:fldCharType="begin"/>
      </w:r>
      <w:r w:rsidRPr="00C836A0">
        <w:rPr>
          <w:rStyle w:val="Emphasis"/>
          <w:rFonts w:ascii="Arial" w:hAnsi="Arial" w:cs="Arial"/>
          <w:b/>
          <w:i w:val="0"/>
          <w:color w:val="000000" w:themeColor="text1"/>
          <w:spacing w:val="2"/>
          <w:sz w:val="22"/>
          <w:szCs w:val="22"/>
        </w:rPr>
        <w:instrText xml:space="preserve"> HYPERLINK "https://thuvienphapluat.vn/phap-luat-doanh-nghiep/bai-viet/mau-03-tndn-to-khai-quyet-toan-thue-tndn-2022-voi-phuong-phap-doanh-thu-chi-phi-2935.html" \l "_ftnref12" \o "" \t "_self" </w:instrText>
      </w:r>
      <w:r w:rsidRPr="00C836A0">
        <w:rPr>
          <w:rStyle w:val="Emphasis"/>
          <w:rFonts w:ascii="Arial" w:hAnsi="Arial" w:cs="Arial"/>
          <w:b/>
          <w:i w:val="0"/>
          <w:color w:val="000000" w:themeColor="text1"/>
          <w:spacing w:val="2"/>
          <w:sz w:val="22"/>
          <w:szCs w:val="22"/>
        </w:rPr>
        <w:fldChar w:fldCharType="separate"/>
      </w:r>
      <w:r w:rsidRPr="00C836A0">
        <w:rPr>
          <w:rStyle w:val="Hyperlink"/>
          <w:rFonts w:ascii="Arial" w:hAnsi="Arial" w:cs="Arial"/>
          <w:b/>
          <w:iCs/>
          <w:color w:val="000000" w:themeColor="text1"/>
          <w:spacing w:val="2"/>
          <w:sz w:val="22"/>
          <w:szCs w:val="22"/>
          <w:u w:val="none"/>
        </w:rPr>
        <w:t>[12]</w:t>
      </w:r>
      <w:r w:rsidRPr="00C836A0">
        <w:rPr>
          <w:rStyle w:val="Emphasis"/>
          <w:rFonts w:ascii="Arial" w:hAnsi="Arial" w:cs="Arial"/>
          <w:b/>
          <w:i w:val="0"/>
          <w:color w:val="000000" w:themeColor="text1"/>
          <w:spacing w:val="2"/>
          <w:sz w:val="22"/>
          <w:szCs w:val="22"/>
        </w:rPr>
        <w:fldChar w:fldCharType="end"/>
      </w:r>
      <w:bookmarkEnd w:id="11"/>
      <w:r w:rsidRPr="00C836A0">
        <w:rPr>
          <w:rStyle w:val="Emphasis"/>
          <w:rFonts w:ascii="Arial" w:hAnsi="Arial" w:cs="Arial"/>
          <w:i w:val="0"/>
          <w:color w:val="000000" w:themeColor="text1"/>
          <w:spacing w:val="2"/>
          <w:sz w:val="22"/>
          <w:szCs w:val="22"/>
        </w:rPr>
        <w:t> Kê khai các khoản điều chỉnh khác ngoài các khoản điều chỉnh đã nêu tại các chỉ tiêu từ [B9] đến [B11] dẫn đến giảm lợi nhuận chịu thuế TNDN.</w:t>
      </w:r>
    </w:p>
    <w:bookmarkStart w:id="12" w:name="_ftn13"/>
    <w:p w:rsidR="00C836A0" w:rsidRPr="00C836A0" w:rsidRDefault="00C836A0" w:rsidP="00C836A0">
      <w:pPr>
        <w:pStyle w:val="NormalWeb"/>
        <w:shd w:val="clear" w:color="auto" w:fill="FFFFFF"/>
        <w:spacing w:before="0" w:beforeAutospacing="0" w:after="120" w:afterAutospacing="0"/>
        <w:jc w:val="both"/>
        <w:rPr>
          <w:rFonts w:ascii="Arial" w:hAnsi="Arial" w:cs="Arial"/>
          <w:color w:val="000000" w:themeColor="text1"/>
          <w:spacing w:val="2"/>
          <w:sz w:val="22"/>
          <w:szCs w:val="22"/>
        </w:rPr>
      </w:pPr>
      <w:r w:rsidRPr="00C836A0">
        <w:rPr>
          <w:rStyle w:val="Emphasis"/>
          <w:rFonts w:ascii="Arial" w:hAnsi="Arial" w:cs="Arial"/>
          <w:b/>
          <w:color w:val="000000" w:themeColor="text1"/>
          <w:spacing w:val="2"/>
          <w:sz w:val="22"/>
          <w:szCs w:val="22"/>
        </w:rPr>
        <w:lastRenderedPageBreak/>
        <w:fldChar w:fldCharType="begin"/>
      </w:r>
      <w:r w:rsidRPr="00C836A0">
        <w:rPr>
          <w:rStyle w:val="Emphasis"/>
          <w:rFonts w:ascii="Arial" w:hAnsi="Arial" w:cs="Arial"/>
          <w:b/>
          <w:color w:val="000000" w:themeColor="text1"/>
          <w:spacing w:val="2"/>
          <w:sz w:val="22"/>
          <w:szCs w:val="22"/>
        </w:rPr>
        <w:instrText xml:space="preserve"> HYPERLINK "https://thuvienphapluat.vn/phap-luat-doanh-nghiep/bai-viet/mau-03-tndn-to-khai-quyet-toan-thue-tndn-2022-voi-phuong-phap-doanh-thu-chi-phi-2935.html" \l "_ftnref13" \o "" \t "_self" </w:instrText>
      </w:r>
      <w:r w:rsidRPr="00C836A0">
        <w:rPr>
          <w:rStyle w:val="Emphasis"/>
          <w:rFonts w:ascii="Arial" w:hAnsi="Arial" w:cs="Arial"/>
          <w:b/>
          <w:color w:val="000000" w:themeColor="text1"/>
          <w:spacing w:val="2"/>
          <w:sz w:val="22"/>
          <w:szCs w:val="22"/>
        </w:rPr>
        <w:fldChar w:fldCharType="separate"/>
      </w:r>
      <w:r w:rsidRPr="00C836A0">
        <w:rPr>
          <w:rStyle w:val="Hyperlink"/>
          <w:rFonts w:ascii="Arial" w:hAnsi="Arial" w:cs="Arial"/>
          <w:b/>
          <w:iCs/>
          <w:color w:val="000000" w:themeColor="text1"/>
          <w:spacing w:val="2"/>
          <w:sz w:val="22"/>
          <w:szCs w:val="22"/>
          <w:u w:val="none"/>
        </w:rPr>
        <w:t>[13]</w:t>
      </w:r>
      <w:r w:rsidRPr="00C836A0">
        <w:rPr>
          <w:rStyle w:val="Emphasis"/>
          <w:rFonts w:ascii="Arial" w:hAnsi="Arial" w:cs="Arial"/>
          <w:b/>
          <w:color w:val="000000" w:themeColor="text1"/>
          <w:spacing w:val="2"/>
          <w:sz w:val="22"/>
          <w:szCs w:val="22"/>
        </w:rPr>
        <w:fldChar w:fldCharType="end"/>
      </w:r>
      <w:bookmarkEnd w:id="12"/>
      <w:r w:rsidRPr="00C836A0">
        <w:rPr>
          <w:rStyle w:val="Emphasis"/>
          <w:rFonts w:ascii="Arial" w:hAnsi="Arial" w:cs="Arial"/>
          <w:i w:val="0"/>
          <w:color w:val="000000" w:themeColor="text1"/>
          <w:spacing w:val="2"/>
          <w:sz w:val="22"/>
          <w:szCs w:val="22"/>
        </w:rPr>
        <w:t> Kê khai thu nhập chịu thuế TNDN thực hiện được trong kỳ tính thuế chưa trừ số lỗ phát sinh trong các năm trước được chuyển và lỗ từ hoạt động chuyển nhượng bất động sản trong kỳ tính thuế, được xác định theo công thức: [B13] = [A1] + [B1] - [B8].</w:t>
      </w:r>
    </w:p>
    <w:bookmarkStart w:id="13" w:name="_ftn14"/>
    <w:p w:rsidR="00C836A0" w:rsidRPr="00C836A0" w:rsidRDefault="00C836A0" w:rsidP="00C836A0">
      <w:pPr>
        <w:pStyle w:val="NormalWeb"/>
        <w:shd w:val="clear" w:color="auto" w:fill="FFFFFF"/>
        <w:spacing w:before="0" w:beforeAutospacing="0" w:after="120" w:afterAutospacing="0"/>
        <w:jc w:val="both"/>
        <w:rPr>
          <w:rFonts w:ascii="Arial" w:hAnsi="Arial" w:cs="Arial"/>
          <w:color w:val="000000" w:themeColor="text1"/>
          <w:spacing w:val="2"/>
          <w:sz w:val="22"/>
          <w:szCs w:val="22"/>
        </w:rPr>
      </w:pPr>
      <w:r w:rsidRPr="00C836A0">
        <w:rPr>
          <w:rStyle w:val="Emphasis"/>
          <w:rFonts w:ascii="Arial" w:hAnsi="Arial" w:cs="Arial"/>
          <w:b/>
          <w:i w:val="0"/>
          <w:color w:val="000000" w:themeColor="text1"/>
          <w:spacing w:val="2"/>
          <w:sz w:val="22"/>
          <w:szCs w:val="22"/>
        </w:rPr>
        <w:fldChar w:fldCharType="begin"/>
      </w:r>
      <w:r w:rsidRPr="00C836A0">
        <w:rPr>
          <w:rStyle w:val="Emphasis"/>
          <w:rFonts w:ascii="Arial" w:hAnsi="Arial" w:cs="Arial"/>
          <w:b/>
          <w:i w:val="0"/>
          <w:color w:val="000000" w:themeColor="text1"/>
          <w:spacing w:val="2"/>
          <w:sz w:val="22"/>
          <w:szCs w:val="22"/>
        </w:rPr>
        <w:instrText xml:space="preserve"> HYPERLINK "https://thuvienphapluat.vn/phap-luat-doanh-nghiep/bai-viet/mau-03-tndn-to-khai-quyet-toan-thue-tndn-2022-voi-phuong-phap-doanh-thu-chi-phi-2935.html" \l "_ftnref14" \o "" \t "_self" </w:instrText>
      </w:r>
      <w:r w:rsidRPr="00C836A0">
        <w:rPr>
          <w:rStyle w:val="Emphasis"/>
          <w:rFonts w:ascii="Arial" w:hAnsi="Arial" w:cs="Arial"/>
          <w:b/>
          <w:i w:val="0"/>
          <w:color w:val="000000" w:themeColor="text1"/>
          <w:spacing w:val="2"/>
          <w:sz w:val="22"/>
          <w:szCs w:val="22"/>
        </w:rPr>
        <w:fldChar w:fldCharType="separate"/>
      </w:r>
      <w:r w:rsidRPr="00C836A0">
        <w:rPr>
          <w:rStyle w:val="Hyperlink"/>
          <w:rFonts w:ascii="Arial" w:hAnsi="Arial" w:cs="Arial"/>
          <w:b/>
          <w:iCs/>
          <w:color w:val="000000" w:themeColor="text1"/>
          <w:spacing w:val="2"/>
          <w:sz w:val="22"/>
          <w:szCs w:val="22"/>
          <w:u w:val="none"/>
        </w:rPr>
        <w:t>[14]</w:t>
      </w:r>
      <w:r w:rsidRPr="00C836A0">
        <w:rPr>
          <w:rStyle w:val="Emphasis"/>
          <w:rFonts w:ascii="Arial" w:hAnsi="Arial" w:cs="Arial"/>
          <w:b/>
          <w:i w:val="0"/>
          <w:color w:val="000000" w:themeColor="text1"/>
          <w:spacing w:val="2"/>
          <w:sz w:val="22"/>
          <w:szCs w:val="22"/>
        </w:rPr>
        <w:fldChar w:fldCharType="end"/>
      </w:r>
      <w:bookmarkEnd w:id="13"/>
      <w:r w:rsidRPr="00C836A0">
        <w:rPr>
          <w:rStyle w:val="Emphasis"/>
          <w:rFonts w:ascii="Arial" w:hAnsi="Arial" w:cs="Arial"/>
          <w:i w:val="0"/>
          <w:color w:val="000000" w:themeColor="text1"/>
          <w:spacing w:val="2"/>
          <w:sz w:val="22"/>
          <w:szCs w:val="22"/>
        </w:rPr>
        <w:t> Kê khai thu nhập từ hoạt động sản xuất, kinh doanh hàng hoá, dịch vụ và thu nhập khác, được xác định bằng số liệu trên Chỉ tiêu [B14].</w:t>
      </w:r>
    </w:p>
    <w:bookmarkStart w:id="14" w:name="_ftn15"/>
    <w:p w:rsidR="00C836A0" w:rsidRPr="00C836A0" w:rsidRDefault="00C836A0" w:rsidP="00C836A0">
      <w:pPr>
        <w:pStyle w:val="NormalWeb"/>
        <w:shd w:val="clear" w:color="auto" w:fill="FFFFFF"/>
        <w:spacing w:before="0" w:beforeAutospacing="0" w:after="120" w:afterAutospacing="0"/>
        <w:jc w:val="both"/>
        <w:rPr>
          <w:rFonts w:ascii="Arial" w:hAnsi="Arial" w:cs="Arial"/>
          <w:color w:val="000000" w:themeColor="text1"/>
          <w:spacing w:val="2"/>
          <w:sz w:val="22"/>
          <w:szCs w:val="22"/>
        </w:rPr>
      </w:pPr>
      <w:r w:rsidRPr="00C836A0">
        <w:rPr>
          <w:rStyle w:val="Emphasis"/>
          <w:rFonts w:ascii="Arial" w:hAnsi="Arial" w:cs="Arial"/>
          <w:i w:val="0"/>
          <w:color w:val="000000" w:themeColor="text1"/>
          <w:spacing w:val="2"/>
          <w:sz w:val="22"/>
          <w:szCs w:val="22"/>
        </w:rPr>
        <w:fldChar w:fldCharType="begin"/>
      </w:r>
      <w:r w:rsidRPr="00C836A0">
        <w:rPr>
          <w:rStyle w:val="Emphasis"/>
          <w:rFonts w:ascii="Arial" w:hAnsi="Arial" w:cs="Arial"/>
          <w:i w:val="0"/>
          <w:color w:val="000000" w:themeColor="text1"/>
          <w:spacing w:val="2"/>
          <w:sz w:val="22"/>
          <w:szCs w:val="22"/>
        </w:rPr>
        <w:instrText xml:space="preserve"> HYPERLINK "https://thuvienphapluat.vn/phap-luat-doanh-nghiep/bai-viet/mau-03-tndn-to-khai-quyet-toan-thue-tndn-2022-voi-phuong-phap-doanh-thu-chi-phi-2935.html" \l "_ftnref15" \o "" \t "_self" </w:instrText>
      </w:r>
      <w:r w:rsidRPr="00C836A0">
        <w:rPr>
          <w:rStyle w:val="Emphasis"/>
          <w:rFonts w:ascii="Arial" w:hAnsi="Arial" w:cs="Arial"/>
          <w:i w:val="0"/>
          <w:color w:val="000000" w:themeColor="text1"/>
          <w:spacing w:val="2"/>
          <w:sz w:val="22"/>
          <w:szCs w:val="22"/>
        </w:rPr>
        <w:fldChar w:fldCharType="separate"/>
      </w:r>
      <w:r w:rsidRPr="00C836A0">
        <w:rPr>
          <w:rStyle w:val="Hyperlink"/>
          <w:rFonts w:ascii="Arial" w:hAnsi="Arial" w:cs="Arial"/>
          <w:b/>
          <w:iCs/>
          <w:color w:val="000000" w:themeColor="text1"/>
          <w:spacing w:val="2"/>
          <w:sz w:val="22"/>
          <w:szCs w:val="22"/>
          <w:u w:val="none"/>
        </w:rPr>
        <w:t>[15]</w:t>
      </w:r>
      <w:r w:rsidRPr="00C836A0">
        <w:rPr>
          <w:rStyle w:val="Emphasis"/>
          <w:rFonts w:ascii="Arial" w:hAnsi="Arial" w:cs="Arial"/>
          <w:i w:val="0"/>
          <w:color w:val="000000" w:themeColor="text1"/>
          <w:spacing w:val="2"/>
          <w:sz w:val="22"/>
          <w:szCs w:val="22"/>
        </w:rPr>
        <w:fldChar w:fldCharType="end"/>
      </w:r>
      <w:bookmarkEnd w:id="14"/>
      <w:r w:rsidRPr="00C836A0">
        <w:rPr>
          <w:rStyle w:val="Emphasis"/>
          <w:rFonts w:ascii="Arial" w:hAnsi="Arial" w:cs="Arial"/>
          <w:i w:val="0"/>
          <w:color w:val="000000" w:themeColor="text1"/>
          <w:spacing w:val="2"/>
          <w:sz w:val="22"/>
          <w:szCs w:val="22"/>
        </w:rPr>
        <w:t> Thu nhập tính thuế được xác định bằng thu nhập chịu thuế trừ thu nhập được miễn thuế và các khoản lỗ được kết chuyển từ các năm trước theo quy định.</w:t>
      </w:r>
    </w:p>
    <w:bookmarkStart w:id="15" w:name="_ftn16"/>
    <w:p w:rsidR="00C836A0" w:rsidRPr="00C836A0" w:rsidRDefault="00C836A0" w:rsidP="00C836A0">
      <w:pPr>
        <w:pStyle w:val="NormalWeb"/>
        <w:shd w:val="clear" w:color="auto" w:fill="FFFFFF"/>
        <w:spacing w:before="0" w:beforeAutospacing="0" w:after="120" w:afterAutospacing="0"/>
        <w:jc w:val="both"/>
        <w:rPr>
          <w:rFonts w:ascii="Arial" w:hAnsi="Arial" w:cs="Arial"/>
          <w:color w:val="000000" w:themeColor="text1"/>
          <w:spacing w:val="2"/>
          <w:sz w:val="22"/>
          <w:szCs w:val="22"/>
        </w:rPr>
      </w:pPr>
      <w:r w:rsidRPr="00C836A0">
        <w:rPr>
          <w:rStyle w:val="Emphasis"/>
          <w:rFonts w:ascii="Arial" w:hAnsi="Arial" w:cs="Arial"/>
          <w:b/>
          <w:i w:val="0"/>
          <w:color w:val="000000" w:themeColor="text1"/>
          <w:spacing w:val="2"/>
          <w:sz w:val="22"/>
          <w:szCs w:val="22"/>
        </w:rPr>
        <w:fldChar w:fldCharType="begin"/>
      </w:r>
      <w:r w:rsidRPr="00C836A0">
        <w:rPr>
          <w:rStyle w:val="Emphasis"/>
          <w:rFonts w:ascii="Arial" w:hAnsi="Arial" w:cs="Arial"/>
          <w:b/>
          <w:i w:val="0"/>
          <w:color w:val="000000" w:themeColor="text1"/>
          <w:spacing w:val="2"/>
          <w:sz w:val="22"/>
          <w:szCs w:val="22"/>
        </w:rPr>
        <w:instrText xml:space="preserve"> HYPERLINK "https://thuvienphapluat.vn/phap-luat-doanh-nghiep/bai-viet/mau-03-tndn-to-khai-quyet-toan-thue-tndn-2022-voi-phuong-phap-doanh-thu-chi-phi-2935.html" \l "_ftnref16" \o "" \t "_self" </w:instrText>
      </w:r>
      <w:r w:rsidRPr="00C836A0">
        <w:rPr>
          <w:rStyle w:val="Emphasis"/>
          <w:rFonts w:ascii="Arial" w:hAnsi="Arial" w:cs="Arial"/>
          <w:b/>
          <w:i w:val="0"/>
          <w:color w:val="000000" w:themeColor="text1"/>
          <w:spacing w:val="2"/>
          <w:sz w:val="22"/>
          <w:szCs w:val="22"/>
        </w:rPr>
        <w:fldChar w:fldCharType="separate"/>
      </w:r>
      <w:r w:rsidRPr="00C836A0">
        <w:rPr>
          <w:rStyle w:val="Hyperlink"/>
          <w:rFonts w:ascii="Arial" w:hAnsi="Arial" w:cs="Arial"/>
          <w:b/>
          <w:iCs/>
          <w:color w:val="000000" w:themeColor="text1"/>
          <w:spacing w:val="2"/>
          <w:sz w:val="22"/>
          <w:szCs w:val="22"/>
          <w:u w:val="none"/>
        </w:rPr>
        <w:t>[16]</w:t>
      </w:r>
      <w:r w:rsidRPr="00C836A0">
        <w:rPr>
          <w:rStyle w:val="Emphasis"/>
          <w:rFonts w:ascii="Arial" w:hAnsi="Arial" w:cs="Arial"/>
          <w:b/>
          <w:i w:val="0"/>
          <w:color w:val="000000" w:themeColor="text1"/>
          <w:spacing w:val="2"/>
          <w:sz w:val="22"/>
          <w:szCs w:val="22"/>
        </w:rPr>
        <w:fldChar w:fldCharType="end"/>
      </w:r>
      <w:bookmarkEnd w:id="15"/>
      <w:r w:rsidRPr="00C836A0">
        <w:rPr>
          <w:rStyle w:val="Emphasis"/>
          <w:rFonts w:ascii="Arial" w:hAnsi="Arial" w:cs="Arial"/>
          <w:i w:val="0"/>
          <w:color w:val="000000" w:themeColor="text1"/>
          <w:spacing w:val="2"/>
          <w:sz w:val="22"/>
          <w:szCs w:val="22"/>
        </w:rPr>
        <w:t> Chỉ tiêu [C5] này tương ứng với Chỉ tiêu [05] trên Phụ lục 03-6/TNDN (quy định tại Phụ lục II ban hành kèm theo Thông tư 80/2021/TT-BTC).</w:t>
      </w:r>
    </w:p>
    <w:bookmarkStart w:id="16" w:name="_ftn17"/>
    <w:p w:rsidR="00C836A0" w:rsidRPr="00C836A0" w:rsidRDefault="00C836A0" w:rsidP="00C836A0">
      <w:pPr>
        <w:pStyle w:val="NormalWeb"/>
        <w:shd w:val="clear" w:color="auto" w:fill="FFFFFF"/>
        <w:spacing w:before="0" w:beforeAutospacing="0" w:after="120" w:afterAutospacing="0"/>
        <w:jc w:val="both"/>
        <w:rPr>
          <w:rFonts w:ascii="Arial" w:hAnsi="Arial" w:cs="Arial"/>
          <w:color w:val="000000" w:themeColor="text1"/>
          <w:spacing w:val="2"/>
          <w:sz w:val="22"/>
          <w:szCs w:val="22"/>
        </w:rPr>
      </w:pPr>
      <w:r w:rsidRPr="00C836A0">
        <w:rPr>
          <w:rStyle w:val="Emphasis"/>
          <w:rFonts w:ascii="Arial" w:hAnsi="Arial" w:cs="Arial"/>
          <w:b/>
          <w:i w:val="0"/>
          <w:color w:val="000000" w:themeColor="text1"/>
          <w:spacing w:val="2"/>
          <w:sz w:val="22"/>
          <w:szCs w:val="22"/>
        </w:rPr>
        <w:fldChar w:fldCharType="begin"/>
      </w:r>
      <w:r w:rsidRPr="00C836A0">
        <w:rPr>
          <w:rStyle w:val="Emphasis"/>
          <w:rFonts w:ascii="Arial" w:hAnsi="Arial" w:cs="Arial"/>
          <w:b/>
          <w:i w:val="0"/>
          <w:color w:val="000000" w:themeColor="text1"/>
          <w:spacing w:val="2"/>
          <w:sz w:val="22"/>
          <w:szCs w:val="22"/>
        </w:rPr>
        <w:instrText xml:space="preserve"> HYPERLINK "https://thuvienphapluat.vn/phap-luat-doanh-nghiep/bai-viet/mau-03-tndn-to-khai-quyet-toan-thue-tndn-2022-voi-phuong-phap-doanh-thu-chi-phi-2935.html" \l "_ftnref17" \o "" \t "_self" </w:instrText>
      </w:r>
      <w:r w:rsidRPr="00C836A0">
        <w:rPr>
          <w:rStyle w:val="Emphasis"/>
          <w:rFonts w:ascii="Arial" w:hAnsi="Arial" w:cs="Arial"/>
          <w:b/>
          <w:i w:val="0"/>
          <w:color w:val="000000" w:themeColor="text1"/>
          <w:spacing w:val="2"/>
          <w:sz w:val="22"/>
          <w:szCs w:val="22"/>
        </w:rPr>
        <w:fldChar w:fldCharType="separate"/>
      </w:r>
      <w:r w:rsidRPr="00C836A0">
        <w:rPr>
          <w:rStyle w:val="Hyperlink"/>
          <w:rFonts w:ascii="Arial" w:hAnsi="Arial" w:cs="Arial"/>
          <w:b/>
          <w:iCs/>
          <w:color w:val="000000" w:themeColor="text1"/>
          <w:spacing w:val="2"/>
          <w:sz w:val="22"/>
          <w:szCs w:val="22"/>
          <w:u w:val="none"/>
        </w:rPr>
        <w:t>[17]</w:t>
      </w:r>
      <w:r w:rsidRPr="00C836A0">
        <w:rPr>
          <w:rStyle w:val="Emphasis"/>
          <w:rFonts w:ascii="Arial" w:hAnsi="Arial" w:cs="Arial"/>
          <w:b/>
          <w:i w:val="0"/>
          <w:color w:val="000000" w:themeColor="text1"/>
          <w:spacing w:val="2"/>
          <w:sz w:val="22"/>
          <w:szCs w:val="22"/>
        </w:rPr>
        <w:fldChar w:fldCharType="end"/>
      </w:r>
      <w:bookmarkEnd w:id="16"/>
      <w:r w:rsidRPr="00C836A0">
        <w:rPr>
          <w:rStyle w:val="Emphasis"/>
          <w:rFonts w:ascii="Arial" w:hAnsi="Arial" w:cs="Arial"/>
          <w:i w:val="0"/>
          <w:color w:val="000000" w:themeColor="text1"/>
          <w:spacing w:val="2"/>
          <w:sz w:val="22"/>
          <w:szCs w:val="22"/>
        </w:rPr>
        <w:t> Kê khai thu nhập tính thuế từ hoạt động tìm kiếm, thăm dò, khai thác dầu khí tại Việt Nam hoặc từ các hoạt động sản xuất, kinh doanh hàng hoá, dịch vụ không ưu đãi khác áp dụng mức thuế suất khác 20%.</w:t>
      </w:r>
    </w:p>
    <w:bookmarkStart w:id="17" w:name="_ftn18"/>
    <w:p w:rsidR="00C836A0" w:rsidRPr="00C836A0" w:rsidRDefault="00C836A0" w:rsidP="00C836A0">
      <w:pPr>
        <w:pStyle w:val="NormalWeb"/>
        <w:shd w:val="clear" w:color="auto" w:fill="FFFFFF"/>
        <w:spacing w:before="0" w:beforeAutospacing="0" w:after="120" w:afterAutospacing="0"/>
        <w:jc w:val="both"/>
        <w:rPr>
          <w:rFonts w:ascii="Arial" w:hAnsi="Arial" w:cs="Arial"/>
          <w:color w:val="000000" w:themeColor="text1"/>
          <w:spacing w:val="2"/>
          <w:sz w:val="22"/>
          <w:szCs w:val="22"/>
        </w:rPr>
      </w:pPr>
      <w:r w:rsidRPr="00C836A0">
        <w:rPr>
          <w:rStyle w:val="Emphasis"/>
          <w:rFonts w:ascii="Arial" w:hAnsi="Arial" w:cs="Arial"/>
          <w:b/>
          <w:i w:val="0"/>
          <w:color w:val="000000" w:themeColor="text1"/>
          <w:spacing w:val="2"/>
          <w:sz w:val="22"/>
          <w:szCs w:val="22"/>
        </w:rPr>
        <w:fldChar w:fldCharType="begin"/>
      </w:r>
      <w:r w:rsidRPr="00C836A0">
        <w:rPr>
          <w:rStyle w:val="Emphasis"/>
          <w:rFonts w:ascii="Arial" w:hAnsi="Arial" w:cs="Arial"/>
          <w:b/>
          <w:i w:val="0"/>
          <w:color w:val="000000" w:themeColor="text1"/>
          <w:spacing w:val="2"/>
          <w:sz w:val="22"/>
          <w:szCs w:val="22"/>
        </w:rPr>
        <w:instrText xml:space="preserve"> HYPERLINK "https://thuvienphapluat.vn/phap-luat-doanh-nghiep/bai-viet/mau-03-tndn-to-khai-quyet-toan-thue-tndn-2022-voi-phuong-phap-doanh-thu-chi-phi-2935.html" \l "_ftnref18" \o "" \t "_self" </w:instrText>
      </w:r>
      <w:r w:rsidRPr="00C836A0">
        <w:rPr>
          <w:rStyle w:val="Emphasis"/>
          <w:rFonts w:ascii="Arial" w:hAnsi="Arial" w:cs="Arial"/>
          <w:b/>
          <w:i w:val="0"/>
          <w:color w:val="000000" w:themeColor="text1"/>
          <w:spacing w:val="2"/>
          <w:sz w:val="22"/>
          <w:szCs w:val="22"/>
        </w:rPr>
        <w:fldChar w:fldCharType="separate"/>
      </w:r>
      <w:r w:rsidRPr="00C836A0">
        <w:rPr>
          <w:rStyle w:val="Hyperlink"/>
          <w:rFonts w:ascii="Arial" w:hAnsi="Arial" w:cs="Arial"/>
          <w:b/>
          <w:iCs/>
          <w:color w:val="000000" w:themeColor="text1"/>
          <w:spacing w:val="2"/>
          <w:sz w:val="22"/>
          <w:szCs w:val="22"/>
          <w:u w:val="none"/>
        </w:rPr>
        <w:t>[18]</w:t>
      </w:r>
      <w:r w:rsidRPr="00C836A0">
        <w:rPr>
          <w:rStyle w:val="Emphasis"/>
          <w:rFonts w:ascii="Arial" w:hAnsi="Arial" w:cs="Arial"/>
          <w:b/>
          <w:i w:val="0"/>
          <w:color w:val="000000" w:themeColor="text1"/>
          <w:spacing w:val="2"/>
          <w:sz w:val="22"/>
          <w:szCs w:val="22"/>
        </w:rPr>
        <w:fldChar w:fldCharType="end"/>
      </w:r>
      <w:bookmarkEnd w:id="17"/>
      <w:r w:rsidRPr="00C836A0">
        <w:rPr>
          <w:rStyle w:val="Emphasis"/>
          <w:rFonts w:ascii="Arial" w:hAnsi="Arial" w:cs="Arial"/>
          <w:i w:val="0"/>
          <w:color w:val="000000" w:themeColor="text1"/>
          <w:spacing w:val="2"/>
          <w:sz w:val="22"/>
          <w:szCs w:val="22"/>
        </w:rPr>
        <w:t> Kê khai thuế suất (%) đối với hoạt động tìm kiếm, thăm dò, khai thác các mỏ tài nguyên quý hiếm (bao gồm: bạch kim, vàng, bạc, thiếc, wonfram, antimoan, đá quý, đất hiếm trừ dầu khí) là 50%. Trường hợp các mỏ tài nguyên quý hiếm có từ 70% diện tích được giao trở lên ở địa bàn thuộc danh mục địa bàn ưu đãi thuế thu nhập doanh nghiệp của Chính phủ áp dụng thuế suất thuế TNDN là 40%.</w:t>
      </w:r>
    </w:p>
    <w:bookmarkStart w:id="18" w:name="_ftn19"/>
    <w:p w:rsidR="00C836A0" w:rsidRPr="00C836A0" w:rsidRDefault="00C836A0" w:rsidP="00C836A0">
      <w:pPr>
        <w:pStyle w:val="NormalWeb"/>
        <w:shd w:val="clear" w:color="auto" w:fill="FFFFFF"/>
        <w:spacing w:before="0" w:beforeAutospacing="0" w:after="120" w:afterAutospacing="0"/>
        <w:jc w:val="both"/>
        <w:rPr>
          <w:rFonts w:ascii="Arial" w:hAnsi="Arial" w:cs="Arial"/>
          <w:color w:val="000000" w:themeColor="text1"/>
          <w:spacing w:val="2"/>
          <w:sz w:val="22"/>
          <w:szCs w:val="22"/>
        </w:rPr>
      </w:pPr>
      <w:r w:rsidRPr="00C836A0">
        <w:rPr>
          <w:rStyle w:val="Emphasis"/>
          <w:rFonts w:ascii="Arial" w:hAnsi="Arial" w:cs="Arial"/>
          <w:b/>
          <w:i w:val="0"/>
          <w:color w:val="000000" w:themeColor="text1"/>
          <w:spacing w:val="2"/>
          <w:sz w:val="22"/>
          <w:szCs w:val="22"/>
        </w:rPr>
        <w:fldChar w:fldCharType="begin"/>
      </w:r>
      <w:r w:rsidRPr="00C836A0">
        <w:rPr>
          <w:rStyle w:val="Emphasis"/>
          <w:rFonts w:ascii="Arial" w:hAnsi="Arial" w:cs="Arial"/>
          <w:b/>
          <w:i w:val="0"/>
          <w:color w:val="000000" w:themeColor="text1"/>
          <w:spacing w:val="2"/>
          <w:sz w:val="22"/>
          <w:szCs w:val="22"/>
        </w:rPr>
        <w:instrText xml:space="preserve"> HYPERLINK "https://thuvienphapluat.vn/phap-luat-doanh-nghiep/bai-viet/mau-03-tndn-to-khai-quyet-toan-thue-tndn-2022-voi-phuong-phap-doanh-thu-chi-phi-2935.html" \l "_ftnref19" \o "" \t "_self" </w:instrText>
      </w:r>
      <w:r w:rsidRPr="00C836A0">
        <w:rPr>
          <w:rStyle w:val="Emphasis"/>
          <w:rFonts w:ascii="Arial" w:hAnsi="Arial" w:cs="Arial"/>
          <w:b/>
          <w:i w:val="0"/>
          <w:color w:val="000000" w:themeColor="text1"/>
          <w:spacing w:val="2"/>
          <w:sz w:val="22"/>
          <w:szCs w:val="22"/>
        </w:rPr>
        <w:fldChar w:fldCharType="separate"/>
      </w:r>
      <w:r w:rsidRPr="00C836A0">
        <w:rPr>
          <w:rStyle w:val="Hyperlink"/>
          <w:rFonts w:ascii="Arial" w:hAnsi="Arial" w:cs="Arial"/>
          <w:b/>
          <w:iCs/>
          <w:color w:val="000000" w:themeColor="text1"/>
          <w:spacing w:val="2"/>
          <w:sz w:val="22"/>
          <w:szCs w:val="22"/>
          <w:u w:val="none"/>
        </w:rPr>
        <w:t>[19]</w:t>
      </w:r>
      <w:r w:rsidRPr="00C836A0">
        <w:rPr>
          <w:rStyle w:val="Emphasis"/>
          <w:rFonts w:ascii="Arial" w:hAnsi="Arial" w:cs="Arial"/>
          <w:b/>
          <w:i w:val="0"/>
          <w:color w:val="000000" w:themeColor="text1"/>
          <w:spacing w:val="2"/>
          <w:sz w:val="22"/>
          <w:szCs w:val="22"/>
        </w:rPr>
        <w:fldChar w:fldCharType="end"/>
      </w:r>
      <w:bookmarkEnd w:id="18"/>
      <w:r w:rsidRPr="00C836A0">
        <w:rPr>
          <w:rStyle w:val="Emphasis"/>
          <w:rFonts w:ascii="Arial" w:hAnsi="Arial" w:cs="Arial"/>
          <w:i w:val="0"/>
          <w:color w:val="000000" w:themeColor="text1"/>
          <w:spacing w:val="2"/>
          <w:sz w:val="22"/>
          <w:szCs w:val="22"/>
        </w:rPr>
        <w:t> Kê khai số thuế TNDN được miễn, giảm theo Hiệp định tránh đánh thuế hai lần của nước ký kết hiệp định với Việt Nam.</w:t>
      </w:r>
    </w:p>
    <w:bookmarkStart w:id="19" w:name="_ftn20"/>
    <w:p w:rsidR="00C836A0" w:rsidRPr="00C836A0" w:rsidRDefault="00C836A0" w:rsidP="00C836A0">
      <w:pPr>
        <w:pStyle w:val="NormalWeb"/>
        <w:shd w:val="clear" w:color="auto" w:fill="FFFFFF"/>
        <w:spacing w:before="0" w:beforeAutospacing="0" w:after="120" w:afterAutospacing="0"/>
        <w:jc w:val="both"/>
        <w:rPr>
          <w:rFonts w:ascii="Arial" w:hAnsi="Arial" w:cs="Arial"/>
          <w:color w:val="000000" w:themeColor="text1"/>
          <w:spacing w:val="2"/>
          <w:sz w:val="22"/>
          <w:szCs w:val="22"/>
        </w:rPr>
      </w:pPr>
      <w:r w:rsidRPr="00C836A0">
        <w:rPr>
          <w:rStyle w:val="Emphasis"/>
          <w:rFonts w:ascii="Arial" w:hAnsi="Arial" w:cs="Arial"/>
          <w:b/>
          <w:i w:val="0"/>
          <w:color w:val="000000" w:themeColor="text1"/>
          <w:spacing w:val="2"/>
          <w:sz w:val="22"/>
          <w:szCs w:val="22"/>
        </w:rPr>
        <w:fldChar w:fldCharType="begin"/>
      </w:r>
      <w:r w:rsidRPr="00C836A0">
        <w:rPr>
          <w:rStyle w:val="Emphasis"/>
          <w:rFonts w:ascii="Arial" w:hAnsi="Arial" w:cs="Arial"/>
          <w:b/>
          <w:i w:val="0"/>
          <w:color w:val="000000" w:themeColor="text1"/>
          <w:spacing w:val="2"/>
          <w:sz w:val="22"/>
          <w:szCs w:val="22"/>
        </w:rPr>
        <w:instrText xml:space="preserve"> HYPERLINK "https://thuvienphapluat.vn/phap-luat-doanh-nghiep/bai-viet/mau-03-tndn-to-khai-quyet-toan-thue-tndn-2022-voi-phuong-phap-doanh-thu-chi-phi-2935.html" \l "_ftnref20" \o "" \t "_self" </w:instrText>
      </w:r>
      <w:r w:rsidRPr="00C836A0">
        <w:rPr>
          <w:rStyle w:val="Emphasis"/>
          <w:rFonts w:ascii="Arial" w:hAnsi="Arial" w:cs="Arial"/>
          <w:b/>
          <w:i w:val="0"/>
          <w:color w:val="000000" w:themeColor="text1"/>
          <w:spacing w:val="2"/>
          <w:sz w:val="22"/>
          <w:szCs w:val="22"/>
        </w:rPr>
        <w:fldChar w:fldCharType="separate"/>
      </w:r>
      <w:r w:rsidRPr="00C836A0">
        <w:rPr>
          <w:rStyle w:val="Hyperlink"/>
          <w:rFonts w:ascii="Arial" w:hAnsi="Arial" w:cs="Arial"/>
          <w:b/>
          <w:iCs/>
          <w:color w:val="000000" w:themeColor="text1"/>
          <w:spacing w:val="2"/>
          <w:sz w:val="22"/>
          <w:szCs w:val="22"/>
          <w:u w:val="none"/>
        </w:rPr>
        <w:t>[20]</w:t>
      </w:r>
      <w:r w:rsidRPr="00C836A0">
        <w:rPr>
          <w:rStyle w:val="Emphasis"/>
          <w:rFonts w:ascii="Arial" w:hAnsi="Arial" w:cs="Arial"/>
          <w:b/>
          <w:i w:val="0"/>
          <w:color w:val="000000" w:themeColor="text1"/>
          <w:spacing w:val="2"/>
          <w:sz w:val="22"/>
          <w:szCs w:val="22"/>
        </w:rPr>
        <w:fldChar w:fldCharType="end"/>
      </w:r>
      <w:bookmarkEnd w:id="19"/>
      <w:r w:rsidRPr="00C836A0">
        <w:rPr>
          <w:rStyle w:val="Emphasis"/>
          <w:rFonts w:ascii="Arial" w:hAnsi="Arial" w:cs="Arial"/>
          <w:i w:val="0"/>
          <w:color w:val="000000" w:themeColor="text1"/>
          <w:spacing w:val="2"/>
          <w:sz w:val="22"/>
          <w:szCs w:val="22"/>
        </w:rPr>
        <w:t> Kê khai số thuế TNDN phát sinh từ hoạt động chuyển nhượng bất động sản trong kỳ tính thuế được tính theo thuế suất không ưu đãi, chưa trừ số thuế TNDN được miễn, giảm trong kỳ.</w:t>
      </w:r>
    </w:p>
    <w:bookmarkStart w:id="20" w:name="_ftn21"/>
    <w:p w:rsidR="00C836A0" w:rsidRPr="00C836A0" w:rsidRDefault="00C836A0" w:rsidP="00C836A0">
      <w:pPr>
        <w:pStyle w:val="NormalWeb"/>
        <w:shd w:val="clear" w:color="auto" w:fill="FFFFFF"/>
        <w:spacing w:before="0" w:beforeAutospacing="0" w:after="120" w:afterAutospacing="0"/>
        <w:jc w:val="both"/>
        <w:rPr>
          <w:rFonts w:ascii="Arial" w:hAnsi="Arial" w:cs="Arial"/>
          <w:color w:val="000000" w:themeColor="text1"/>
          <w:spacing w:val="2"/>
          <w:sz w:val="22"/>
          <w:szCs w:val="22"/>
        </w:rPr>
      </w:pPr>
      <w:r w:rsidRPr="00C836A0">
        <w:rPr>
          <w:rStyle w:val="Emphasis"/>
          <w:rFonts w:ascii="Arial" w:hAnsi="Arial" w:cs="Arial"/>
          <w:i w:val="0"/>
          <w:color w:val="000000" w:themeColor="text1"/>
          <w:spacing w:val="2"/>
          <w:sz w:val="22"/>
          <w:szCs w:val="22"/>
        </w:rPr>
        <w:fldChar w:fldCharType="begin"/>
      </w:r>
      <w:r w:rsidRPr="00C836A0">
        <w:rPr>
          <w:rStyle w:val="Emphasis"/>
          <w:rFonts w:ascii="Arial" w:hAnsi="Arial" w:cs="Arial"/>
          <w:i w:val="0"/>
          <w:color w:val="000000" w:themeColor="text1"/>
          <w:spacing w:val="2"/>
          <w:sz w:val="22"/>
          <w:szCs w:val="22"/>
        </w:rPr>
        <w:instrText xml:space="preserve"> HYPERLINK "https://thuvienphapluat.vn/phap-luat-doanh-nghiep/bai-viet/mau-03-tndn-to-khai-quyet-toan-thue-tndn-2022-voi-phuong-phap-doanh-thu-chi-phi-2935.html" \l "_ftnref21" \o "" \t "_self" </w:instrText>
      </w:r>
      <w:r w:rsidRPr="00C836A0">
        <w:rPr>
          <w:rStyle w:val="Emphasis"/>
          <w:rFonts w:ascii="Arial" w:hAnsi="Arial" w:cs="Arial"/>
          <w:i w:val="0"/>
          <w:color w:val="000000" w:themeColor="text1"/>
          <w:spacing w:val="2"/>
          <w:sz w:val="22"/>
          <w:szCs w:val="22"/>
        </w:rPr>
        <w:fldChar w:fldCharType="separate"/>
      </w:r>
      <w:r w:rsidRPr="00C836A0">
        <w:rPr>
          <w:rStyle w:val="Hyperlink"/>
          <w:rFonts w:ascii="Arial" w:hAnsi="Arial" w:cs="Arial"/>
          <w:b/>
          <w:iCs/>
          <w:color w:val="000000" w:themeColor="text1"/>
          <w:spacing w:val="2"/>
          <w:sz w:val="22"/>
          <w:szCs w:val="22"/>
          <w:u w:val="none"/>
        </w:rPr>
        <w:t>[21]</w:t>
      </w:r>
      <w:r w:rsidRPr="00C836A0">
        <w:rPr>
          <w:rStyle w:val="Emphasis"/>
          <w:rFonts w:ascii="Arial" w:hAnsi="Arial" w:cs="Arial"/>
          <w:i w:val="0"/>
          <w:color w:val="000000" w:themeColor="text1"/>
          <w:spacing w:val="2"/>
          <w:sz w:val="22"/>
          <w:szCs w:val="22"/>
        </w:rPr>
        <w:fldChar w:fldCharType="end"/>
      </w:r>
      <w:bookmarkEnd w:id="20"/>
      <w:r w:rsidRPr="00C836A0">
        <w:rPr>
          <w:rStyle w:val="Emphasis"/>
          <w:rFonts w:ascii="Arial" w:hAnsi="Arial" w:cs="Arial"/>
          <w:i w:val="0"/>
          <w:color w:val="000000" w:themeColor="text1"/>
          <w:spacing w:val="2"/>
          <w:sz w:val="22"/>
          <w:szCs w:val="22"/>
        </w:rPr>
        <w:t> Không kê khai số thuế TNDN phải nộp của hoạt động được hưởng ưu đãi khác tỉnh đã kê khai riêng.</w:t>
      </w:r>
    </w:p>
    <w:bookmarkStart w:id="21" w:name="_ftn22"/>
    <w:p w:rsidR="00C836A0" w:rsidRPr="00C836A0" w:rsidRDefault="00C836A0" w:rsidP="00C836A0">
      <w:pPr>
        <w:pStyle w:val="NormalWeb"/>
        <w:shd w:val="clear" w:color="auto" w:fill="FFFFFF"/>
        <w:spacing w:before="0" w:beforeAutospacing="0" w:after="120" w:afterAutospacing="0"/>
        <w:jc w:val="both"/>
        <w:rPr>
          <w:rFonts w:ascii="Arial" w:hAnsi="Arial" w:cs="Arial"/>
          <w:color w:val="000000" w:themeColor="text1"/>
          <w:spacing w:val="2"/>
          <w:sz w:val="22"/>
          <w:szCs w:val="22"/>
        </w:rPr>
      </w:pPr>
      <w:r w:rsidRPr="00C836A0">
        <w:rPr>
          <w:rStyle w:val="Emphasis"/>
          <w:rFonts w:ascii="Arial" w:hAnsi="Arial" w:cs="Arial"/>
          <w:b/>
          <w:i w:val="0"/>
          <w:color w:val="000000" w:themeColor="text1"/>
          <w:spacing w:val="2"/>
          <w:sz w:val="22"/>
          <w:szCs w:val="22"/>
        </w:rPr>
        <w:fldChar w:fldCharType="begin"/>
      </w:r>
      <w:r w:rsidRPr="00C836A0">
        <w:rPr>
          <w:rStyle w:val="Emphasis"/>
          <w:rFonts w:ascii="Arial" w:hAnsi="Arial" w:cs="Arial"/>
          <w:b/>
          <w:i w:val="0"/>
          <w:color w:val="000000" w:themeColor="text1"/>
          <w:spacing w:val="2"/>
          <w:sz w:val="22"/>
          <w:szCs w:val="22"/>
        </w:rPr>
        <w:instrText xml:space="preserve"> HYPERLINK "https://thuvienphapluat.vn/phap-luat-doanh-nghiep/bai-viet/mau-03-tndn-to-khai-quyet-toan-thue-tndn-2022-voi-phuong-phap-doanh-thu-chi-phi-2935.html" \l "_ftnref22" \o "" \t "_self" </w:instrText>
      </w:r>
      <w:r w:rsidRPr="00C836A0">
        <w:rPr>
          <w:rStyle w:val="Emphasis"/>
          <w:rFonts w:ascii="Arial" w:hAnsi="Arial" w:cs="Arial"/>
          <w:b/>
          <w:i w:val="0"/>
          <w:color w:val="000000" w:themeColor="text1"/>
          <w:spacing w:val="2"/>
          <w:sz w:val="22"/>
          <w:szCs w:val="22"/>
        </w:rPr>
        <w:fldChar w:fldCharType="separate"/>
      </w:r>
      <w:r w:rsidRPr="00C836A0">
        <w:rPr>
          <w:rStyle w:val="Hyperlink"/>
          <w:rFonts w:ascii="Arial" w:hAnsi="Arial" w:cs="Arial"/>
          <w:b/>
          <w:iCs/>
          <w:color w:val="000000" w:themeColor="text1"/>
          <w:spacing w:val="2"/>
          <w:sz w:val="22"/>
          <w:szCs w:val="22"/>
          <w:u w:val="none"/>
        </w:rPr>
        <w:t>[22]</w:t>
      </w:r>
      <w:r w:rsidRPr="00C836A0">
        <w:rPr>
          <w:rStyle w:val="Emphasis"/>
          <w:rFonts w:ascii="Arial" w:hAnsi="Arial" w:cs="Arial"/>
          <w:b/>
          <w:i w:val="0"/>
          <w:color w:val="000000" w:themeColor="text1"/>
          <w:spacing w:val="2"/>
          <w:sz w:val="22"/>
          <w:szCs w:val="22"/>
        </w:rPr>
        <w:fldChar w:fldCharType="end"/>
      </w:r>
      <w:bookmarkEnd w:id="21"/>
      <w:r w:rsidRPr="00C836A0">
        <w:rPr>
          <w:rStyle w:val="Emphasis"/>
          <w:rFonts w:ascii="Arial" w:hAnsi="Arial" w:cs="Arial"/>
          <w:i w:val="0"/>
          <w:color w:val="000000" w:themeColor="text1"/>
          <w:spacing w:val="2"/>
          <w:sz w:val="22"/>
          <w:szCs w:val="22"/>
        </w:rPr>
        <w:t> Trường hợp người nộp thuế là doanh nghiệp xổ số có hoạt động sản xuất kinh doanh khác hoạt động kinh doanh xổ số thì kê khai số thuế TNDN phải nộp của hoạt động kinh doanh xổ số vào chỉ tiêu E1, số thuế TNDN phải nộp của hoạt động sản xuất kinh doanh khác vào chỉ tiêu E2, E3.        </w:t>
      </w:r>
    </w:p>
    <w:bookmarkStart w:id="22" w:name="_ftn23"/>
    <w:p w:rsidR="00C836A0" w:rsidRPr="00C836A0" w:rsidRDefault="00C836A0" w:rsidP="00C836A0">
      <w:pPr>
        <w:pStyle w:val="NormalWeb"/>
        <w:shd w:val="clear" w:color="auto" w:fill="FFFFFF"/>
        <w:spacing w:before="0" w:beforeAutospacing="0" w:after="120" w:afterAutospacing="0"/>
        <w:jc w:val="both"/>
        <w:rPr>
          <w:rFonts w:ascii="Arial" w:hAnsi="Arial" w:cs="Arial"/>
          <w:color w:val="000000" w:themeColor="text1"/>
          <w:spacing w:val="2"/>
          <w:sz w:val="22"/>
          <w:szCs w:val="22"/>
        </w:rPr>
      </w:pPr>
      <w:r w:rsidRPr="00C836A0">
        <w:rPr>
          <w:rStyle w:val="Emphasis"/>
          <w:rFonts w:ascii="Arial" w:hAnsi="Arial" w:cs="Arial"/>
          <w:b/>
          <w:i w:val="0"/>
          <w:color w:val="000000" w:themeColor="text1"/>
          <w:spacing w:val="2"/>
          <w:sz w:val="22"/>
          <w:szCs w:val="22"/>
        </w:rPr>
        <w:fldChar w:fldCharType="begin"/>
      </w:r>
      <w:r w:rsidRPr="00C836A0">
        <w:rPr>
          <w:rStyle w:val="Emphasis"/>
          <w:rFonts w:ascii="Arial" w:hAnsi="Arial" w:cs="Arial"/>
          <w:b/>
          <w:i w:val="0"/>
          <w:color w:val="000000" w:themeColor="text1"/>
          <w:spacing w:val="2"/>
          <w:sz w:val="22"/>
          <w:szCs w:val="22"/>
        </w:rPr>
        <w:instrText xml:space="preserve"> HYPERLINK "https://thuvienphapluat.vn/phap-luat-doanh-nghiep/bai-viet/mau-03-tndn-to-khai-quyet-toan-thue-tndn-2022-voi-phuong-phap-doanh-thu-chi-phi-2935.html" \l "_ftnref23" \o "" \t "_self" </w:instrText>
      </w:r>
      <w:r w:rsidRPr="00C836A0">
        <w:rPr>
          <w:rStyle w:val="Emphasis"/>
          <w:rFonts w:ascii="Arial" w:hAnsi="Arial" w:cs="Arial"/>
          <w:b/>
          <w:i w:val="0"/>
          <w:color w:val="000000" w:themeColor="text1"/>
          <w:spacing w:val="2"/>
          <w:sz w:val="22"/>
          <w:szCs w:val="22"/>
        </w:rPr>
        <w:fldChar w:fldCharType="separate"/>
      </w:r>
      <w:r w:rsidRPr="00C836A0">
        <w:rPr>
          <w:rStyle w:val="Hyperlink"/>
          <w:rFonts w:ascii="Arial" w:hAnsi="Arial" w:cs="Arial"/>
          <w:b/>
          <w:iCs/>
          <w:color w:val="000000" w:themeColor="text1"/>
          <w:spacing w:val="2"/>
          <w:sz w:val="22"/>
          <w:szCs w:val="22"/>
          <w:u w:val="none"/>
        </w:rPr>
        <w:t>[23]</w:t>
      </w:r>
      <w:r w:rsidRPr="00C836A0">
        <w:rPr>
          <w:rStyle w:val="Emphasis"/>
          <w:rFonts w:ascii="Arial" w:hAnsi="Arial" w:cs="Arial"/>
          <w:b/>
          <w:i w:val="0"/>
          <w:color w:val="000000" w:themeColor="text1"/>
          <w:spacing w:val="2"/>
          <w:sz w:val="22"/>
          <w:szCs w:val="22"/>
        </w:rPr>
        <w:fldChar w:fldCharType="end"/>
      </w:r>
      <w:bookmarkEnd w:id="22"/>
      <w:r w:rsidRPr="00C836A0">
        <w:rPr>
          <w:rStyle w:val="Emphasis"/>
          <w:rFonts w:ascii="Arial" w:hAnsi="Arial" w:cs="Arial"/>
          <w:i w:val="0"/>
          <w:color w:val="000000" w:themeColor="text1"/>
          <w:spacing w:val="2"/>
          <w:sz w:val="22"/>
          <w:szCs w:val="22"/>
        </w:rPr>
        <w:t> Kê khai số thuế TNDN phải nộp của hoạt động chuyển nhượng cơ sở hạ tầng, nhà được bàn giao kỳ này và có thu tiền ứng trước của khách hàng theo tiến độ (bao gồm số tiền đã thu của các kỳ trước và kỳ này).</w:t>
      </w:r>
    </w:p>
    <w:bookmarkStart w:id="23" w:name="_ftn24"/>
    <w:p w:rsidR="00C836A0" w:rsidRPr="00C836A0" w:rsidRDefault="00C836A0" w:rsidP="00C836A0">
      <w:pPr>
        <w:pStyle w:val="NormalWeb"/>
        <w:shd w:val="clear" w:color="auto" w:fill="FFFFFF"/>
        <w:spacing w:before="0" w:beforeAutospacing="0" w:after="120" w:afterAutospacing="0"/>
        <w:jc w:val="both"/>
        <w:rPr>
          <w:rFonts w:ascii="Arial" w:hAnsi="Arial" w:cs="Arial"/>
          <w:color w:val="000000" w:themeColor="text1"/>
          <w:spacing w:val="2"/>
          <w:sz w:val="22"/>
          <w:szCs w:val="22"/>
        </w:rPr>
      </w:pPr>
      <w:r w:rsidRPr="00C836A0">
        <w:rPr>
          <w:rStyle w:val="Emphasis"/>
          <w:rFonts w:ascii="Arial" w:hAnsi="Arial" w:cs="Arial"/>
          <w:b/>
          <w:i w:val="0"/>
          <w:color w:val="000000" w:themeColor="text1"/>
          <w:spacing w:val="2"/>
          <w:sz w:val="22"/>
          <w:szCs w:val="22"/>
        </w:rPr>
        <w:fldChar w:fldCharType="begin"/>
      </w:r>
      <w:r w:rsidRPr="00C836A0">
        <w:rPr>
          <w:rStyle w:val="Emphasis"/>
          <w:rFonts w:ascii="Arial" w:hAnsi="Arial" w:cs="Arial"/>
          <w:b/>
          <w:i w:val="0"/>
          <w:color w:val="000000" w:themeColor="text1"/>
          <w:spacing w:val="2"/>
          <w:sz w:val="22"/>
          <w:szCs w:val="22"/>
        </w:rPr>
        <w:instrText xml:space="preserve"> HYPERLINK "https://thuvienphapluat.vn/phap-luat-doanh-nghiep/bai-viet/mau-03-tndn-to-khai-quyet-toan-thue-tndn-2022-voi-phuong-phap-doanh-thu-chi-phi-2935.html" \l "_ftnref24" \o "" \t "_self" </w:instrText>
      </w:r>
      <w:r w:rsidRPr="00C836A0">
        <w:rPr>
          <w:rStyle w:val="Emphasis"/>
          <w:rFonts w:ascii="Arial" w:hAnsi="Arial" w:cs="Arial"/>
          <w:b/>
          <w:i w:val="0"/>
          <w:color w:val="000000" w:themeColor="text1"/>
          <w:spacing w:val="2"/>
          <w:sz w:val="22"/>
          <w:szCs w:val="22"/>
        </w:rPr>
        <w:fldChar w:fldCharType="separate"/>
      </w:r>
      <w:r w:rsidRPr="00C836A0">
        <w:rPr>
          <w:rStyle w:val="Hyperlink"/>
          <w:rFonts w:ascii="Arial" w:hAnsi="Arial" w:cs="Arial"/>
          <w:b/>
          <w:iCs/>
          <w:color w:val="000000" w:themeColor="text1"/>
          <w:spacing w:val="2"/>
          <w:sz w:val="22"/>
          <w:szCs w:val="22"/>
          <w:u w:val="none"/>
        </w:rPr>
        <w:t>[24]</w:t>
      </w:r>
      <w:r w:rsidRPr="00C836A0">
        <w:rPr>
          <w:rStyle w:val="Emphasis"/>
          <w:rFonts w:ascii="Arial" w:hAnsi="Arial" w:cs="Arial"/>
          <w:b/>
          <w:i w:val="0"/>
          <w:color w:val="000000" w:themeColor="text1"/>
          <w:spacing w:val="2"/>
          <w:sz w:val="22"/>
          <w:szCs w:val="22"/>
        </w:rPr>
        <w:fldChar w:fldCharType="end"/>
      </w:r>
      <w:bookmarkEnd w:id="23"/>
      <w:r w:rsidRPr="00C836A0">
        <w:rPr>
          <w:rStyle w:val="Emphasis"/>
          <w:rFonts w:ascii="Arial" w:hAnsi="Arial" w:cs="Arial"/>
          <w:i w:val="0"/>
          <w:color w:val="000000" w:themeColor="text1"/>
          <w:spacing w:val="2"/>
          <w:sz w:val="22"/>
          <w:szCs w:val="22"/>
        </w:rPr>
        <w:t> Không kê khai số thuế TNDN đã tạm nộp của hoạt động được hưởng ưu đãi khác tỉnh đã kê khai riêng.</w:t>
      </w:r>
    </w:p>
    <w:bookmarkStart w:id="24" w:name="_ftn25"/>
    <w:p w:rsidR="00C836A0" w:rsidRPr="00C836A0" w:rsidRDefault="00C836A0" w:rsidP="00C836A0">
      <w:pPr>
        <w:pStyle w:val="NormalWeb"/>
        <w:shd w:val="clear" w:color="auto" w:fill="FFFFFF"/>
        <w:spacing w:before="0" w:beforeAutospacing="0" w:after="120" w:afterAutospacing="0"/>
        <w:jc w:val="both"/>
        <w:rPr>
          <w:rFonts w:ascii="Arial" w:hAnsi="Arial" w:cs="Arial"/>
          <w:color w:val="000000" w:themeColor="text1"/>
          <w:spacing w:val="2"/>
          <w:sz w:val="22"/>
          <w:szCs w:val="22"/>
        </w:rPr>
      </w:pPr>
      <w:r w:rsidRPr="00C836A0">
        <w:rPr>
          <w:rStyle w:val="Emphasis"/>
          <w:rFonts w:ascii="Arial" w:hAnsi="Arial" w:cs="Arial"/>
          <w:b/>
          <w:i w:val="0"/>
          <w:color w:val="000000" w:themeColor="text1"/>
          <w:spacing w:val="2"/>
          <w:sz w:val="22"/>
          <w:szCs w:val="22"/>
        </w:rPr>
        <w:fldChar w:fldCharType="begin"/>
      </w:r>
      <w:r w:rsidRPr="00C836A0">
        <w:rPr>
          <w:rStyle w:val="Emphasis"/>
          <w:rFonts w:ascii="Arial" w:hAnsi="Arial" w:cs="Arial"/>
          <w:b/>
          <w:i w:val="0"/>
          <w:color w:val="000000" w:themeColor="text1"/>
          <w:spacing w:val="2"/>
          <w:sz w:val="22"/>
          <w:szCs w:val="22"/>
        </w:rPr>
        <w:instrText xml:space="preserve"> HYPERLINK "https://thuvienphapluat.vn/phap-luat-doanh-nghiep/bai-viet/mau-03-tndn-to-khai-quyet-toan-thue-tndn-2022-voi-phuong-phap-doanh-thu-chi-phi-2935.html" \l "_ftnref25" \o "" \t "_self" </w:instrText>
      </w:r>
      <w:r w:rsidRPr="00C836A0">
        <w:rPr>
          <w:rStyle w:val="Emphasis"/>
          <w:rFonts w:ascii="Arial" w:hAnsi="Arial" w:cs="Arial"/>
          <w:b/>
          <w:i w:val="0"/>
          <w:color w:val="000000" w:themeColor="text1"/>
          <w:spacing w:val="2"/>
          <w:sz w:val="22"/>
          <w:szCs w:val="22"/>
        </w:rPr>
        <w:fldChar w:fldCharType="separate"/>
      </w:r>
      <w:r w:rsidRPr="00C836A0">
        <w:rPr>
          <w:rStyle w:val="Hyperlink"/>
          <w:rFonts w:ascii="Arial" w:hAnsi="Arial" w:cs="Arial"/>
          <w:b/>
          <w:iCs/>
          <w:color w:val="000000" w:themeColor="text1"/>
          <w:spacing w:val="2"/>
          <w:sz w:val="22"/>
          <w:szCs w:val="22"/>
          <w:u w:val="none"/>
        </w:rPr>
        <w:t>[25]</w:t>
      </w:r>
      <w:r w:rsidRPr="00C836A0">
        <w:rPr>
          <w:rStyle w:val="Emphasis"/>
          <w:rFonts w:ascii="Arial" w:hAnsi="Arial" w:cs="Arial"/>
          <w:b/>
          <w:i w:val="0"/>
          <w:color w:val="000000" w:themeColor="text1"/>
          <w:spacing w:val="2"/>
          <w:sz w:val="22"/>
          <w:szCs w:val="22"/>
        </w:rPr>
        <w:fldChar w:fldCharType="end"/>
      </w:r>
      <w:bookmarkEnd w:id="24"/>
      <w:r w:rsidRPr="00C836A0">
        <w:rPr>
          <w:rStyle w:val="Emphasis"/>
          <w:rFonts w:ascii="Arial" w:hAnsi="Arial" w:cs="Arial"/>
          <w:i w:val="0"/>
          <w:color w:val="000000" w:themeColor="text1"/>
          <w:spacing w:val="2"/>
          <w:sz w:val="22"/>
          <w:szCs w:val="22"/>
        </w:rPr>
        <w:t> Kê khai số thuế TNDN nộp thừa kỳ trước của hoạt động sản xuất kinh doanh chuyển sang bù trừ với số thuế TNDN phải n</w:t>
      </w:r>
      <w:bookmarkStart w:id="25" w:name="_GoBack"/>
      <w:bookmarkEnd w:id="25"/>
      <w:r w:rsidRPr="00C836A0">
        <w:rPr>
          <w:rStyle w:val="Emphasis"/>
          <w:rFonts w:ascii="Arial" w:hAnsi="Arial" w:cs="Arial"/>
          <w:i w:val="0"/>
          <w:color w:val="000000" w:themeColor="text1"/>
          <w:spacing w:val="2"/>
          <w:sz w:val="22"/>
          <w:szCs w:val="22"/>
        </w:rPr>
        <w:t>ộp kỳ này.</w:t>
      </w:r>
    </w:p>
    <w:bookmarkStart w:id="26" w:name="_ftn26"/>
    <w:p w:rsidR="00C836A0" w:rsidRPr="00C836A0" w:rsidRDefault="00C836A0" w:rsidP="00C836A0">
      <w:pPr>
        <w:pStyle w:val="NormalWeb"/>
        <w:shd w:val="clear" w:color="auto" w:fill="FFFFFF"/>
        <w:spacing w:before="0" w:beforeAutospacing="0" w:after="120" w:afterAutospacing="0"/>
        <w:jc w:val="both"/>
        <w:rPr>
          <w:rFonts w:ascii="Arial" w:hAnsi="Arial" w:cs="Arial"/>
          <w:color w:val="000000" w:themeColor="text1"/>
          <w:spacing w:val="2"/>
          <w:sz w:val="22"/>
          <w:szCs w:val="22"/>
        </w:rPr>
      </w:pPr>
      <w:r w:rsidRPr="00C836A0">
        <w:rPr>
          <w:rStyle w:val="Emphasis"/>
          <w:rFonts w:ascii="Arial" w:hAnsi="Arial" w:cs="Arial"/>
          <w:b/>
          <w:i w:val="0"/>
          <w:color w:val="000000" w:themeColor="text1"/>
          <w:spacing w:val="2"/>
          <w:sz w:val="22"/>
          <w:szCs w:val="22"/>
        </w:rPr>
        <w:fldChar w:fldCharType="begin"/>
      </w:r>
      <w:r w:rsidRPr="00C836A0">
        <w:rPr>
          <w:rStyle w:val="Emphasis"/>
          <w:rFonts w:ascii="Arial" w:hAnsi="Arial" w:cs="Arial"/>
          <w:b/>
          <w:i w:val="0"/>
          <w:color w:val="000000" w:themeColor="text1"/>
          <w:spacing w:val="2"/>
          <w:sz w:val="22"/>
          <w:szCs w:val="22"/>
        </w:rPr>
        <w:instrText xml:space="preserve"> HYPERLINK "https://thuvienphapluat.vn/phap-luat-doanh-nghiep/bai-viet/mau-03-tndn-to-khai-quyet-toan-thue-tndn-2022-voi-phuong-phap-doanh-thu-chi-phi-2935.html" \l "_ftnref26" \o "" \t "_self" </w:instrText>
      </w:r>
      <w:r w:rsidRPr="00C836A0">
        <w:rPr>
          <w:rStyle w:val="Emphasis"/>
          <w:rFonts w:ascii="Arial" w:hAnsi="Arial" w:cs="Arial"/>
          <w:b/>
          <w:i w:val="0"/>
          <w:color w:val="000000" w:themeColor="text1"/>
          <w:spacing w:val="2"/>
          <w:sz w:val="22"/>
          <w:szCs w:val="22"/>
        </w:rPr>
        <w:fldChar w:fldCharType="separate"/>
      </w:r>
      <w:r w:rsidRPr="00C836A0">
        <w:rPr>
          <w:rStyle w:val="Hyperlink"/>
          <w:rFonts w:ascii="Arial" w:hAnsi="Arial" w:cs="Arial"/>
          <w:b/>
          <w:iCs/>
          <w:color w:val="000000" w:themeColor="text1"/>
          <w:spacing w:val="2"/>
          <w:sz w:val="22"/>
          <w:szCs w:val="22"/>
          <w:u w:val="none"/>
        </w:rPr>
        <w:t>[26]</w:t>
      </w:r>
      <w:r w:rsidRPr="00C836A0">
        <w:rPr>
          <w:rStyle w:val="Emphasis"/>
          <w:rFonts w:ascii="Arial" w:hAnsi="Arial" w:cs="Arial"/>
          <w:b/>
          <w:i w:val="0"/>
          <w:color w:val="000000" w:themeColor="text1"/>
          <w:spacing w:val="2"/>
          <w:sz w:val="22"/>
          <w:szCs w:val="22"/>
        </w:rPr>
        <w:fldChar w:fldCharType="end"/>
      </w:r>
      <w:bookmarkEnd w:id="26"/>
      <w:r w:rsidRPr="00C836A0">
        <w:rPr>
          <w:rStyle w:val="Emphasis"/>
          <w:rFonts w:ascii="Arial" w:hAnsi="Arial" w:cs="Arial"/>
          <w:i w:val="0"/>
          <w:color w:val="000000" w:themeColor="text1"/>
          <w:spacing w:val="2"/>
          <w:sz w:val="22"/>
          <w:szCs w:val="22"/>
        </w:rPr>
        <w:t> Tại Chỉ tiêu G2, G4, G5: Kê khai số thuế TNDN đã tạm nộp vào ngân sách nhà nước tính đến thời hạn nộp hồ sơ khai quyết toán.</w:t>
      </w:r>
    </w:p>
    <w:bookmarkStart w:id="27" w:name="_ftn27"/>
    <w:p w:rsidR="00C836A0" w:rsidRPr="00C836A0" w:rsidRDefault="00C836A0" w:rsidP="00C836A0">
      <w:pPr>
        <w:pStyle w:val="NormalWeb"/>
        <w:shd w:val="clear" w:color="auto" w:fill="FFFFFF"/>
        <w:spacing w:before="0" w:beforeAutospacing="0" w:after="120" w:afterAutospacing="0"/>
        <w:jc w:val="both"/>
        <w:rPr>
          <w:rFonts w:ascii="Arial" w:hAnsi="Arial" w:cs="Arial"/>
          <w:color w:val="000000" w:themeColor="text1"/>
          <w:spacing w:val="2"/>
          <w:sz w:val="22"/>
          <w:szCs w:val="22"/>
        </w:rPr>
      </w:pPr>
      <w:r w:rsidRPr="00C836A0">
        <w:rPr>
          <w:rStyle w:val="Emphasis"/>
          <w:rFonts w:ascii="Arial" w:hAnsi="Arial" w:cs="Arial"/>
          <w:b/>
          <w:i w:val="0"/>
          <w:color w:val="000000" w:themeColor="text1"/>
          <w:spacing w:val="2"/>
          <w:sz w:val="22"/>
          <w:szCs w:val="22"/>
        </w:rPr>
        <w:fldChar w:fldCharType="begin"/>
      </w:r>
      <w:r w:rsidRPr="00C836A0">
        <w:rPr>
          <w:rStyle w:val="Emphasis"/>
          <w:rFonts w:ascii="Arial" w:hAnsi="Arial" w:cs="Arial"/>
          <w:b/>
          <w:i w:val="0"/>
          <w:color w:val="000000" w:themeColor="text1"/>
          <w:spacing w:val="2"/>
          <w:sz w:val="22"/>
          <w:szCs w:val="22"/>
        </w:rPr>
        <w:instrText xml:space="preserve"> HYPERLINK "https://thuvienphapluat.vn/phap-luat-doanh-nghiep/bai-viet/mau-03-tndn-to-khai-quyet-toan-thue-tndn-2022-voi-phuong-phap-doanh-thu-chi-phi-2935.html" \l "_ftnref27" \o "" \t "_self" </w:instrText>
      </w:r>
      <w:r w:rsidRPr="00C836A0">
        <w:rPr>
          <w:rStyle w:val="Emphasis"/>
          <w:rFonts w:ascii="Arial" w:hAnsi="Arial" w:cs="Arial"/>
          <w:b/>
          <w:i w:val="0"/>
          <w:color w:val="000000" w:themeColor="text1"/>
          <w:spacing w:val="2"/>
          <w:sz w:val="22"/>
          <w:szCs w:val="22"/>
        </w:rPr>
        <w:fldChar w:fldCharType="separate"/>
      </w:r>
      <w:r w:rsidRPr="00C836A0">
        <w:rPr>
          <w:rStyle w:val="Hyperlink"/>
          <w:rFonts w:ascii="Arial" w:hAnsi="Arial" w:cs="Arial"/>
          <w:b/>
          <w:iCs/>
          <w:color w:val="000000" w:themeColor="text1"/>
          <w:spacing w:val="2"/>
          <w:sz w:val="22"/>
          <w:szCs w:val="22"/>
          <w:u w:val="none"/>
        </w:rPr>
        <w:t>[27]</w:t>
      </w:r>
      <w:r w:rsidRPr="00C836A0">
        <w:rPr>
          <w:rStyle w:val="Emphasis"/>
          <w:rFonts w:ascii="Arial" w:hAnsi="Arial" w:cs="Arial"/>
          <w:b/>
          <w:i w:val="0"/>
          <w:color w:val="000000" w:themeColor="text1"/>
          <w:spacing w:val="2"/>
          <w:sz w:val="22"/>
          <w:szCs w:val="22"/>
        </w:rPr>
        <w:fldChar w:fldCharType="end"/>
      </w:r>
      <w:bookmarkEnd w:id="27"/>
      <w:r w:rsidRPr="00C836A0">
        <w:rPr>
          <w:rStyle w:val="Emphasis"/>
          <w:rFonts w:ascii="Arial" w:hAnsi="Arial" w:cs="Arial"/>
          <w:i w:val="0"/>
          <w:color w:val="000000" w:themeColor="text1"/>
          <w:spacing w:val="2"/>
          <w:sz w:val="22"/>
          <w:szCs w:val="22"/>
        </w:rPr>
        <w:t> Kê khai số thuế TNDN nộp thừa kỳ trước của hoạt động chuyển nhượng bất động sản chuyển sang bù trừ với số thuế TNDN phải nộp kỳ này.</w:t>
      </w:r>
    </w:p>
    <w:bookmarkStart w:id="28" w:name="_ftn28"/>
    <w:p w:rsidR="00C836A0" w:rsidRPr="00C836A0" w:rsidRDefault="00C836A0" w:rsidP="00C836A0">
      <w:pPr>
        <w:pStyle w:val="NormalWeb"/>
        <w:shd w:val="clear" w:color="auto" w:fill="FFFFFF"/>
        <w:spacing w:before="0" w:beforeAutospacing="0" w:after="120" w:afterAutospacing="0"/>
        <w:jc w:val="both"/>
        <w:rPr>
          <w:rFonts w:ascii="Arial" w:hAnsi="Arial" w:cs="Arial"/>
          <w:color w:val="000000" w:themeColor="text1"/>
          <w:spacing w:val="2"/>
          <w:sz w:val="22"/>
          <w:szCs w:val="22"/>
        </w:rPr>
      </w:pPr>
      <w:r w:rsidRPr="00C836A0">
        <w:rPr>
          <w:rStyle w:val="Emphasis"/>
          <w:rFonts w:ascii="Arial" w:hAnsi="Arial" w:cs="Arial"/>
          <w:b/>
          <w:i w:val="0"/>
          <w:color w:val="000000" w:themeColor="text1"/>
          <w:spacing w:val="2"/>
          <w:sz w:val="22"/>
          <w:szCs w:val="22"/>
        </w:rPr>
        <w:fldChar w:fldCharType="begin"/>
      </w:r>
      <w:r w:rsidRPr="00C836A0">
        <w:rPr>
          <w:rStyle w:val="Emphasis"/>
          <w:rFonts w:ascii="Arial" w:hAnsi="Arial" w:cs="Arial"/>
          <w:b/>
          <w:i w:val="0"/>
          <w:color w:val="000000" w:themeColor="text1"/>
          <w:spacing w:val="2"/>
          <w:sz w:val="22"/>
          <w:szCs w:val="22"/>
        </w:rPr>
        <w:instrText xml:space="preserve"> HYPERLINK "https://thuvienphapluat.vn/phap-luat-doanh-nghiep/bai-viet/mau-03-tndn-to-khai-quyet-toan-thue-tndn-2022-voi-phuong-phap-doanh-thu-chi-phi-2935.html" \l "_ftnref28" \o "" \t "_self" </w:instrText>
      </w:r>
      <w:r w:rsidRPr="00C836A0">
        <w:rPr>
          <w:rStyle w:val="Emphasis"/>
          <w:rFonts w:ascii="Arial" w:hAnsi="Arial" w:cs="Arial"/>
          <w:b/>
          <w:i w:val="0"/>
          <w:color w:val="000000" w:themeColor="text1"/>
          <w:spacing w:val="2"/>
          <w:sz w:val="22"/>
          <w:szCs w:val="22"/>
        </w:rPr>
        <w:fldChar w:fldCharType="separate"/>
      </w:r>
      <w:r w:rsidRPr="00C836A0">
        <w:rPr>
          <w:rStyle w:val="Hyperlink"/>
          <w:rFonts w:ascii="Arial" w:hAnsi="Arial" w:cs="Arial"/>
          <w:b/>
          <w:iCs/>
          <w:color w:val="000000" w:themeColor="text1"/>
          <w:spacing w:val="2"/>
          <w:sz w:val="22"/>
          <w:szCs w:val="22"/>
          <w:u w:val="none"/>
        </w:rPr>
        <w:t>[28]</w:t>
      </w:r>
      <w:r w:rsidRPr="00C836A0">
        <w:rPr>
          <w:rStyle w:val="Emphasis"/>
          <w:rFonts w:ascii="Arial" w:hAnsi="Arial" w:cs="Arial"/>
          <w:b/>
          <w:i w:val="0"/>
          <w:color w:val="000000" w:themeColor="text1"/>
          <w:spacing w:val="2"/>
          <w:sz w:val="22"/>
          <w:szCs w:val="22"/>
        </w:rPr>
        <w:fldChar w:fldCharType="end"/>
      </w:r>
      <w:bookmarkEnd w:id="28"/>
      <w:r w:rsidRPr="00C836A0">
        <w:rPr>
          <w:rStyle w:val="Emphasis"/>
          <w:rFonts w:ascii="Arial" w:hAnsi="Arial" w:cs="Arial"/>
          <w:i w:val="0"/>
          <w:color w:val="000000" w:themeColor="text1"/>
          <w:spacing w:val="2"/>
          <w:sz w:val="22"/>
          <w:szCs w:val="22"/>
        </w:rPr>
        <w:t> Tại Chỉ tiêu [G5] và [H3] Kê khai số thuế TNDN đã tạm nộp của hoạt động chuyển nhượng cơ sở hạ tầng, nhà được bàn giao kỳ này và có thu tiền ứng trước của khách hàng theo tiến độ (bao gồm số tiền đã thu của các kỳ trước và kỳ này).</w:t>
      </w:r>
    </w:p>
    <w:p w:rsidR="0005382B" w:rsidRPr="00C836A0" w:rsidRDefault="0005382B" w:rsidP="00C836A0">
      <w:pPr>
        <w:rPr>
          <w:rFonts w:ascii="Arial" w:hAnsi="Arial" w:cs="Arial"/>
          <w:color w:val="000000" w:themeColor="text1"/>
          <w:sz w:val="22"/>
        </w:rPr>
      </w:pPr>
    </w:p>
    <w:sectPr w:rsidR="0005382B" w:rsidRPr="00C836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A0"/>
    <w:rsid w:val="0005382B"/>
    <w:rsid w:val="00485743"/>
    <w:rsid w:val="00C83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96F78-EFF8-415B-946C-54B0B3B2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743"/>
    <w:pPr>
      <w:spacing w:after="0" w:line="360" w:lineRule="auto"/>
      <w:ind w:firstLine="720"/>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36A0"/>
    <w:pPr>
      <w:spacing w:before="100" w:beforeAutospacing="1" w:after="100" w:afterAutospacing="1" w:line="240" w:lineRule="auto"/>
      <w:ind w:firstLine="0"/>
      <w:jc w:val="left"/>
    </w:pPr>
    <w:rPr>
      <w:rFonts w:eastAsia="Times New Roman" w:cs="Times New Roman"/>
      <w:sz w:val="24"/>
      <w:szCs w:val="24"/>
    </w:rPr>
  </w:style>
  <w:style w:type="character" w:styleId="Emphasis">
    <w:name w:val="Emphasis"/>
    <w:basedOn w:val="DefaultParagraphFont"/>
    <w:uiPriority w:val="20"/>
    <w:qFormat/>
    <w:rsid w:val="00C836A0"/>
    <w:rPr>
      <w:i/>
      <w:iCs/>
    </w:rPr>
  </w:style>
  <w:style w:type="character" w:styleId="Hyperlink">
    <w:name w:val="Hyperlink"/>
    <w:basedOn w:val="DefaultParagraphFont"/>
    <w:uiPriority w:val="99"/>
    <w:semiHidden/>
    <w:unhideWhenUsed/>
    <w:rsid w:val="00C836A0"/>
    <w:rPr>
      <w:color w:val="0000FF"/>
      <w:u w:val="single"/>
    </w:rPr>
  </w:style>
  <w:style w:type="character" w:styleId="Strong">
    <w:name w:val="Strong"/>
    <w:basedOn w:val="DefaultParagraphFont"/>
    <w:uiPriority w:val="22"/>
    <w:qFormat/>
    <w:rsid w:val="00C836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410738">
      <w:bodyDiv w:val="1"/>
      <w:marLeft w:val="0"/>
      <w:marRight w:val="0"/>
      <w:marTop w:val="0"/>
      <w:marBottom w:val="0"/>
      <w:divBdr>
        <w:top w:val="none" w:sz="0" w:space="0" w:color="auto"/>
        <w:left w:val="none" w:sz="0" w:space="0" w:color="auto"/>
        <w:bottom w:val="none" w:sz="0" w:space="0" w:color="auto"/>
        <w:right w:val="none" w:sz="0" w:space="0" w:color="auto"/>
      </w:divBdr>
    </w:div>
    <w:div w:id="199479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phap-luat-doanh-nghiep/bai-viet/mau-03-tndn-to-khai-quyet-toan-thue-tndn-2022-voi-phuong-phap-doanh-thu-chi-phi-293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1697</Words>
  <Characters>9679</Characters>
  <Application>Microsoft Office Word</Application>
  <DocSecurity>0</DocSecurity>
  <Lines>80</Lines>
  <Paragraphs>22</Paragraphs>
  <ScaleCrop>false</ScaleCrop>
  <Company/>
  <LinksUpToDate>false</LinksUpToDate>
  <CharactersWithSpaces>11354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2023-10-11T06:24:00Z</dcterms:created>
  <dcterms:modified xsi:type="dcterms:W3CDTF">2023-10-11T06:27:00Z</dcterms:modified>
</cp:coreProperties>
</file>