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DBF" w:rsidRPr="007E4DBF" w:rsidRDefault="007E4DBF" w:rsidP="007E4DBF">
      <w:pPr>
        <w:shd w:val="clear" w:color="auto" w:fill="FFFFFF"/>
        <w:spacing w:after="0" w:line="234" w:lineRule="atLeast"/>
        <w:jc w:val="center"/>
        <w:rPr>
          <w:rFonts w:ascii="Arial" w:eastAsia="Times New Roman" w:hAnsi="Arial" w:cs="Arial"/>
          <w:color w:val="000000"/>
          <w:sz w:val="18"/>
          <w:szCs w:val="18"/>
        </w:rPr>
      </w:pPr>
      <w:bookmarkStart w:id="0" w:name="chuong_pl_1"/>
      <w:r w:rsidRPr="007E4DBF">
        <w:rPr>
          <w:rFonts w:ascii="Arial" w:eastAsia="Times New Roman" w:hAnsi="Arial" w:cs="Arial"/>
          <w:b/>
          <w:bCs/>
          <w:color w:val="000000"/>
          <w:sz w:val="24"/>
          <w:szCs w:val="24"/>
        </w:rPr>
        <w:t>PHỤ LỤC II</w:t>
      </w:r>
      <w:bookmarkEnd w:id="0"/>
    </w:p>
    <w:p w:rsidR="007E4DBF" w:rsidRPr="007E4DBF" w:rsidRDefault="007E4DBF" w:rsidP="007E4DBF">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7E4DBF">
        <w:rPr>
          <w:rFonts w:ascii="Arial" w:eastAsia="Times New Roman" w:hAnsi="Arial" w:cs="Arial"/>
          <w:color w:val="000000"/>
          <w:sz w:val="18"/>
          <w:szCs w:val="18"/>
        </w:rPr>
        <w:t>DANH MỤC VÀ LỘ TRÌNH TỔ MÁY PHÁT ĐIỆN BẰNG THAN, KHÍ TRONG NHÀ MÁY NHIỆT ĐIỆN CÓ HIỆU SUẤT THẤP KHÔNG CHO PHÉP XÂY MỚI</w:t>
      </w:r>
      <w:bookmarkEnd w:id="1"/>
      <w:r w:rsidRPr="007E4DBF">
        <w:rPr>
          <w:rFonts w:ascii="Arial" w:eastAsia="Times New Roman" w:hAnsi="Arial" w:cs="Arial"/>
          <w:color w:val="000000"/>
          <w:sz w:val="18"/>
          <w:szCs w:val="18"/>
        </w:rPr>
        <w:br/>
      </w:r>
      <w:r w:rsidRPr="007E4DBF">
        <w:rPr>
          <w:rFonts w:ascii="Arial" w:eastAsia="Times New Roman" w:hAnsi="Arial" w:cs="Arial"/>
          <w:i/>
          <w:iCs/>
          <w:color w:val="000000"/>
          <w:sz w:val="18"/>
          <w:szCs w:val="18"/>
        </w:rPr>
        <w:t>(Kèm theo Quyết định số 14/2023/QĐ-TTg ngày 24 tháng 5 năm 2023 của Thủ tướng Chính phủ)</w:t>
      </w:r>
    </w:p>
    <w:p w:rsidR="007E4DBF" w:rsidRPr="007E4DBF" w:rsidRDefault="007E4DBF" w:rsidP="007E4DBF">
      <w:pPr>
        <w:shd w:val="clear" w:color="auto" w:fill="FFFFFF"/>
        <w:spacing w:before="120" w:after="120" w:line="234" w:lineRule="atLeast"/>
        <w:rPr>
          <w:rFonts w:ascii="Arial" w:eastAsia="Times New Roman" w:hAnsi="Arial" w:cs="Arial"/>
          <w:color w:val="000000"/>
          <w:sz w:val="18"/>
          <w:szCs w:val="18"/>
        </w:rPr>
      </w:pPr>
      <w:r w:rsidRPr="007E4DBF">
        <w:rPr>
          <w:rFonts w:ascii="Arial" w:eastAsia="Times New Roman" w:hAnsi="Arial" w:cs="Arial"/>
          <w:color w:val="000000"/>
          <w:sz w:val="18"/>
          <w:szCs w:val="18"/>
        </w:rPr>
        <w:t>Không cho phép xây dựng mới tổ máy phát điện bằng than, khí có hiệu suất thấp hơn giá trị quy định,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5754"/>
        <w:gridCol w:w="1321"/>
        <w:gridCol w:w="1605"/>
      </w:tblGrid>
      <w:tr w:rsidR="007E4DBF" w:rsidRPr="007E4DBF" w:rsidTr="007E4DBF">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b/>
                <w:bCs/>
                <w:color w:val="000000"/>
                <w:sz w:val="18"/>
                <w:szCs w:val="18"/>
              </w:rPr>
              <w:t>STT</w:t>
            </w:r>
          </w:p>
        </w:tc>
        <w:tc>
          <w:tcPr>
            <w:tcW w:w="3050" w:type="pct"/>
            <w:tcBorders>
              <w:top w:val="single" w:sz="8" w:space="0" w:color="auto"/>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b/>
                <w:bCs/>
                <w:color w:val="000000"/>
                <w:sz w:val="18"/>
                <w:szCs w:val="18"/>
              </w:rPr>
              <w:t>Tổ máy</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b/>
                <w:bCs/>
                <w:color w:val="000000"/>
                <w:sz w:val="18"/>
                <w:szCs w:val="18"/>
              </w:rPr>
              <w:t>Hiệu suất (%)</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b/>
                <w:bCs/>
                <w:color w:val="000000"/>
                <w:sz w:val="18"/>
                <w:szCs w:val="18"/>
              </w:rPr>
              <w:t>Lộ trình áp dụng</w:t>
            </w:r>
          </w:p>
        </w:tc>
      </w:tr>
      <w:tr w:rsidR="007E4DBF" w:rsidRPr="007E4DBF" w:rsidTr="007E4DBF">
        <w:trPr>
          <w:tblCellSpacing w:w="0" w:type="dxa"/>
        </w:trPr>
        <w:tc>
          <w:tcPr>
            <w:tcW w:w="4100" w:type="pct"/>
            <w:gridSpan w:val="3"/>
            <w:tcBorders>
              <w:top w:val="nil"/>
              <w:left w:val="single" w:sz="8" w:space="0" w:color="auto"/>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rPr>
                <w:rFonts w:ascii="Arial" w:eastAsia="Times New Roman" w:hAnsi="Arial" w:cs="Arial"/>
                <w:color w:val="000000"/>
                <w:sz w:val="18"/>
                <w:szCs w:val="18"/>
              </w:rPr>
            </w:pPr>
            <w:r w:rsidRPr="007E4DBF">
              <w:rPr>
                <w:rFonts w:ascii="Arial" w:eastAsia="Times New Roman" w:hAnsi="Arial" w:cs="Arial"/>
                <w:b/>
                <w:bCs/>
                <w:color w:val="000000"/>
                <w:sz w:val="18"/>
                <w:szCs w:val="18"/>
              </w:rPr>
              <w:t>I. Các tổ máy phát điện bằng than, hiệu suất thô theo nhiệt trị thấp tại công suất định mức của tổ máy, quy về điều kiện nhiệt độ nước làm mát đầu vào 28°C và nhiệt độ môi trường 30°C, phải không thấp hơn giá trị sau:</w:t>
            </w:r>
          </w:p>
        </w:tc>
        <w:tc>
          <w:tcPr>
            <w:tcW w:w="85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after="0" w:line="240" w:lineRule="auto"/>
              <w:rPr>
                <w:rFonts w:ascii="Arial" w:eastAsia="Times New Roman" w:hAnsi="Arial" w:cs="Arial"/>
                <w:color w:val="000000"/>
                <w:sz w:val="18"/>
                <w:szCs w:val="18"/>
              </w:rPr>
            </w:pPr>
          </w:p>
        </w:tc>
      </w:tr>
      <w:tr w:rsidR="007E4DBF" w:rsidRPr="007E4DBF" w:rsidTr="007E4DB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1</w:t>
            </w:r>
          </w:p>
        </w:tc>
        <w:tc>
          <w:tcPr>
            <w:tcW w:w="305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rPr>
                <w:rFonts w:ascii="Arial" w:eastAsia="Times New Roman" w:hAnsi="Arial" w:cs="Arial"/>
                <w:color w:val="000000"/>
                <w:sz w:val="18"/>
                <w:szCs w:val="18"/>
              </w:rPr>
            </w:pPr>
            <w:r w:rsidRPr="007E4DBF">
              <w:rPr>
                <w:rFonts w:ascii="Arial" w:eastAsia="Times New Roman" w:hAnsi="Arial" w:cs="Arial"/>
                <w:color w:val="000000"/>
                <w:sz w:val="18"/>
                <w:szCs w:val="18"/>
              </w:rPr>
              <w:t>Tổ máy có công suất ≥ 50 MW và &lt; 150 MW</w:t>
            </w:r>
          </w:p>
        </w:tc>
        <w:tc>
          <w:tcPr>
            <w:tcW w:w="70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34,0</w:t>
            </w:r>
          </w:p>
        </w:tc>
        <w:tc>
          <w:tcPr>
            <w:tcW w:w="850" w:type="pct"/>
            <w:vMerge w:val="restar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Từ ngày Quyết định này có hiệu lực</w:t>
            </w:r>
          </w:p>
        </w:tc>
      </w:tr>
      <w:tr w:rsidR="007E4DBF" w:rsidRPr="007E4DBF" w:rsidTr="007E4DB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2</w:t>
            </w:r>
          </w:p>
        </w:tc>
        <w:tc>
          <w:tcPr>
            <w:tcW w:w="305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rPr>
                <w:rFonts w:ascii="Arial" w:eastAsia="Times New Roman" w:hAnsi="Arial" w:cs="Arial"/>
                <w:color w:val="000000"/>
                <w:sz w:val="18"/>
                <w:szCs w:val="18"/>
              </w:rPr>
            </w:pPr>
            <w:r w:rsidRPr="007E4DBF">
              <w:rPr>
                <w:rFonts w:ascii="Arial" w:eastAsia="Times New Roman" w:hAnsi="Arial" w:cs="Arial"/>
                <w:color w:val="000000"/>
                <w:sz w:val="18"/>
                <w:szCs w:val="18"/>
              </w:rPr>
              <w:t>Tổ máy có công suất ≥ 150 MW và &lt; 300 MW</w:t>
            </w:r>
          </w:p>
        </w:tc>
        <w:tc>
          <w:tcPr>
            <w:tcW w:w="70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38,0</w:t>
            </w:r>
          </w:p>
        </w:tc>
        <w:tc>
          <w:tcPr>
            <w:tcW w:w="0" w:type="auto"/>
            <w:vMerge/>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after="0" w:line="240" w:lineRule="auto"/>
              <w:rPr>
                <w:rFonts w:ascii="Arial" w:eastAsia="Times New Roman" w:hAnsi="Arial" w:cs="Arial"/>
                <w:color w:val="000000"/>
                <w:sz w:val="18"/>
                <w:szCs w:val="18"/>
              </w:rPr>
            </w:pPr>
          </w:p>
        </w:tc>
      </w:tr>
      <w:tr w:rsidR="007E4DBF" w:rsidRPr="007E4DBF" w:rsidTr="007E4DB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3</w:t>
            </w:r>
          </w:p>
        </w:tc>
        <w:tc>
          <w:tcPr>
            <w:tcW w:w="305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rPr>
                <w:rFonts w:ascii="Arial" w:eastAsia="Times New Roman" w:hAnsi="Arial" w:cs="Arial"/>
                <w:color w:val="000000"/>
                <w:sz w:val="18"/>
                <w:szCs w:val="18"/>
              </w:rPr>
            </w:pPr>
            <w:r w:rsidRPr="007E4DBF">
              <w:rPr>
                <w:rFonts w:ascii="Arial" w:eastAsia="Times New Roman" w:hAnsi="Arial" w:cs="Arial"/>
                <w:color w:val="000000"/>
                <w:sz w:val="18"/>
                <w:szCs w:val="18"/>
              </w:rPr>
              <w:t>Tổ máy có công suất ≥ 300 MW và &lt; 600 MW</w:t>
            </w:r>
          </w:p>
        </w:tc>
        <w:tc>
          <w:tcPr>
            <w:tcW w:w="70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39,0</w:t>
            </w:r>
          </w:p>
        </w:tc>
        <w:tc>
          <w:tcPr>
            <w:tcW w:w="0" w:type="auto"/>
            <w:vMerge/>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after="0" w:line="240" w:lineRule="auto"/>
              <w:rPr>
                <w:rFonts w:ascii="Arial" w:eastAsia="Times New Roman" w:hAnsi="Arial" w:cs="Arial"/>
                <w:color w:val="000000"/>
                <w:sz w:val="18"/>
                <w:szCs w:val="18"/>
              </w:rPr>
            </w:pPr>
          </w:p>
        </w:tc>
      </w:tr>
      <w:tr w:rsidR="007E4DBF" w:rsidRPr="007E4DBF" w:rsidTr="007E4DB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4</w:t>
            </w:r>
          </w:p>
        </w:tc>
        <w:tc>
          <w:tcPr>
            <w:tcW w:w="305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rPr>
                <w:rFonts w:ascii="Arial" w:eastAsia="Times New Roman" w:hAnsi="Arial" w:cs="Arial"/>
                <w:color w:val="000000"/>
                <w:sz w:val="18"/>
                <w:szCs w:val="18"/>
              </w:rPr>
            </w:pPr>
            <w:r w:rsidRPr="007E4DBF">
              <w:rPr>
                <w:rFonts w:ascii="Arial" w:eastAsia="Times New Roman" w:hAnsi="Arial" w:cs="Arial"/>
                <w:color w:val="000000"/>
                <w:sz w:val="18"/>
                <w:szCs w:val="18"/>
              </w:rPr>
              <w:t>Tổ máy có công suất ≥ 600 MW và &lt; 800 MW</w:t>
            </w:r>
          </w:p>
        </w:tc>
        <w:tc>
          <w:tcPr>
            <w:tcW w:w="70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41,0</w:t>
            </w:r>
          </w:p>
        </w:tc>
        <w:tc>
          <w:tcPr>
            <w:tcW w:w="0" w:type="auto"/>
            <w:vMerge/>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after="0" w:line="240" w:lineRule="auto"/>
              <w:rPr>
                <w:rFonts w:ascii="Arial" w:eastAsia="Times New Roman" w:hAnsi="Arial" w:cs="Arial"/>
                <w:color w:val="000000"/>
                <w:sz w:val="18"/>
                <w:szCs w:val="18"/>
              </w:rPr>
            </w:pPr>
          </w:p>
        </w:tc>
      </w:tr>
      <w:tr w:rsidR="007E4DBF" w:rsidRPr="007E4DBF" w:rsidTr="007E4DB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5</w:t>
            </w:r>
          </w:p>
        </w:tc>
        <w:tc>
          <w:tcPr>
            <w:tcW w:w="305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rPr>
                <w:rFonts w:ascii="Arial" w:eastAsia="Times New Roman" w:hAnsi="Arial" w:cs="Arial"/>
                <w:color w:val="000000"/>
                <w:sz w:val="18"/>
                <w:szCs w:val="18"/>
              </w:rPr>
            </w:pPr>
            <w:r w:rsidRPr="007E4DBF">
              <w:rPr>
                <w:rFonts w:ascii="Arial" w:eastAsia="Times New Roman" w:hAnsi="Arial" w:cs="Arial"/>
                <w:color w:val="000000"/>
                <w:sz w:val="18"/>
                <w:szCs w:val="18"/>
              </w:rPr>
              <w:t>Tổ máy có công suất ≥ 800 MW</w:t>
            </w:r>
          </w:p>
        </w:tc>
        <w:tc>
          <w:tcPr>
            <w:tcW w:w="70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43,0</w:t>
            </w:r>
          </w:p>
        </w:tc>
        <w:tc>
          <w:tcPr>
            <w:tcW w:w="0" w:type="auto"/>
            <w:vMerge/>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after="0" w:line="240" w:lineRule="auto"/>
              <w:rPr>
                <w:rFonts w:ascii="Arial" w:eastAsia="Times New Roman" w:hAnsi="Arial" w:cs="Arial"/>
                <w:color w:val="000000"/>
                <w:sz w:val="18"/>
                <w:szCs w:val="18"/>
              </w:rPr>
            </w:pPr>
          </w:p>
        </w:tc>
      </w:tr>
      <w:tr w:rsidR="007E4DBF" w:rsidRPr="007E4DBF" w:rsidTr="007E4DBF">
        <w:trPr>
          <w:tblCellSpacing w:w="0" w:type="dxa"/>
        </w:trPr>
        <w:tc>
          <w:tcPr>
            <w:tcW w:w="4100" w:type="pct"/>
            <w:gridSpan w:val="3"/>
            <w:tcBorders>
              <w:top w:val="nil"/>
              <w:left w:val="single" w:sz="8" w:space="0" w:color="auto"/>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rPr>
                <w:rFonts w:ascii="Arial" w:eastAsia="Times New Roman" w:hAnsi="Arial" w:cs="Arial"/>
                <w:color w:val="000000"/>
                <w:sz w:val="18"/>
                <w:szCs w:val="18"/>
              </w:rPr>
            </w:pPr>
            <w:r w:rsidRPr="007E4DBF">
              <w:rPr>
                <w:rFonts w:ascii="Arial" w:eastAsia="Times New Roman" w:hAnsi="Arial" w:cs="Arial"/>
                <w:b/>
                <w:bCs/>
                <w:color w:val="000000"/>
                <w:sz w:val="18"/>
                <w:szCs w:val="18"/>
              </w:rPr>
              <w:t>II. Các tổ máy phát điện bằng khí đốt, sử dụng công nghệ tua-bin khí chu trình đơn, hiệu suất tổ tua-bin khí (trạng thái không khí môi trường: 15°C, 760 mmHg và độ ẩm 60%) không thấp hơn:</w:t>
            </w:r>
          </w:p>
        </w:tc>
        <w:tc>
          <w:tcPr>
            <w:tcW w:w="85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after="0" w:line="240" w:lineRule="auto"/>
              <w:rPr>
                <w:rFonts w:ascii="Arial" w:eastAsia="Times New Roman" w:hAnsi="Arial" w:cs="Arial"/>
                <w:color w:val="000000"/>
                <w:sz w:val="18"/>
                <w:szCs w:val="18"/>
              </w:rPr>
            </w:pPr>
          </w:p>
        </w:tc>
      </w:tr>
      <w:tr w:rsidR="007E4DBF" w:rsidRPr="007E4DBF" w:rsidTr="007E4DB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1</w:t>
            </w:r>
          </w:p>
        </w:tc>
        <w:tc>
          <w:tcPr>
            <w:tcW w:w="305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rPr>
                <w:rFonts w:ascii="Arial" w:eastAsia="Times New Roman" w:hAnsi="Arial" w:cs="Arial"/>
                <w:color w:val="000000"/>
                <w:sz w:val="18"/>
                <w:szCs w:val="18"/>
              </w:rPr>
            </w:pPr>
            <w:r w:rsidRPr="007E4DBF">
              <w:rPr>
                <w:rFonts w:ascii="Arial" w:eastAsia="Times New Roman" w:hAnsi="Arial" w:cs="Arial"/>
                <w:color w:val="000000"/>
                <w:sz w:val="18"/>
                <w:szCs w:val="18"/>
              </w:rPr>
              <w:t>Tổ máy có công suất ≥ 100 MW và &lt; 150 MW</w:t>
            </w:r>
          </w:p>
        </w:tc>
        <w:tc>
          <w:tcPr>
            <w:tcW w:w="70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33,0</w:t>
            </w:r>
          </w:p>
        </w:tc>
        <w:tc>
          <w:tcPr>
            <w:tcW w:w="850" w:type="pct"/>
            <w:vMerge w:val="restar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Từ ngày Quyết định này có hiệu lực</w:t>
            </w:r>
          </w:p>
        </w:tc>
      </w:tr>
      <w:tr w:rsidR="007E4DBF" w:rsidRPr="007E4DBF" w:rsidTr="007E4DB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2</w:t>
            </w:r>
          </w:p>
        </w:tc>
        <w:tc>
          <w:tcPr>
            <w:tcW w:w="305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rPr>
                <w:rFonts w:ascii="Arial" w:eastAsia="Times New Roman" w:hAnsi="Arial" w:cs="Arial"/>
                <w:color w:val="000000"/>
                <w:sz w:val="18"/>
                <w:szCs w:val="18"/>
              </w:rPr>
            </w:pPr>
            <w:r w:rsidRPr="007E4DBF">
              <w:rPr>
                <w:rFonts w:ascii="Arial" w:eastAsia="Times New Roman" w:hAnsi="Arial" w:cs="Arial"/>
                <w:color w:val="000000"/>
                <w:sz w:val="18"/>
                <w:szCs w:val="18"/>
              </w:rPr>
              <w:t>Tổ máy có công suất ≥ 150 MW và &lt; 200 MW</w:t>
            </w:r>
          </w:p>
        </w:tc>
        <w:tc>
          <w:tcPr>
            <w:tcW w:w="70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34,0</w:t>
            </w:r>
          </w:p>
        </w:tc>
        <w:tc>
          <w:tcPr>
            <w:tcW w:w="0" w:type="auto"/>
            <w:vMerge/>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after="0" w:line="240" w:lineRule="auto"/>
              <w:rPr>
                <w:rFonts w:ascii="Arial" w:eastAsia="Times New Roman" w:hAnsi="Arial" w:cs="Arial"/>
                <w:color w:val="000000"/>
                <w:sz w:val="18"/>
                <w:szCs w:val="18"/>
              </w:rPr>
            </w:pPr>
          </w:p>
        </w:tc>
      </w:tr>
      <w:tr w:rsidR="007E4DBF" w:rsidRPr="007E4DBF" w:rsidTr="007E4DB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3</w:t>
            </w:r>
          </w:p>
        </w:tc>
        <w:tc>
          <w:tcPr>
            <w:tcW w:w="305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rPr>
                <w:rFonts w:ascii="Arial" w:eastAsia="Times New Roman" w:hAnsi="Arial" w:cs="Arial"/>
                <w:color w:val="000000"/>
                <w:sz w:val="18"/>
                <w:szCs w:val="18"/>
              </w:rPr>
            </w:pPr>
            <w:r w:rsidRPr="007E4DBF">
              <w:rPr>
                <w:rFonts w:ascii="Arial" w:eastAsia="Times New Roman" w:hAnsi="Arial" w:cs="Arial"/>
                <w:color w:val="000000"/>
                <w:sz w:val="18"/>
                <w:szCs w:val="18"/>
              </w:rPr>
              <w:t>Tổ máy có công suất ≥ 200 MW và &lt; 300 MW</w:t>
            </w:r>
          </w:p>
        </w:tc>
        <w:tc>
          <w:tcPr>
            <w:tcW w:w="70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37,0</w:t>
            </w:r>
          </w:p>
        </w:tc>
        <w:tc>
          <w:tcPr>
            <w:tcW w:w="0" w:type="auto"/>
            <w:vMerge/>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after="0" w:line="240" w:lineRule="auto"/>
              <w:rPr>
                <w:rFonts w:ascii="Arial" w:eastAsia="Times New Roman" w:hAnsi="Arial" w:cs="Arial"/>
                <w:color w:val="000000"/>
                <w:sz w:val="18"/>
                <w:szCs w:val="18"/>
              </w:rPr>
            </w:pPr>
          </w:p>
        </w:tc>
      </w:tr>
      <w:tr w:rsidR="007E4DBF" w:rsidRPr="007E4DBF" w:rsidTr="007E4DB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4</w:t>
            </w:r>
          </w:p>
        </w:tc>
        <w:tc>
          <w:tcPr>
            <w:tcW w:w="305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rPr>
                <w:rFonts w:ascii="Arial" w:eastAsia="Times New Roman" w:hAnsi="Arial" w:cs="Arial"/>
                <w:color w:val="000000"/>
                <w:sz w:val="18"/>
                <w:szCs w:val="18"/>
              </w:rPr>
            </w:pPr>
            <w:r w:rsidRPr="007E4DBF">
              <w:rPr>
                <w:rFonts w:ascii="Arial" w:eastAsia="Times New Roman" w:hAnsi="Arial" w:cs="Arial"/>
                <w:color w:val="000000"/>
                <w:sz w:val="18"/>
                <w:szCs w:val="18"/>
              </w:rPr>
              <w:t>Tổ máy có công suất ≥ 300 MW</w:t>
            </w:r>
          </w:p>
        </w:tc>
        <w:tc>
          <w:tcPr>
            <w:tcW w:w="70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39,0</w:t>
            </w:r>
          </w:p>
        </w:tc>
        <w:tc>
          <w:tcPr>
            <w:tcW w:w="0" w:type="auto"/>
            <w:vMerge/>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after="0" w:line="240" w:lineRule="auto"/>
              <w:rPr>
                <w:rFonts w:ascii="Arial" w:eastAsia="Times New Roman" w:hAnsi="Arial" w:cs="Arial"/>
                <w:color w:val="000000"/>
                <w:sz w:val="18"/>
                <w:szCs w:val="18"/>
              </w:rPr>
            </w:pPr>
          </w:p>
        </w:tc>
      </w:tr>
      <w:tr w:rsidR="007E4DBF" w:rsidRPr="007E4DBF" w:rsidTr="007E4DBF">
        <w:trPr>
          <w:tblCellSpacing w:w="0" w:type="dxa"/>
        </w:trPr>
        <w:tc>
          <w:tcPr>
            <w:tcW w:w="4100" w:type="pct"/>
            <w:gridSpan w:val="3"/>
            <w:tcBorders>
              <w:top w:val="nil"/>
              <w:left w:val="single" w:sz="8" w:space="0" w:color="auto"/>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rPr>
                <w:rFonts w:ascii="Arial" w:eastAsia="Times New Roman" w:hAnsi="Arial" w:cs="Arial"/>
                <w:color w:val="000000"/>
                <w:sz w:val="18"/>
                <w:szCs w:val="18"/>
              </w:rPr>
            </w:pPr>
            <w:r w:rsidRPr="007E4DBF">
              <w:rPr>
                <w:rFonts w:ascii="Arial" w:eastAsia="Times New Roman" w:hAnsi="Arial" w:cs="Arial"/>
                <w:b/>
                <w:bCs/>
                <w:color w:val="000000"/>
                <w:sz w:val="18"/>
                <w:szCs w:val="18"/>
              </w:rPr>
              <w:t>III. Các tổ máy phát điện bằng khí đốt, sử dụng công nghệ tua-bin khí chu trình kết hợp, hiệu suất của cụm tua-bin khí chu trình kết hợp (trạng thái không khí môi trường: 15°C, 760 mmHg và độ ẩm 60%) theo công suất đơn vị của tổ tua-bin khí đơn, không thấp hơn:</w:t>
            </w:r>
          </w:p>
        </w:tc>
        <w:tc>
          <w:tcPr>
            <w:tcW w:w="85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after="0" w:line="240" w:lineRule="auto"/>
              <w:rPr>
                <w:rFonts w:ascii="Arial" w:eastAsia="Times New Roman" w:hAnsi="Arial" w:cs="Arial"/>
                <w:color w:val="000000"/>
                <w:sz w:val="18"/>
                <w:szCs w:val="18"/>
              </w:rPr>
            </w:pPr>
          </w:p>
        </w:tc>
      </w:tr>
      <w:tr w:rsidR="007E4DBF" w:rsidRPr="007E4DBF" w:rsidTr="007E4DB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1</w:t>
            </w:r>
          </w:p>
        </w:tc>
        <w:tc>
          <w:tcPr>
            <w:tcW w:w="305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rPr>
                <w:rFonts w:ascii="Arial" w:eastAsia="Times New Roman" w:hAnsi="Arial" w:cs="Arial"/>
                <w:color w:val="000000"/>
                <w:sz w:val="18"/>
                <w:szCs w:val="18"/>
              </w:rPr>
            </w:pPr>
            <w:r w:rsidRPr="007E4DBF">
              <w:rPr>
                <w:rFonts w:ascii="Arial" w:eastAsia="Times New Roman" w:hAnsi="Arial" w:cs="Arial"/>
                <w:color w:val="000000"/>
                <w:sz w:val="18"/>
                <w:szCs w:val="18"/>
              </w:rPr>
              <w:t>Tổ máy có công suất ≥ 100 MW và &lt; 150 MW</w:t>
            </w:r>
          </w:p>
        </w:tc>
        <w:tc>
          <w:tcPr>
            <w:tcW w:w="70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49,5</w:t>
            </w:r>
          </w:p>
        </w:tc>
        <w:tc>
          <w:tcPr>
            <w:tcW w:w="850" w:type="pct"/>
            <w:vMerge w:val="restar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Từ ngày Quyết định này có hiệu lực</w:t>
            </w:r>
          </w:p>
        </w:tc>
      </w:tr>
      <w:tr w:rsidR="007E4DBF" w:rsidRPr="007E4DBF" w:rsidTr="007E4DB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2</w:t>
            </w:r>
          </w:p>
        </w:tc>
        <w:tc>
          <w:tcPr>
            <w:tcW w:w="305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rPr>
                <w:rFonts w:ascii="Arial" w:eastAsia="Times New Roman" w:hAnsi="Arial" w:cs="Arial"/>
                <w:color w:val="000000"/>
                <w:sz w:val="18"/>
                <w:szCs w:val="18"/>
              </w:rPr>
            </w:pPr>
            <w:r w:rsidRPr="007E4DBF">
              <w:rPr>
                <w:rFonts w:ascii="Arial" w:eastAsia="Times New Roman" w:hAnsi="Arial" w:cs="Arial"/>
                <w:color w:val="000000"/>
                <w:sz w:val="18"/>
                <w:szCs w:val="18"/>
              </w:rPr>
              <w:t>Tổ máy có công suất ≥ 150 MW và &lt; 200 MW</w:t>
            </w:r>
          </w:p>
        </w:tc>
        <w:tc>
          <w:tcPr>
            <w:tcW w:w="70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51,0</w:t>
            </w:r>
          </w:p>
        </w:tc>
        <w:tc>
          <w:tcPr>
            <w:tcW w:w="0" w:type="auto"/>
            <w:vMerge/>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after="0" w:line="240" w:lineRule="auto"/>
              <w:rPr>
                <w:rFonts w:ascii="Arial" w:eastAsia="Times New Roman" w:hAnsi="Arial" w:cs="Arial"/>
                <w:color w:val="000000"/>
                <w:sz w:val="18"/>
                <w:szCs w:val="18"/>
              </w:rPr>
            </w:pPr>
          </w:p>
        </w:tc>
      </w:tr>
      <w:tr w:rsidR="007E4DBF" w:rsidRPr="007E4DBF" w:rsidTr="007E4DB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3</w:t>
            </w:r>
          </w:p>
        </w:tc>
        <w:tc>
          <w:tcPr>
            <w:tcW w:w="305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rPr>
                <w:rFonts w:ascii="Arial" w:eastAsia="Times New Roman" w:hAnsi="Arial" w:cs="Arial"/>
                <w:color w:val="000000"/>
                <w:sz w:val="18"/>
                <w:szCs w:val="18"/>
              </w:rPr>
            </w:pPr>
            <w:r w:rsidRPr="007E4DBF">
              <w:rPr>
                <w:rFonts w:ascii="Arial" w:eastAsia="Times New Roman" w:hAnsi="Arial" w:cs="Arial"/>
                <w:color w:val="000000"/>
                <w:sz w:val="18"/>
                <w:szCs w:val="18"/>
              </w:rPr>
              <w:t>Tổ máy có công suất ≥ 200 MW và &lt; 300 MW</w:t>
            </w:r>
          </w:p>
        </w:tc>
        <w:tc>
          <w:tcPr>
            <w:tcW w:w="70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55,5</w:t>
            </w:r>
          </w:p>
        </w:tc>
        <w:tc>
          <w:tcPr>
            <w:tcW w:w="0" w:type="auto"/>
            <w:vMerge/>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after="0" w:line="240" w:lineRule="auto"/>
              <w:rPr>
                <w:rFonts w:ascii="Arial" w:eastAsia="Times New Roman" w:hAnsi="Arial" w:cs="Arial"/>
                <w:color w:val="000000"/>
                <w:sz w:val="18"/>
                <w:szCs w:val="18"/>
              </w:rPr>
            </w:pPr>
          </w:p>
        </w:tc>
      </w:tr>
      <w:tr w:rsidR="007E4DBF" w:rsidRPr="007E4DBF" w:rsidTr="007E4DB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4</w:t>
            </w:r>
          </w:p>
        </w:tc>
        <w:tc>
          <w:tcPr>
            <w:tcW w:w="305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rPr>
                <w:rFonts w:ascii="Arial" w:eastAsia="Times New Roman" w:hAnsi="Arial" w:cs="Arial"/>
                <w:color w:val="000000"/>
                <w:sz w:val="18"/>
                <w:szCs w:val="18"/>
              </w:rPr>
            </w:pPr>
            <w:r w:rsidRPr="007E4DBF">
              <w:rPr>
                <w:rFonts w:ascii="Arial" w:eastAsia="Times New Roman" w:hAnsi="Arial" w:cs="Arial"/>
                <w:color w:val="000000"/>
                <w:sz w:val="18"/>
                <w:szCs w:val="18"/>
              </w:rPr>
              <w:t>Tổ máy có công suất ≥ 300 MW</w:t>
            </w:r>
          </w:p>
        </w:tc>
        <w:tc>
          <w:tcPr>
            <w:tcW w:w="700" w:type="pct"/>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before="120" w:after="120" w:line="234" w:lineRule="atLeast"/>
              <w:jc w:val="center"/>
              <w:rPr>
                <w:rFonts w:ascii="Arial" w:eastAsia="Times New Roman" w:hAnsi="Arial" w:cs="Arial"/>
                <w:color w:val="000000"/>
                <w:sz w:val="18"/>
                <w:szCs w:val="18"/>
              </w:rPr>
            </w:pPr>
            <w:r w:rsidRPr="007E4DBF">
              <w:rPr>
                <w:rFonts w:ascii="Arial" w:eastAsia="Times New Roman" w:hAnsi="Arial" w:cs="Arial"/>
                <w:color w:val="000000"/>
                <w:sz w:val="18"/>
                <w:szCs w:val="18"/>
              </w:rPr>
              <w:t>58,5</w:t>
            </w:r>
          </w:p>
        </w:tc>
        <w:tc>
          <w:tcPr>
            <w:tcW w:w="0" w:type="auto"/>
            <w:vMerge/>
            <w:tcBorders>
              <w:top w:val="nil"/>
              <w:left w:val="nil"/>
              <w:bottom w:val="single" w:sz="8" w:space="0" w:color="auto"/>
              <w:right w:val="single" w:sz="8" w:space="0" w:color="auto"/>
            </w:tcBorders>
            <w:shd w:val="clear" w:color="auto" w:fill="FFFFFF"/>
            <w:vAlign w:val="center"/>
            <w:hideMark/>
          </w:tcPr>
          <w:p w:rsidR="007E4DBF" w:rsidRPr="007E4DBF" w:rsidRDefault="007E4DBF" w:rsidP="007E4DBF">
            <w:pPr>
              <w:spacing w:after="0" w:line="240" w:lineRule="auto"/>
              <w:rPr>
                <w:rFonts w:ascii="Arial" w:eastAsia="Times New Roman" w:hAnsi="Arial" w:cs="Arial"/>
                <w:color w:val="000000"/>
                <w:sz w:val="18"/>
                <w:szCs w:val="18"/>
              </w:rPr>
            </w:pPr>
          </w:p>
        </w:tc>
      </w:tr>
    </w:tbl>
    <w:p w:rsidR="00737214" w:rsidRDefault="00737214">
      <w:bookmarkStart w:id="2" w:name="_GoBack"/>
      <w:bookmarkEnd w:id="2"/>
    </w:p>
    <w:sectPr w:rsidR="007372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BF"/>
    <w:rsid w:val="00737214"/>
    <w:rsid w:val="007E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BDCF4-08E7-488F-A298-BD23B836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D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9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2023-05-25T06:44:00Z</dcterms:created>
  <dcterms:modified xsi:type="dcterms:W3CDTF">2023-05-25T06:44:00Z</dcterms:modified>
</cp:coreProperties>
</file>