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2B" w:rsidRPr="0078082B" w:rsidRDefault="0078082B" w:rsidP="0078082B">
      <w:pPr>
        <w:pStyle w:val="NormalWeb"/>
        <w:shd w:val="clear" w:color="auto" w:fill="FFFFFF"/>
        <w:spacing w:before="0" w:beforeAutospacing="0" w:after="0" w:afterAutospacing="0" w:line="234" w:lineRule="atLeast"/>
        <w:jc w:val="center"/>
        <w:rPr>
          <w:color w:val="000000"/>
          <w:sz w:val="26"/>
          <w:szCs w:val="26"/>
        </w:rPr>
      </w:pPr>
      <w:bookmarkStart w:id="0" w:name="chuong_pl"/>
      <w:r w:rsidRPr="0078082B">
        <w:rPr>
          <w:b/>
          <w:bCs/>
          <w:color w:val="000000"/>
          <w:sz w:val="26"/>
          <w:szCs w:val="26"/>
        </w:rPr>
        <w:t>PHỤ LỤC</w:t>
      </w:r>
      <w:bookmarkEnd w:id="0"/>
    </w:p>
    <w:p w:rsidR="0078082B" w:rsidRPr="0078082B" w:rsidRDefault="0078082B" w:rsidP="0078082B">
      <w:pPr>
        <w:pStyle w:val="NormalWeb"/>
        <w:shd w:val="clear" w:color="auto" w:fill="FFFFFF"/>
        <w:spacing w:before="0" w:beforeAutospacing="0" w:after="0" w:afterAutospacing="0" w:line="234" w:lineRule="atLeast"/>
        <w:jc w:val="center"/>
        <w:rPr>
          <w:color w:val="000000"/>
          <w:sz w:val="26"/>
          <w:szCs w:val="26"/>
        </w:rPr>
      </w:pPr>
      <w:bookmarkStart w:id="1" w:name="chuong_pl_name"/>
      <w:r w:rsidRPr="0078082B">
        <w:rPr>
          <w:color w:val="000000"/>
          <w:sz w:val="26"/>
          <w:szCs w:val="26"/>
        </w:rPr>
        <w:t>DANH MỤC ĐỊA BÀN ÁP DỤNG MỨC LƯƠNG TỐI THIỂU TỪ NGÀY 01 THÁNG 7 NĂM 2022</w:t>
      </w:r>
      <w:bookmarkEnd w:id="1"/>
      <w:r w:rsidRPr="0078082B">
        <w:rPr>
          <w:color w:val="000000"/>
          <w:sz w:val="26"/>
          <w:szCs w:val="26"/>
        </w:rPr>
        <w:br/>
      </w:r>
      <w:r w:rsidRPr="0078082B">
        <w:rPr>
          <w:i/>
          <w:iCs/>
          <w:color w:val="000000"/>
          <w:sz w:val="26"/>
          <w:szCs w:val="26"/>
        </w:rPr>
        <w:t>(Kèm theo Nghị định số: 38/2022/NĐ-CP ngày 12 tháng 6 năm 2022 của Chính phủ)</w:t>
      </w:r>
    </w:p>
    <w:p w:rsidR="0078082B" w:rsidRPr="0078082B" w:rsidRDefault="0078082B" w:rsidP="0078082B">
      <w:pPr>
        <w:pStyle w:val="NormalWeb"/>
        <w:shd w:val="clear" w:color="auto" w:fill="FFFFFF"/>
        <w:spacing w:before="0" w:beforeAutospacing="0" w:after="0" w:afterAutospacing="0" w:line="234" w:lineRule="atLeast"/>
        <w:rPr>
          <w:b/>
          <w:color w:val="000000"/>
          <w:sz w:val="26"/>
          <w:szCs w:val="26"/>
        </w:rPr>
      </w:pPr>
      <w:bookmarkStart w:id="2" w:name="dieu_1_1"/>
      <w:r w:rsidRPr="0078082B">
        <w:rPr>
          <w:b/>
          <w:color w:val="000000"/>
          <w:sz w:val="26"/>
          <w:szCs w:val="26"/>
        </w:rPr>
        <w:t>1. Vùng I, gồm các địa bàn:</w:t>
      </w:r>
      <w:bookmarkEnd w:id="2"/>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quận và các huyện Gia Lâm, Đông Anh, Sóc Sơn, Thanh Trì, Thường Tín, Hoài Đức, Thạch Thất, Quốc Oai, Thanh Oai, Mê Linh, Chương Mỹ và thị xã Sơn Tây thuộc thành phố Hà Nội;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Hạ Long thuộc tỉnh Quảng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quận và các huyện Thủy Nguyên, An Dương, An Lão, Vĩnh Bảo, Tiên Lãng, Cát Hải, Kiến Thụy thuộc thành phố Hải Phòng;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quận, thành phố Thủ Đức và các huyện Củ Chi, Hóc Môn, Bình Chánh, Nhà Bè thuộc thành phố Hồ Chí Minh;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Biên Hòa, Long Khánh và các huyện Nhơn Trạch, Long Thành, Vĩnh Cửu, Trảng Bom, Xuân Lộc thuộc tỉnh Đồng Nai;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Thủ Dầu Một, Thuận An, Dĩ An; các thị xã Bến Cát, Tân Uyên và các huyện Bàu Bàng, Bắc Tân Uyên, Dầu Tiếng, Phú Giáo thuộc tỉnh Bình Dương;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Vũng Tàu, thị xã Phú Mỹ thuộc tỉnh Bà Rịa - Vũng Tàu.</w:t>
      </w:r>
    </w:p>
    <w:p w:rsidR="0078082B" w:rsidRPr="0078082B" w:rsidRDefault="0078082B" w:rsidP="0078082B">
      <w:pPr>
        <w:pStyle w:val="NormalWeb"/>
        <w:shd w:val="clear" w:color="auto" w:fill="FFFFFF"/>
        <w:spacing w:before="0" w:beforeAutospacing="0" w:after="0" w:afterAutospacing="0" w:line="234" w:lineRule="atLeast"/>
        <w:rPr>
          <w:b/>
          <w:color w:val="000000"/>
          <w:sz w:val="26"/>
          <w:szCs w:val="26"/>
        </w:rPr>
      </w:pPr>
      <w:bookmarkStart w:id="3" w:name="dieu_2_1"/>
      <w:r w:rsidRPr="0078082B">
        <w:rPr>
          <w:b/>
          <w:color w:val="000000"/>
          <w:sz w:val="26"/>
          <w:szCs w:val="26"/>
        </w:rPr>
        <w:t>2. Vùng II, gồm các địa bàn:</w:t>
      </w:r>
      <w:bookmarkEnd w:id="3"/>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thành phố Hà Nội;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thành phố Hải Phòng;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Hải Dương thuộc tỉnh Hải Dương;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Hưng Yên, thị xã Mỹ Hào và các huyện Văn Lâm, Văn Giang, Yên Mỹ thuộc tỉnh Hưng Yên;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Vĩnh Yên, Phúc Yên và các huyện Bình Xuyên, Yên Lạc thuộc tỉnh Vĩnh Phúc;</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Bắc Ninh, Từ Sơn và các huyện Quế Võ, Tiên Du, Yên Phong, Thuận Thành, Gia Bình, Lương Tài thuộc tỉnh Bắc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Cẩm Phả, Uông Bí, Móng Cái và các thị xã Quảng Yên, Đông Triều thuộc tỉnh Quảng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Thái Nguyên, Sông Công và Phổ Yên thuộc tỉnh Thái Nguyên;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Hoà Bình và huyện Lương Sơn thuộc tỉnh Hòa Bình;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Việt Trì thuộc tỉnh Phú Thọ;</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Lào Cai thuộc tỉnh Lào Cai;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Nam Định và huyện Mỹ Lộc thuộc tỉnh Nam Định;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lastRenderedPageBreak/>
        <w:t>- Thành phố Ninh Bình thuộc tỉnh Ninh Bình;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Vinh, thị xã Cửa Lò và các huyện Nghi Lộc, Hưng Nguyên thuộc tỉnh Nghệ An;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Đồng Hới thuộc tỉnh Quảng Bình;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Huế thuộc tỉnh Thừa Thiên Huế;</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Hội An, Tam Kỳ thuộc tỉnh Quảng Nam;</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quận, huyện thuộc thành phố Đà Nẵng;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Nha Trang, Cam Ranh thuộc tỉnh Khánh Hòa;</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Đà Lạt, Bảo Lộc thuộc tỉnh Lâm Đồng;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Phan Thiết thuộc tỉnh Bình Thuận;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Huyện Cần Giờ thuộc thành phố Hồ Chí Minh;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Tây Ninh, các thị xã Trảng Bàng, Hòa Thành và huyện Gò Dầu thuộc tỉnh Tây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Định Quán, Thống Nhất thuộc tỉnh Đồng Nai;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Đồng Xoài và các huyện Chơn Thành, Đồng Phú thuộc tỉnh Bình Phước;</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Bà Rịa thuộc tỉnh Bà Rịa - Vũng Tàu;</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Tân An và các huyện Đức Hòa, Bến Lức, Thủ Thừa, Cần Đước, Cần Giuộc thuộc tỉnh Long An;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Mỹ Tho và huyện Châu Thành thuộc tỉnh Tiền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Bến Tre và huyện Châu Thành thuộc tỉnh Bến Tre;</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Vĩnh Long và thị xã Bình Minh thuộc tỉnh Vĩnh Long;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quận thuộc thành phố Cần Thơ;</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Rạch Giá, Hà Tiên, Phú Quốc thuộc tỉnh Kiên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Long Xuyên, Châu Đốc thuộc tỉnh An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Trà Vinh thuộc tỉnh Trà Vinh;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Bạc Liêu thuộc tỉnh Bạc Liêu;</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Thành phố Cà Mau thuộc tỉnh Cà Mau.</w:t>
      </w:r>
    </w:p>
    <w:p w:rsidR="0078082B" w:rsidRPr="0078082B" w:rsidRDefault="0078082B" w:rsidP="0078082B">
      <w:pPr>
        <w:pStyle w:val="NormalWeb"/>
        <w:shd w:val="clear" w:color="auto" w:fill="FFFFFF"/>
        <w:spacing w:before="0" w:beforeAutospacing="0" w:after="0" w:afterAutospacing="0" w:line="234" w:lineRule="atLeast"/>
        <w:rPr>
          <w:b/>
          <w:color w:val="000000"/>
          <w:sz w:val="26"/>
          <w:szCs w:val="26"/>
        </w:rPr>
      </w:pPr>
      <w:bookmarkStart w:id="4" w:name="dieu_3_1"/>
      <w:r w:rsidRPr="0078082B">
        <w:rPr>
          <w:b/>
          <w:color w:val="000000"/>
          <w:sz w:val="26"/>
          <w:szCs w:val="26"/>
        </w:rPr>
        <w:t>3. Vùng III, gồm các địa bàn:</w:t>
      </w:r>
      <w:bookmarkEnd w:id="4"/>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thành phố trực thuộc tỉnh còn lại (trừ các thành phố trực thuộc tỉnh nêu tại vùng I, vùng II);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Kinh Môn và các huyện Cẩm Giàng, Nam Sách, Kim Thành, Gia Lộc, Bình Giang, Tứ Kỳ thuộc tỉnh Hải Dương;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lastRenderedPageBreak/>
        <w:t>- Các huyện Vĩnh Tường, Tam Đảo, Tam Dương, Lập Thạch, Sông Lô thuộc tỉnh Vĩnh Phúc;</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Phú Thọ và các huyện Phù Ninh, Lâm Thao, Thanh Ba, Tam Nông thuộc tỉnh Phú Thọ;</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Việt Yên, Yên Dũng, Hiệp Hòa, Tân Yên, Lạng Giang thuộc tỉnh Bắc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Vân Đồn, Hải Hà, Đầm Hà, Tiên Yên thuộc tỉnh Quảng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Sa Pa, huyện Bảo Thắng thuộc tỉnh Lào Cai;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tỉnh Hưng Yên;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Phú Bình, Phú Lương, Đồng Hỷ, Đại Từ thuộc tỉnh Thái Nguyên;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tỉnh Nam Định;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Duy Tiên và huyện Kim Bảng thuộc tỉnh Hà Nam;</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Gia Viễn, Yên Khánh, Hoa Lư thuộc tỉnh Ninh Bình;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Bỉm Sơn, Nghi Sơn và các huyện Đông Sơn, Quảng Xương thuộc tỉnh Thanh Hóa;</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Quỳnh Lưu, Yên Thành, Diễn Châu, Đô Lương, Nam Đàn, Nghĩa Đàn và các thị xã Thái Hòa, Hoàng Mai thuộc tỉnh Nghệ An.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Kỳ Anh thuộc tỉnh Hà Tĩnh;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Hương Thủy, Hương Trà và các huyện Phú Lộc, Phong Điền, Quảng Điền, Phú Vang thuộc tỉnh Thừa Thiên Huế;</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Điện Bàn và các huyện Đại Lộc, Duy Xuyên, Núi Thành, Quế Sơn, Thăng Bình, Phú Ninh thuộc tỉnh Quảng Nam;</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Bình Sơn, Sơn Tịnh thuộc tỉnh Quảng Ngãi;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Sông cầu, Đông Hòa thuộc tỉnh Phú Yên;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Ninh Hải, Thuận Bắc thuộc tỉnh Ninh Thuận;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Ninh Hòa và các huyện Cam Lâm, Diên Khánh, Vạn Ninh thuộc tỉnh Khánh Hòa;</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Huyện Đăk Hà thuộc tỉnh Kon Tum;</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Đức Trọng, Di Linh thuộc tỉnh Lâm Đồng;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La Gi và các huyện Hàm Thuận Bắc, Hàm Thuận Nam thuộc tỉnh Bình Thuận;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Phước Long, Bình Long và các huyện Hớn Quản, Lộc Ninh, Phú Riềng thuộc tỉnh Bình Phước;</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tỉnh Tây Ninh;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còn lại thuộc tỉnh Đồng Nai;</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lastRenderedPageBreak/>
        <w:t>- Các huyện Long Điền, Đất Đỏ, Xuyên Mộc, Châu Đức, Côn Đảo thuộc tỉnh Bà Rịa - Vũng Tàu;</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Kiến Tường và các huyện Đức Huệ, Châu Thành, Tân Trụ, Thạnh Hóa thuộc tỉnh Long An;</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Gò Công, Cai Lậy và các huyện Chợ Gạo, Tân Phước thuộc tỉnh Tiền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Ba Tri, Bình Đại, Mỏ Cày Nam thuộc tỉnh Bến Tre;</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Mang Thít, Long Hồ thuộc tỉnh Vĩnh Long;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thuộc thành phố Cần Thơ;</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Kiên Lương, Kiên Hải, Châu Thành thuộc tỉnh Kiên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Tân Châu và các huyện Châu Phú, Châu Thành, Thoại Sơn thuộc tỉnh An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Châu Thành, Châu Thành A thuộc tỉnh Hậu Giang;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Duyên Hải thuộc tỉnh Trà Vinh;</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Thị xã Giá Rai và huyện Hòa Bình thuộc tỉnh Bạc Liêu;</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thị xã Vĩnh Châu, Ngã Năm thuộc tỉnh Sóc Trăng;</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Năm Căn, Cái Nước, U Minh, Trần Văn Thời thuộc tỉnh Cà Mau;</w:t>
      </w:r>
    </w:p>
    <w:p w:rsidR="0078082B" w:rsidRPr="0078082B" w:rsidRDefault="0078082B" w:rsidP="0078082B">
      <w:pPr>
        <w:pStyle w:val="NormalWeb"/>
        <w:shd w:val="clear" w:color="auto" w:fill="FFFFFF"/>
        <w:spacing w:before="120" w:beforeAutospacing="0" w:after="120" w:afterAutospacing="0" w:line="234" w:lineRule="atLeast"/>
        <w:rPr>
          <w:color w:val="000000"/>
          <w:sz w:val="26"/>
          <w:szCs w:val="26"/>
        </w:rPr>
      </w:pPr>
      <w:r w:rsidRPr="0078082B">
        <w:rPr>
          <w:color w:val="000000"/>
          <w:sz w:val="26"/>
          <w:szCs w:val="26"/>
        </w:rPr>
        <w:t>- Các huyện Lệ Thủy, Quảng Ninh, Bố Trạch, Quảng Trạch và thị xã Ba Đồn thuộc tỉnh Quảng Bình.</w:t>
      </w:r>
    </w:p>
    <w:p w:rsidR="00CD39D1" w:rsidRPr="0078082B" w:rsidRDefault="0078082B" w:rsidP="0078082B">
      <w:pPr>
        <w:pStyle w:val="NormalWeb"/>
        <w:shd w:val="clear" w:color="auto" w:fill="FFFFFF"/>
        <w:spacing w:before="0" w:beforeAutospacing="0" w:after="0" w:afterAutospacing="0" w:line="234" w:lineRule="atLeast"/>
        <w:rPr>
          <w:b/>
          <w:color w:val="000000"/>
          <w:sz w:val="26"/>
          <w:szCs w:val="26"/>
        </w:rPr>
      </w:pPr>
      <w:bookmarkStart w:id="5" w:name="dieu_4_1"/>
      <w:bookmarkStart w:id="6" w:name="_GoBack"/>
      <w:r w:rsidRPr="0078082B">
        <w:rPr>
          <w:b/>
          <w:color w:val="000000"/>
          <w:sz w:val="26"/>
          <w:szCs w:val="26"/>
        </w:rPr>
        <w:t>4. Vùng IV, gồm các địa bàn còn lại./</w:t>
      </w:r>
      <w:bookmarkEnd w:id="5"/>
      <w:r w:rsidRPr="0078082B">
        <w:rPr>
          <w:b/>
          <w:color w:val="000000"/>
          <w:sz w:val="26"/>
          <w:szCs w:val="26"/>
        </w:rPr>
        <w:t>.</w:t>
      </w:r>
      <w:bookmarkEnd w:id="6"/>
    </w:p>
    <w:sectPr w:rsidR="00CD39D1" w:rsidRPr="00780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2B"/>
    <w:rsid w:val="0078082B"/>
    <w:rsid w:val="00C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E94A-5F09-43AA-A0A3-D427B5B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2023-09-12T07:20:00Z</dcterms:created>
  <dcterms:modified xsi:type="dcterms:W3CDTF">2023-09-12T07:21:00Z</dcterms:modified>
</cp:coreProperties>
</file>