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C6" w:rsidRPr="00756AC6" w:rsidRDefault="00756AC6" w:rsidP="00756AC6">
      <w:pPr>
        <w:pStyle w:val="NormalWeb"/>
        <w:shd w:val="clear" w:color="auto" w:fill="FFFFFF"/>
        <w:spacing w:before="0" w:beforeAutospacing="0" w:after="0" w:afterAutospacing="0" w:line="195" w:lineRule="atLeast"/>
        <w:jc w:val="center"/>
        <w:rPr>
          <w:rFonts w:ascii="Arial" w:hAnsi="Arial" w:cs="Arial"/>
          <w:color w:val="000000"/>
          <w:sz w:val="20"/>
          <w:szCs w:val="20"/>
        </w:rPr>
      </w:pPr>
      <w:bookmarkStart w:id="0" w:name="chuong_pl"/>
      <w:r w:rsidRPr="00756AC6">
        <w:rPr>
          <w:rFonts w:ascii="Arial" w:hAnsi="Arial" w:cs="Arial"/>
          <w:b/>
          <w:bCs/>
          <w:color w:val="000000"/>
          <w:sz w:val="20"/>
          <w:szCs w:val="20"/>
        </w:rPr>
        <w:t>PHỤ LỤC</w:t>
      </w:r>
      <w:bookmarkEnd w:id="0"/>
    </w:p>
    <w:p w:rsidR="00756AC6" w:rsidRPr="00756AC6" w:rsidRDefault="00756AC6" w:rsidP="00756AC6">
      <w:pPr>
        <w:pStyle w:val="NormalWeb"/>
        <w:shd w:val="clear" w:color="auto" w:fill="FFFFFF"/>
        <w:spacing w:before="0" w:beforeAutospacing="0" w:after="0" w:afterAutospacing="0" w:line="195" w:lineRule="atLeast"/>
        <w:jc w:val="center"/>
        <w:rPr>
          <w:rFonts w:ascii="Arial" w:hAnsi="Arial" w:cs="Arial"/>
          <w:color w:val="000000"/>
          <w:sz w:val="20"/>
          <w:szCs w:val="20"/>
        </w:rPr>
      </w:pPr>
      <w:bookmarkStart w:id="1" w:name="chuong_pl_name"/>
      <w:r w:rsidRPr="00756AC6">
        <w:rPr>
          <w:rFonts w:ascii="Arial" w:hAnsi="Arial" w:cs="Arial"/>
          <w:color w:val="000000"/>
          <w:sz w:val="20"/>
          <w:szCs w:val="20"/>
        </w:rPr>
        <w:t>DANH MỤC ĐỊA BÀN ÁP DỤNG MỨC LƯƠNG TỐI THIỂU TỪ NGÀY 01 THÁNG 7 NĂM 2022</w:t>
      </w:r>
      <w:bookmarkEnd w:id="1"/>
      <w:r w:rsidRPr="00756AC6">
        <w:rPr>
          <w:rFonts w:ascii="Arial" w:hAnsi="Arial" w:cs="Arial"/>
          <w:color w:val="000000"/>
          <w:sz w:val="20"/>
          <w:szCs w:val="20"/>
        </w:rPr>
        <w:br/>
      </w:r>
      <w:r w:rsidRPr="00756AC6">
        <w:rPr>
          <w:rFonts w:ascii="Arial" w:hAnsi="Arial" w:cs="Arial"/>
          <w:i/>
          <w:iCs/>
          <w:color w:val="000000"/>
          <w:sz w:val="20"/>
          <w:szCs w:val="20"/>
        </w:rPr>
        <w:t>(Kèm theo Nghị định số: 38/2022/NĐ-CP ngày 12 tháng 6 năm 2022 của Chính phủ)</w:t>
      </w:r>
    </w:p>
    <w:p w:rsidR="00756AC6" w:rsidRPr="00756AC6" w:rsidRDefault="00756AC6" w:rsidP="00756AC6">
      <w:pPr>
        <w:pStyle w:val="NormalWeb"/>
        <w:shd w:val="clear" w:color="auto" w:fill="FFFFFF"/>
        <w:spacing w:before="0" w:beforeAutospacing="0" w:after="0" w:afterAutospacing="0" w:line="195" w:lineRule="atLeast"/>
        <w:rPr>
          <w:rFonts w:ascii="Arial" w:hAnsi="Arial" w:cs="Arial"/>
          <w:color w:val="000000"/>
          <w:sz w:val="20"/>
          <w:szCs w:val="20"/>
        </w:rPr>
      </w:pPr>
      <w:bookmarkStart w:id="2" w:name="dieu_1_1"/>
      <w:r w:rsidRPr="00756AC6">
        <w:rPr>
          <w:rFonts w:ascii="Arial" w:hAnsi="Arial" w:cs="Arial"/>
          <w:color w:val="000000"/>
          <w:sz w:val="20"/>
          <w:szCs w:val="20"/>
        </w:rPr>
        <w:t>1. Vùng I, gồm các địa bàn:</w:t>
      </w:r>
      <w:bookmarkEnd w:id="2"/>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quận và các huyện Gia Lâm, Đông Anh, Sóc Sơn, Thanh Trì, Thường Tín, Hoài Đức, Thạch Thất, Quốc Oai, Thanh Oai, Mê Linh, Chương Mỹ và thị xã Sơn Tây thuộc thành phố Hà Nội;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Hạ Long thuộc tỉnh Quảng Ninh;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quận và các huyện Thủy Nguyên, An Dương, An Lão, Vĩnh Bảo, Tiên Lãng, Cát Hải, Kiến Thụy thuộc thành phố Hải Phòng;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quận, thành phố Thủ Đức và các huyện Củ Chi, Hóc Môn, Bình Chánh, Nhà Bè thuộc thành phố Hồ Chí Minh;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Biên Hòa, Long Khánh và các huyện Nhơn Trạch, Long Thành, Vĩnh Cửu, Trảng Bom, Xuân Lộc thuộc tỉnh Đồng Nai;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Thủ Dầu Một, Thuận An, Dĩ An; các thị xã Bến Cát, Tân Uyên và các huyện Bàu Bàng, Bắc Tân Uyên, Dầu Tiếng, Phú Giáo thuộc tỉnh Bình Dương;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Vũng Tàu, thị xã Phú Mỹ thuộc tỉnh Bà Rịa - Vũng Tàu.</w:t>
      </w:r>
    </w:p>
    <w:p w:rsidR="00756AC6" w:rsidRPr="00756AC6" w:rsidRDefault="00756AC6" w:rsidP="00756AC6">
      <w:pPr>
        <w:pStyle w:val="NormalWeb"/>
        <w:shd w:val="clear" w:color="auto" w:fill="FFFFFF"/>
        <w:spacing w:before="0" w:beforeAutospacing="0" w:after="0" w:afterAutospacing="0" w:line="195" w:lineRule="atLeast"/>
        <w:rPr>
          <w:rFonts w:ascii="Arial" w:hAnsi="Arial" w:cs="Arial"/>
          <w:color w:val="000000"/>
          <w:sz w:val="20"/>
          <w:szCs w:val="20"/>
        </w:rPr>
      </w:pPr>
      <w:bookmarkStart w:id="3" w:name="dieu_2_1"/>
      <w:r w:rsidRPr="00756AC6">
        <w:rPr>
          <w:rFonts w:ascii="Arial" w:hAnsi="Arial" w:cs="Arial"/>
          <w:color w:val="000000"/>
          <w:sz w:val="20"/>
          <w:szCs w:val="20"/>
        </w:rPr>
        <w:t>2. Vùng II, gồm các địa bàn:</w:t>
      </w:r>
      <w:bookmarkEnd w:id="3"/>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còn lại thuộc thành phố Hà Nội;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còn lại thuộc thành phố Hải Phòng;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Hải Dương thuộc tỉnh Hải Dương;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Hưng Yên, thị xã Mỹ Hào và các huyện Văn Lâm, Văn Giang, Yên Mỹ thuộc tỉnh Hưng Yên;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Vĩnh Yên, Phúc Yên và các huyện Bình Xuyên, Yên Lạc thuộc tỉnh Vĩnh Phúc;</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Bắc Ninh, Từ Sơn và các huyện Quế Võ, Tiên Du, Yên Phong, Thuận Thành, Gia Bình, Lương Tài thuộc tỉnh Bắc Ninh;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Cẩm Phả, Uông Bí, Móng Cái và các thị xã Quảng Yên, Đông Triều thuộc tỉnh Quảng Ninh;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Thái Nguyên, Sông Công và Phổ Yên thuộc tỉnh Thái Nguyên;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Hoà Bình và huyện Lương Sơn thuộc tỉnh Hòa Bình;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Việt Trì thuộc tỉnh Phú Thọ;</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Lào Cai thuộc tỉnh Lào Cai;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Nam Định và huyện Mỹ Lộc thuộc tỉnh Nam Định;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Ninh Bình thuộc tỉnh Ninh Bình;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Vinh, thị xã Cửa Lò và các huyện Nghi Lộc, Hưng Nguyên thuộc tỉnh Nghệ An;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Đồng Hới thuộc tỉnh Quảng Bình;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Huế thuộc tỉnh Thừa Thiên Huế;</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Hội An, Tam Kỳ thuộc tỉnh Quảng Nam;</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quận, huyện thuộc thành phố Đà Nẵng;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Nha Trang, Cam Ranh thuộc tỉnh Khánh Hòa;</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Đà Lạt, Bảo Lộc thuộc tỉnh Lâm Đồng;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Phan Thiết thuộc tỉnh Bình Thuận;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Huyện Cần Giờ thuộc thành phố Hồ Chí Minh;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Tây Ninh, các thị xã Trảng Bàng, Hòa Thành và huyện Gò Dầu thuộc tỉnh Tây Ninh;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lastRenderedPageBreak/>
        <w:t>- Các huyện Định Quán, Thống Nhất thuộc tỉnh Đồng Nai;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Đồng Xoài và các huyện Chơn Thành, Đồng Phú thuộc tỉnh Bình Phước;</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Bà Rịa thuộc tỉnh Bà Rịa - Vũng Tàu;</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Tân An và các huyện Đức Hòa, Bến Lức, Thủ Thừa, Cần Đước, Cần Giuộc thuộc tỉnh Long An;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Mỹ Tho và huyện Châu Thành thuộc tỉnh Tiền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Bến Tre và huyện Châu Thành thuộc tỉnh Bến Tre;</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Vĩnh Long và thị xã Bình Minh thuộc tỉnh Vĩnh Long;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quận thuộc thành phố Cần Thơ;</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Rạch Giá, Hà Tiên, Phú Quốc thuộc tỉnh Kiên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Long Xuyên, Châu Đốc thuộc tỉnh An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Trà Vinh thuộc tỉnh Trà Vinh;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Bạc Liêu thuộc tỉnh Bạc Liêu;</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Thành phố Cà Mau thuộc tỉnh Cà Mau.</w:t>
      </w:r>
    </w:p>
    <w:p w:rsidR="00756AC6" w:rsidRPr="00756AC6" w:rsidRDefault="00756AC6" w:rsidP="00756AC6">
      <w:pPr>
        <w:pStyle w:val="NormalWeb"/>
        <w:shd w:val="clear" w:color="auto" w:fill="FFFFFF"/>
        <w:spacing w:before="0" w:beforeAutospacing="0" w:after="0" w:afterAutospacing="0" w:line="195" w:lineRule="atLeast"/>
        <w:rPr>
          <w:rFonts w:ascii="Arial" w:hAnsi="Arial" w:cs="Arial"/>
          <w:color w:val="000000"/>
          <w:sz w:val="20"/>
          <w:szCs w:val="20"/>
        </w:rPr>
      </w:pPr>
      <w:bookmarkStart w:id="4" w:name="dieu_3_1"/>
      <w:r w:rsidRPr="00756AC6">
        <w:rPr>
          <w:rFonts w:ascii="Arial" w:hAnsi="Arial" w:cs="Arial"/>
          <w:color w:val="000000"/>
          <w:sz w:val="20"/>
          <w:szCs w:val="20"/>
        </w:rPr>
        <w:t>3. Vùng III, gồm các địa bàn:</w:t>
      </w:r>
      <w:bookmarkEnd w:id="4"/>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thành phố trực thuộc tỉnh còn lại (trừ các thành phố trực thuộc tỉnh nêu tại vùng I, vùng II);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Kinh Môn và các huyện Cẩm Giàng, Nam Sách, Kim Thành, Gia Lộc, Bình Giang, Tứ Kỳ thuộc tỉnh Hải Dương;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Vĩnh Tường, Tam Đảo, Tam Dương, Lập Thạch, Sông Lô thuộc tỉnh Vĩnh Phúc;</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Phú Thọ và các huyện Phù Ninh, Lâm Thao, Thanh Ba, Tam Nông thuộc tỉnh Phú Thọ;</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Việt Yên, Yên Dũng, Hiệp Hòa, Tân Yên, Lạng Giang thuộc tỉnh Bắc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Vân Đồn, Hải Hà, Đầm Hà, Tiên Yên thuộc tỉnh Quảng Ninh;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Sa Pa, huyện Bảo Thắng thuộc tỉnh Lào Cai;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còn lại thuộc tỉnh Hưng Yên;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Phú Bình, Phú Lương, Đồng Hỷ, Đại Từ thuộc tỉnh Thái Nguyên;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còn lại thuộc tỉnh Nam Định;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Duy Tiên và huyện Kim Bảng thuộc tỉnh Hà Nam;</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Gia Viễn, Yên Khánh, Hoa Lư thuộc tỉnh Ninh Bình;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thị xã Bỉm Sơn, Nghi Sơn và các huyện Đông Sơn, Quảng Xương thuộc tỉnh Thanh Hóa;</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Quỳnh Lưu, Yên Thành, Diễn Châu, Đô Lương, Nam Đàn, Nghĩa Đàn và các thị xã Thái Hòa, Hoàng Mai thuộc tỉnh Nghệ An.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Kỳ Anh thuộc tỉnh Hà Tĩnh;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thị xã Hương Thủy, Hương Trà và các huyện Phú Lộc, Phong Điền, Quảng Điền, Phú Vang thuộc tỉnh Thừa Thiên Huế;</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Điện Bàn và các huyện Đại Lộc, Duy Xuyên, Núi Thành, Quế Sơn, Thăng Bình, Phú Ninh thuộc tỉnh Quảng Nam;</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Bình Sơn, Sơn Tịnh thuộc tỉnh Quảng Ngãi;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thị xã Sông cầu, Đông Hòa thuộc tỉnh Phú Yên;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Ninh Hải, Thuận Bắc thuộc tỉnh Ninh Thuận;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Ninh Hòa và các huyện Cam Lâm, Diên Khánh, Vạn Ninh thuộc tỉnh Khánh Hòa;</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Huyện Đăk Hà thuộc tỉnh Kon Tum;</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lastRenderedPageBreak/>
        <w:t>- Các huyện Đức Trọng, Di Linh thuộc tỉnh Lâm Đồng;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La Gi và các huyện Hàm Thuận Bắc, Hàm Thuận Nam thuộc tỉnh Bình Thuận;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thị xã Phước Long, Bình Long và các huyện Hớn Quản, Lộc Ninh, Phú Riềng thuộc tỉnh Bình Phước;</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còn lại thuộc tỉnh Tây Ninh;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còn lại thuộc tỉnh Đồng Nai;</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Long Điền, Đất Đỏ, Xuyên Mộc, Châu Đức, Côn Đảo thuộc tỉnh Bà Rịa - Vũng Tàu;</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Kiến Tường và các huyện Đức Huệ, Châu Thành, Tân Trụ, Thạnh Hóa thuộc tỉnh Long An;</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thị xã Gò Công, Cai Lậy và các huyện Chợ Gạo, Tân Phước thuộc tỉnh Tiền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Ba Tri, Bình Đại, Mỏ Cày Nam thuộc tỉnh Bến Tre;</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Mang Thít, Long Hồ thuộc tỉnh Vĩnh Long;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thuộc thành phố Cần Thơ;</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Kiên Lương, Kiên Hải, Châu Thành thuộc tỉnh Kiên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Tân Châu và các huyện Châu Phú, Châu Thành, Thoại Sơn thuộc tỉnh An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Châu Thành, Châu Thành A thuộc tỉnh Hậu Giang;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Duyên Hải thuộc tỉnh Trà Vinh;</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Thị xã Giá Rai và huyện Hòa Bình thuộc tỉnh Bạc Liêu;</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thị xã Vĩnh Châu, Ngã Năm thuộc tỉnh Sóc Trăng;</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Năm Căn, Cái Nước, U Minh, Trần Văn Thời thuộc tỉnh Cà Mau;</w:t>
      </w:r>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Các huyện Lệ Thủy, Quảng Ninh, Bố Trạch, Quảng Trạch và thị xã Ba Đồn thuộc tỉnh Quảng Bình.</w:t>
      </w:r>
    </w:p>
    <w:p w:rsidR="00756AC6" w:rsidRPr="00756AC6" w:rsidRDefault="00756AC6" w:rsidP="00756AC6">
      <w:pPr>
        <w:pStyle w:val="NormalWeb"/>
        <w:shd w:val="clear" w:color="auto" w:fill="FFFFFF"/>
        <w:spacing w:before="0" w:beforeAutospacing="0" w:after="0" w:afterAutospacing="0" w:line="195" w:lineRule="atLeast"/>
        <w:rPr>
          <w:rFonts w:ascii="Arial" w:hAnsi="Arial" w:cs="Arial"/>
          <w:color w:val="000000"/>
          <w:sz w:val="20"/>
          <w:szCs w:val="20"/>
        </w:rPr>
      </w:pPr>
      <w:bookmarkStart w:id="5" w:name="dieu_4_1"/>
      <w:r w:rsidRPr="00756AC6">
        <w:rPr>
          <w:rFonts w:ascii="Arial" w:hAnsi="Arial" w:cs="Arial"/>
          <w:color w:val="000000"/>
          <w:sz w:val="20"/>
          <w:szCs w:val="20"/>
        </w:rPr>
        <w:t>4. Vùng IV, gồm các địa bàn còn lại./.</w:t>
      </w:r>
      <w:bookmarkEnd w:id="5"/>
    </w:p>
    <w:p w:rsidR="00756AC6" w:rsidRPr="00756AC6" w:rsidRDefault="00756AC6" w:rsidP="00756AC6">
      <w:pPr>
        <w:pStyle w:val="NormalWeb"/>
        <w:shd w:val="clear" w:color="auto" w:fill="FFFFFF"/>
        <w:spacing w:before="120" w:beforeAutospacing="0" w:after="120" w:afterAutospacing="0" w:line="195" w:lineRule="atLeast"/>
        <w:rPr>
          <w:rFonts w:ascii="Arial" w:hAnsi="Arial" w:cs="Arial"/>
          <w:color w:val="000000"/>
          <w:sz w:val="20"/>
          <w:szCs w:val="20"/>
        </w:rPr>
      </w:pPr>
      <w:r w:rsidRPr="00756AC6">
        <w:rPr>
          <w:rFonts w:ascii="Arial" w:hAnsi="Arial" w:cs="Arial"/>
          <w:color w:val="000000"/>
          <w:sz w:val="20"/>
          <w:szCs w:val="20"/>
        </w:rPr>
        <w:t> </w:t>
      </w:r>
    </w:p>
    <w:p w:rsidR="00D84BAD" w:rsidRPr="00756AC6" w:rsidRDefault="00D84BAD">
      <w:pPr>
        <w:rPr>
          <w:sz w:val="20"/>
          <w:szCs w:val="20"/>
        </w:rPr>
      </w:pPr>
    </w:p>
    <w:sectPr w:rsidR="00D84BAD" w:rsidRPr="00756AC6" w:rsidSect="00D84B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E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56AC6"/>
    <w:rsid w:val="00756AC6"/>
    <w:rsid w:val="00D84BAD"/>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AC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r="http://schemas.openxmlformats.org/officeDocument/2006/relationships" xmlns:w="http://schemas.openxmlformats.org/wordprocessingml/2006/main">
  <w:divs>
    <w:div w:id="14495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5241</Characters>
  <Application>Microsoft Office Word</Application>
  <DocSecurity>0</DocSecurity>
  <Lines>43</Lines>
  <Paragraphs>12</Paragraphs>
  <ScaleCrop>false</ScaleCrop>
  <Company>Grizli777</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1</cp:revision>
  <dcterms:created xsi:type="dcterms:W3CDTF">2023-03-20T09:45:00Z</dcterms:created>
  <dcterms:modified xsi:type="dcterms:W3CDTF">2023-03-20T09:46:00Z</dcterms:modified>
</cp:coreProperties>
</file>