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FD79" w14:textId="77777777" w:rsidR="00C01107" w:rsidRPr="00C01107" w:rsidRDefault="00C01107" w:rsidP="00C0110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C01107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LỤC.</w:t>
      </w:r>
      <w:bookmarkEnd w:id="0"/>
    </w:p>
    <w:p w14:paraId="2F1B016C" w14:textId="77777777" w:rsidR="00C01107" w:rsidRPr="00C01107" w:rsidRDefault="00C01107" w:rsidP="00C0110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C01107">
        <w:rPr>
          <w:rFonts w:ascii="Arial" w:eastAsia="Times New Roman" w:hAnsi="Arial" w:cs="Arial"/>
          <w:color w:val="000000"/>
          <w:sz w:val="18"/>
          <w:szCs w:val="18"/>
        </w:rPr>
        <w:t>DANH MỤC CÁC NHIỆM VỤ ƯU TIÊN TRIỂN KHAI THỰC HIỆN KẾ HOẠCH HÀNH ĐỘNG GIẢM PHÁT THẢI KHÍ MÊ-TAN ĐẾN NĂM 2030</w:t>
      </w:r>
      <w:bookmarkEnd w:id="1"/>
      <w:r w:rsidRPr="00C0110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Quyết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định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569/QĐ-BTNMT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14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3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2023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trưởng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Tài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nguyên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Môi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trường</w:t>
      </w:r>
      <w:proofErr w:type="spellEnd"/>
      <w:r w:rsidRPr="00C01107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923"/>
        <w:gridCol w:w="1401"/>
        <w:gridCol w:w="2709"/>
        <w:gridCol w:w="1027"/>
      </w:tblGrid>
      <w:tr w:rsidR="00C01107" w:rsidRPr="00C01107" w14:paraId="364BDB2C" w14:textId="77777777" w:rsidTr="00C01107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24661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22CF47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Nhiệm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vụ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76C10A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quan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trì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D88C33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quan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phối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hợp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876C21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gian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thực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hiện</w:t>
            </w:r>
            <w:proofErr w:type="spellEnd"/>
          </w:p>
        </w:tc>
      </w:tr>
      <w:tr w:rsidR="00C01107" w:rsidRPr="00C01107" w14:paraId="588BAF7E" w14:textId="77777777" w:rsidTr="00C01107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23EEC5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I. Giai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đoạn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đến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2025</w:t>
            </w:r>
          </w:p>
        </w:tc>
      </w:tr>
      <w:tr w:rsidR="00C01107" w:rsidRPr="00C01107" w14:paraId="25548DAF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D849E5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9796DA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hoạch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chi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tiết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-tan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2030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rắn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83200A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70C6E5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ô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trường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8B1FEC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C01107" w:rsidRPr="00C01107" w14:paraId="60B4D7FC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CC2A19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77CB6A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tiêu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chuẩn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chuẩn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kỹ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thuật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hướng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dẫn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kỹ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thuật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về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-tan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rắn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C35C2D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B40CCE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ô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trường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5C083D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2023-2025</w:t>
            </w:r>
          </w:p>
        </w:tc>
      </w:tr>
      <w:tr w:rsidR="00C01107" w:rsidRPr="00C01107" w14:paraId="2E35215D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CED7DC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3BC951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sách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-bon,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trao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ngạch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bon bao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gồm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-tan.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A723AF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10C2B2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0A0380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2023-2025</w:t>
            </w:r>
          </w:p>
        </w:tc>
      </w:tr>
      <w:tr w:rsidR="00C01107" w:rsidRPr="00C01107" w14:paraId="6FE2CBA7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4DBAC9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038E3C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Nghiên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cứu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hướng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dẫn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dụng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phương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-tan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ở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bậc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nhất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phù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hợp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điều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7445C5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A59CB1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ô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trường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KH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nguyên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KH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tượng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78EB2C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2023-2025</w:t>
            </w:r>
          </w:p>
        </w:tc>
      </w:tr>
      <w:tr w:rsidR="00C01107" w:rsidRPr="00C01107" w14:paraId="5E4CE990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ABA93F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88BF29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Điều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khảo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-tan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rắn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1A699A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520D64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ô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trường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KH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tượng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D88402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2023-2025</w:t>
            </w:r>
          </w:p>
        </w:tc>
      </w:tr>
      <w:tr w:rsidR="00C01107" w:rsidRPr="00C01107" w14:paraId="71428B63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A912ED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47F13A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Điều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khảo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-tan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xả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FE23D3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Khoa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nguyên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B122C0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ô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trường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KH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tượng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8F1C6F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2023-2025</w:t>
            </w:r>
          </w:p>
        </w:tc>
      </w:tr>
      <w:tr w:rsidR="00C01107" w:rsidRPr="00C01107" w14:paraId="5908C1FC" w14:textId="77777777" w:rsidTr="00C01107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EA5698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II. Giai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đoạn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đến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</w:t>
            </w:r>
            <w:proofErr w:type="spellEnd"/>
            <w:r w:rsidRPr="00C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2030</w:t>
            </w:r>
          </w:p>
        </w:tc>
      </w:tr>
      <w:tr w:rsidR="00C01107" w:rsidRPr="00C01107" w14:paraId="5E44C4C8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06C64D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F24513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hoàn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hướng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dẫn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vận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chuyển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phân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tái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dụng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tái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rắn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50C039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ô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trường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EB07C6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961230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2023-2030</w:t>
            </w:r>
          </w:p>
        </w:tc>
      </w:tr>
      <w:tr w:rsidR="00C01107" w:rsidRPr="00C01107" w14:paraId="557C7103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3E048D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414B2B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Hướng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dẫn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lựa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chọn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dụng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rộng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rắn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tiên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đại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EDA86F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ô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trường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636ED0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9ED5C9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2023-2030</w:t>
            </w:r>
          </w:p>
        </w:tc>
      </w:tr>
      <w:tr w:rsidR="00C01107" w:rsidRPr="00C01107" w14:paraId="1D529576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0856A2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F056D3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Điều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trạng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rắn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vận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chuyển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rắn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đang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triển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phương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3FAB8E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ô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trường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A52454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doanh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nghiệp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6F77C5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2023-2030</w:t>
            </w:r>
          </w:p>
        </w:tc>
      </w:tr>
      <w:tr w:rsidR="00C01107" w:rsidRPr="00C01107" w14:paraId="03071236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3CA1FE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1F43C0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triển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nhiệm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nghiên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cứu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khoa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ứng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dụng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tiên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rắn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nhằm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-tan.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76D240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Khoa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6CAF40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8C0776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2023-2030</w:t>
            </w:r>
          </w:p>
        </w:tc>
      </w:tr>
      <w:tr w:rsidR="00C01107" w:rsidRPr="00C01107" w14:paraId="07753016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525B03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7A612E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Phổ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thiệu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hướng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dẫn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chuyển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giao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tiên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doanh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nghiệp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vốn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ngoài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sang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doanh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nghiệp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rắn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thúc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đẩy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mới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sáng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tạo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của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-tan.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EED915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Khoa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0ADD63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DBE1E0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2023-2030</w:t>
            </w:r>
          </w:p>
        </w:tc>
      </w:tr>
      <w:tr w:rsidR="00C01107" w:rsidRPr="00C01107" w14:paraId="394CDFBA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C26A13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6C2993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Triển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hút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vận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chương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hợp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tế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về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chuyển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giao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cường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-tan.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83E1F8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Hợp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tế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809A6B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B0E4F8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2023-2030</w:t>
            </w:r>
          </w:p>
        </w:tc>
      </w:tr>
      <w:tr w:rsidR="00C01107" w:rsidRPr="00C01107" w14:paraId="575F75A7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2FB00C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818F28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hoạch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triển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nâng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nhận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cộng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doanh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nghiệp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về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trách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nhiệm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ích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của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-tan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sự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của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cộng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với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-tan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cam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của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về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-tan.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5DC05C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A94031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Trung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Truyền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Báo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doanh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nghiệp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108F8A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2023-2030</w:t>
            </w:r>
          </w:p>
        </w:tc>
      </w:tr>
      <w:tr w:rsidR="00C01107" w:rsidRPr="00C01107" w14:paraId="62F2797C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315D51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D59123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Triển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chương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hợp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tế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về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chuyển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giao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cường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-tan.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2DEC11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C627DC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Hợp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tế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doanh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nghiệp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F3FB0A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2023-2030</w:t>
            </w:r>
          </w:p>
        </w:tc>
      </w:tr>
      <w:tr w:rsidR="00C01107" w:rsidRPr="00C01107" w14:paraId="0F0B8D53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2B757F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474EBF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sáng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tế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liên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vận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Cam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-tan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cầu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A4C569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3626AE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Hợp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tế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76E3BC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2023-2030</w:t>
            </w:r>
          </w:p>
        </w:tc>
      </w:tr>
      <w:tr w:rsidR="00C01107" w:rsidRPr="00C01107" w14:paraId="02B614F0" w14:textId="77777777" w:rsidTr="00C0110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395D87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C5DC9C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mức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-tan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hằng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rắn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tổng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hợp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-tan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trên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AD1AF9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Cục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F0952E" w14:textId="77777777" w:rsidR="00C01107" w:rsidRPr="00C01107" w:rsidRDefault="00C01107" w:rsidP="00C0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phải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thực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kê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thuộc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</w:t>
            </w:r>
            <w:proofErr w:type="spellEnd"/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TN&amp;MT.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97CD91" w14:textId="77777777" w:rsidR="00C01107" w:rsidRPr="00C01107" w:rsidRDefault="00C01107" w:rsidP="00C0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2023-2030</w:t>
            </w:r>
          </w:p>
        </w:tc>
      </w:tr>
    </w:tbl>
    <w:p w14:paraId="1E4DE5D3" w14:textId="77777777" w:rsidR="006F41FD" w:rsidRDefault="006F41FD"/>
    <w:sectPr w:rsidR="006F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07"/>
    <w:rsid w:val="006F41FD"/>
    <w:rsid w:val="00C0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4640"/>
  <w15:chartTrackingRefBased/>
  <w15:docId w15:val="{A26F4732-40E4-42C1-BE01-60CC1908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Quynh</dc:creator>
  <cp:keywords/>
  <dc:description/>
  <cp:lastModifiedBy>Truc Quynh</cp:lastModifiedBy>
  <cp:revision>1</cp:revision>
  <dcterms:created xsi:type="dcterms:W3CDTF">2023-03-17T15:28:00Z</dcterms:created>
  <dcterms:modified xsi:type="dcterms:W3CDTF">2023-03-17T15:28:00Z</dcterms:modified>
</cp:coreProperties>
</file>