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5" w:rsidRDefault="00D71CD5" w:rsidP="00D71CD5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eastAsia="Courier New" w:hAnsi="Arial" w:cs="Arial"/>
          <w:i/>
          <w:iCs/>
          <w:sz w:val="20"/>
          <w:szCs w:val="20"/>
        </w:rPr>
      </w:pPr>
      <w:r w:rsidRPr="00CD1B4D">
        <w:rPr>
          <w:rFonts w:ascii="Arial" w:eastAsia="Courier New" w:hAnsi="Arial" w:cs="Arial"/>
          <w:b/>
          <w:bCs/>
          <w:sz w:val="20"/>
          <w:szCs w:val="20"/>
        </w:rPr>
        <w:t>Mẫu số 1</w:t>
      </w:r>
      <w:r w:rsidRPr="00CD1B4D">
        <w:rPr>
          <w:rFonts w:ascii="Arial" w:eastAsia="Courier New" w:hAnsi="Arial" w:cs="Arial"/>
          <w:b/>
          <w:bCs/>
          <w:sz w:val="20"/>
          <w:szCs w:val="20"/>
        </w:rPr>
        <w:br/>
        <w:t>MẪU THẺ GIÁM ĐỊNH VIÊN TƯ PHÁP</w:t>
      </w:r>
      <w:r w:rsidRPr="00CD1B4D">
        <w:rPr>
          <w:rFonts w:ascii="Arial" w:eastAsia="Courier New" w:hAnsi="Arial" w:cs="Arial"/>
          <w:b/>
          <w:bCs/>
          <w:sz w:val="20"/>
          <w:szCs w:val="20"/>
        </w:rPr>
        <w:br/>
      </w:r>
      <w:r w:rsidRPr="00CD1B4D">
        <w:rPr>
          <w:rFonts w:ascii="Arial" w:eastAsia="Courier New" w:hAnsi="Arial" w:cs="Arial"/>
          <w:i/>
          <w:iCs/>
          <w:sz w:val="20"/>
          <w:szCs w:val="20"/>
        </w:rPr>
        <w:t>(Ban hành kèm theo Thông tư số 11/TT-BTP ngày 31 tháng 12 năm 2020 của Bộ</w:t>
      </w:r>
      <w:r w:rsidRPr="00F16BFE">
        <w:rPr>
          <w:rFonts w:ascii="Arial" w:eastAsia="Courier New" w:hAnsi="Arial" w:cs="Arial"/>
          <w:i/>
          <w:iCs/>
          <w:sz w:val="20"/>
          <w:szCs w:val="20"/>
        </w:rPr>
        <w:t xml:space="preserve"> </w:t>
      </w:r>
      <w:r w:rsidRPr="00CD1B4D">
        <w:rPr>
          <w:rFonts w:ascii="Arial" w:eastAsia="Courier New" w:hAnsi="Arial" w:cs="Arial"/>
          <w:i/>
          <w:iCs/>
          <w:sz w:val="20"/>
          <w:szCs w:val="20"/>
        </w:rPr>
        <w:t>trưởng Bộ Tư pháp)</w:t>
      </w:r>
    </w:p>
    <w:p w:rsidR="00D71CD5" w:rsidRPr="00F16BFE" w:rsidRDefault="00D71CD5" w:rsidP="00D71CD5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eastAsia="Courier New" w:hAnsi="Arial" w:cs="Arial"/>
          <w:i/>
          <w:iCs/>
          <w:sz w:val="20"/>
          <w:szCs w:val="20"/>
        </w:rPr>
      </w:pP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vi-VN"/>
        </w:rPr>
        <w:drawing>
          <wp:inline distT="0" distB="0" distL="0" distR="0">
            <wp:extent cx="5000625" cy="4124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  <w:vertAlign w:val="superscript"/>
          <w:lang w:val="en-US"/>
        </w:rPr>
        <w:t>1.</w:t>
      </w:r>
      <w:r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</w:rPr>
        <w:t>Tên cơ quan có thẩm quyền cấp thẻ giám định viên tư pháp.</w:t>
      </w:r>
      <w:r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</w:rPr>
        <w:t>(VD: Bộ Tài chính; Ủy ban nhân dân tỉnh Hà Tĩnh).</w:t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  <w:vertAlign w:val="superscript"/>
        </w:rPr>
        <w:t>2.</w:t>
      </w:r>
      <w:r>
        <w:rPr>
          <w:rStyle w:val="fontstyle01"/>
          <w:rFonts w:ascii="Arial" w:hAnsi="Arial" w:cs="Arial"/>
          <w:sz w:val="20"/>
          <w:szCs w:val="20"/>
        </w:rPr>
        <w:t xml:space="preserve"> Mã bộ/cơ quan ngang bộ, mã tỉnh và 04 chữ số liên tiếp là số thứ tự của thẻ (ví dụ: Số thẻ được UBND thành</w:t>
      </w:r>
      <w:r w:rsidRPr="00F16BFE">
        <w:rPr>
          <w:rStyle w:val="fontstyle01"/>
          <w:rFonts w:ascii="Arial" w:hAnsi="Arial" w:cs="Arial"/>
          <w:sz w:val="20"/>
          <w:szCs w:val="20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</w:rPr>
        <w:t>phố Hà Nội cấp đầu tiên sẽ là 010001/GĐVTP/UBND, trong đó số 01 là mã thành phố Hà Nội, số 0001 là số thứ</w:t>
      </w:r>
      <w:r w:rsidRPr="00F16BFE">
        <w:rPr>
          <w:rStyle w:val="fontstyle01"/>
          <w:rFonts w:ascii="Arial" w:hAnsi="Arial" w:cs="Arial"/>
          <w:sz w:val="20"/>
          <w:szCs w:val="20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</w:rPr>
        <w:t>tự thẻ giám định viên tư pháp hoặc số: 770001/GĐVTP/BYT là số thẻ được Bộ Y tế cấp, trong đó 77 là mã Bộ Y</w:t>
      </w:r>
      <w:r w:rsidRPr="00F16BFE">
        <w:rPr>
          <w:rStyle w:val="fontstyle01"/>
          <w:rFonts w:ascii="Arial" w:hAnsi="Arial" w:cs="Arial"/>
          <w:sz w:val="20"/>
          <w:szCs w:val="20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</w:rPr>
        <w:t>tế, số 0001 là số thứ tự thẻ.</w:t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  <w:vertAlign w:val="superscript"/>
        </w:rPr>
        <w:t>3.</w:t>
      </w:r>
      <w:r>
        <w:rPr>
          <w:rStyle w:val="fontstyle01"/>
          <w:rFonts w:ascii="Arial" w:hAnsi="Arial" w:cs="Arial"/>
          <w:sz w:val="20"/>
          <w:szCs w:val="20"/>
        </w:rPr>
        <w:t xml:space="preserve"> Chữ viết tắt của cơ quan có thẩm quyền cấp thẻ giám định viên tư pháp. VD: BYT hoặc UBND-... (Chữ viết tắt</w:t>
      </w:r>
      <w:r w:rsidRPr="00F16BFE">
        <w:rPr>
          <w:rStyle w:val="fontstyle01"/>
          <w:rFonts w:ascii="Arial" w:hAnsi="Arial" w:cs="Arial"/>
          <w:sz w:val="20"/>
          <w:szCs w:val="20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</w:rPr>
        <w:t>tên của địa phương cấp thẻ, ví dụ nếu là Hà Nội thì viết tắt là HN, nếu là Thành phố Hồ Chí Minh thì viết tắt là</w:t>
      </w:r>
      <w:r w:rsidRPr="00F16BFE">
        <w:rPr>
          <w:rStyle w:val="fontstyle01"/>
          <w:rFonts w:ascii="Arial" w:hAnsi="Arial" w:cs="Arial"/>
          <w:sz w:val="20"/>
          <w:szCs w:val="20"/>
        </w:rPr>
        <w:t xml:space="preserve"> </w:t>
      </w:r>
      <w:r>
        <w:rPr>
          <w:rStyle w:val="fontstyle01"/>
          <w:rFonts w:ascii="Arial" w:hAnsi="Arial" w:cs="Arial"/>
          <w:sz w:val="20"/>
          <w:szCs w:val="20"/>
        </w:rPr>
        <w:t>TPHCM ...).</w:t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  <w:vertAlign w:val="superscript"/>
        </w:rPr>
        <w:t>4.</w:t>
      </w:r>
      <w:r>
        <w:rPr>
          <w:rStyle w:val="fontstyle01"/>
          <w:rFonts w:ascii="Arial" w:hAnsi="Arial" w:cs="Arial"/>
          <w:sz w:val="20"/>
          <w:szCs w:val="20"/>
        </w:rPr>
        <w:t xml:space="preserve"> Lĩnh vực giám định (ví dụ: kỹ thuật hình sự, pháp y, ngân hàng, tiền tệ...).</w:t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  <w:vertAlign w:val="superscript"/>
        </w:rPr>
        <w:t>5.</w:t>
      </w:r>
      <w:r>
        <w:rPr>
          <w:rStyle w:val="fontstyle01"/>
          <w:rFonts w:ascii="Arial" w:hAnsi="Arial" w:cs="Arial"/>
          <w:sz w:val="20"/>
          <w:szCs w:val="20"/>
        </w:rPr>
        <w:t xml:space="preserve"> Địa danh, ngày tháng năm cấp thẻ (Ví dụ: Hà Nội, ngày...tháng... năm...).</w:t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  <w:vertAlign w:val="superscript"/>
        </w:rPr>
        <w:t>6.</w:t>
      </w:r>
      <w:r>
        <w:rPr>
          <w:rStyle w:val="fontstyle01"/>
          <w:rFonts w:ascii="Arial" w:hAnsi="Arial" w:cs="Arial"/>
          <w:sz w:val="20"/>
          <w:szCs w:val="20"/>
        </w:rPr>
        <w:t xml:space="preserve"> Chức vụ của người có thẩm quyền cấp thẻ giám định viên tư pháp.</w:t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  <w:vertAlign w:val="superscript"/>
        </w:rPr>
        <w:t>7.</w:t>
      </w:r>
      <w:r>
        <w:rPr>
          <w:rStyle w:val="fontstyle01"/>
          <w:rFonts w:ascii="Arial" w:hAnsi="Arial" w:cs="Arial"/>
          <w:sz w:val="20"/>
          <w:szCs w:val="20"/>
        </w:rPr>
        <w:t xml:space="preserve"> Họ tên người ký.</w:t>
      </w: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71CD5" w:rsidRDefault="00D71CD5" w:rsidP="00D71CD5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D71CD5" w:rsidSect="00007DE3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07D2" w:rsidRDefault="00D71CD5" w:rsidP="00D71CD5">
      <w:r>
        <w:rPr>
          <w:rFonts w:ascii="Arial" w:hAnsi="Arial" w:cs="Arial"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5734050" cy="6229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7D2" w:rsidSect="00610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D5"/>
    <w:rsid w:val="006107D2"/>
    <w:rsid w:val="00D7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D71C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D71CD5"/>
    <w:pPr>
      <w:shd w:val="clear" w:color="auto" w:fill="FFFFFF"/>
      <w:spacing w:after="100" w:line="252" w:lineRule="auto"/>
      <w:ind w:firstLine="1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71CD5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customStyle="1" w:styleId="fontstyle01">
    <w:name w:val="fontstyle01"/>
    <w:rsid w:val="00D71CD5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D5"/>
    <w:rPr>
      <w:rFonts w:ascii="Tahoma" w:eastAsia="Courier New" w:hAnsi="Tahoma" w:cs="Tahoma"/>
      <w:color w:val="000000"/>
      <w:sz w:val="16"/>
      <w:szCs w:val="16"/>
      <w:lang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2023-04-18T04:13:00Z</dcterms:created>
  <dcterms:modified xsi:type="dcterms:W3CDTF">2023-04-18T04:13:00Z</dcterms:modified>
</cp:coreProperties>
</file>