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D00CD6" w:rsidRPr="00D00CD6" w:rsidTr="00D00CD6">
        <w:trPr>
          <w:tblCellSpacing w:w="0" w:type="dxa"/>
        </w:trPr>
        <w:tc>
          <w:tcPr>
            <w:tcW w:w="1850" w:type="pct"/>
            <w:shd w:val="clear" w:color="auto" w:fill="FFFFFF"/>
            <w:tcMar>
              <w:top w:w="0" w:type="dxa"/>
              <w:left w:w="108" w:type="dxa"/>
              <w:bottom w:w="0" w:type="dxa"/>
              <w:right w:w="108" w:type="dxa"/>
            </w:tcMar>
            <w:hideMark/>
          </w:tcPr>
          <w:p w:rsidR="00D00CD6" w:rsidRPr="00D00CD6" w:rsidRDefault="00D00CD6" w:rsidP="00D00CD6">
            <w:pPr>
              <w:spacing w:before="120" w:after="120" w:line="234" w:lineRule="atLeast"/>
              <w:jc w:val="center"/>
              <w:rPr>
                <w:rFonts w:ascii="Arial" w:eastAsia="Times New Roman" w:hAnsi="Arial" w:cs="Arial"/>
                <w:color w:val="000000"/>
                <w:sz w:val="18"/>
                <w:szCs w:val="18"/>
              </w:rPr>
            </w:pPr>
            <w:r w:rsidRPr="00D00CD6">
              <w:rPr>
                <w:rFonts w:ascii="Arial" w:eastAsia="Times New Roman" w:hAnsi="Arial" w:cs="Arial"/>
                <w:b/>
                <w:bCs/>
                <w:sz w:val="20"/>
                <w:szCs w:val="20"/>
                <w:lang w:val="vi-VN"/>
              </w:rPr>
              <w:t>BỘ TÀI CHÍNH</w:t>
            </w:r>
            <w:r w:rsidRPr="00D00CD6">
              <w:rPr>
                <w:rFonts w:ascii="Arial" w:eastAsia="Times New Roman" w:hAnsi="Arial" w:cs="Arial"/>
                <w:b/>
                <w:bCs/>
                <w:color w:val="000000"/>
                <w:sz w:val="20"/>
                <w:szCs w:val="20"/>
                <w:lang w:val="vi-VN"/>
              </w:rPr>
              <w:br/>
              <w:t>-------</w:t>
            </w:r>
          </w:p>
        </w:tc>
        <w:tc>
          <w:tcPr>
            <w:tcW w:w="3100" w:type="pct"/>
            <w:shd w:val="clear" w:color="auto" w:fill="FFFFFF"/>
            <w:tcMar>
              <w:top w:w="0" w:type="dxa"/>
              <w:left w:w="108" w:type="dxa"/>
              <w:bottom w:w="0" w:type="dxa"/>
              <w:right w:w="108" w:type="dxa"/>
            </w:tcMar>
            <w:hideMark/>
          </w:tcPr>
          <w:p w:rsidR="00D00CD6" w:rsidRPr="00D00CD6" w:rsidRDefault="00D00CD6" w:rsidP="00D00CD6">
            <w:pPr>
              <w:spacing w:before="120" w:after="120" w:line="234" w:lineRule="atLeast"/>
              <w:jc w:val="center"/>
              <w:rPr>
                <w:rFonts w:ascii="Arial" w:eastAsia="Times New Roman" w:hAnsi="Arial" w:cs="Arial"/>
                <w:color w:val="000000"/>
                <w:sz w:val="18"/>
                <w:szCs w:val="18"/>
              </w:rPr>
            </w:pPr>
            <w:r w:rsidRPr="00D00CD6">
              <w:rPr>
                <w:rFonts w:ascii="Arial" w:eastAsia="Times New Roman" w:hAnsi="Arial" w:cs="Arial"/>
                <w:b/>
                <w:bCs/>
                <w:color w:val="000000"/>
                <w:sz w:val="20"/>
                <w:szCs w:val="20"/>
                <w:lang w:val="vi-VN"/>
              </w:rPr>
              <w:t>CỘNG HÒA XÃ HỘI CHỦ NGHĨA VIỆT NAM</w:t>
            </w:r>
            <w:r w:rsidRPr="00D00CD6">
              <w:rPr>
                <w:rFonts w:ascii="Arial" w:eastAsia="Times New Roman" w:hAnsi="Arial" w:cs="Arial"/>
                <w:b/>
                <w:bCs/>
                <w:color w:val="000000"/>
                <w:sz w:val="20"/>
                <w:szCs w:val="20"/>
                <w:lang w:val="vi-VN"/>
              </w:rPr>
              <w:br/>
              <w:t>Độc lập - Tự do - Hạnh phúc</w:t>
            </w:r>
            <w:r w:rsidRPr="00D00CD6">
              <w:rPr>
                <w:rFonts w:ascii="Arial" w:eastAsia="Times New Roman" w:hAnsi="Arial" w:cs="Arial"/>
                <w:b/>
                <w:bCs/>
                <w:color w:val="000000"/>
                <w:sz w:val="20"/>
                <w:szCs w:val="20"/>
                <w:lang w:val="vi-VN"/>
              </w:rPr>
              <w:br/>
              <w:t>---------------</w:t>
            </w:r>
          </w:p>
        </w:tc>
      </w:tr>
    </w:tbl>
    <w:p w:rsidR="00D00CD6" w:rsidRPr="00D00CD6" w:rsidRDefault="00D00CD6" w:rsidP="00D00CD6">
      <w:pPr>
        <w:shd w:val="clear" w:color="auto" w:fill="FFFFFF"/>
        <w:spacing w:before="120" w:after="0" w:line="234" w:lineRule="atLeast"/>
        <w:rPr>
          <w:rFonts w:ascii="Arial" w:eastAsia="Times New Roman" w:hAnsi="Arial" w:cs="Arial"/>
          <w:color w:val="000000"/>
          <w:sz w:val="18"/>
          <w:szCs w:val="18"/>
        </w:rPr>
      </w:pPr>
      <w:r w:rsidRPr="00D00CD6">
        <w:rPr>
          <w:rFonts w:ascii="Arial" w:eastAsia="Times New Roman" w:hAnsi="Arial" w:cs="Arial"/>
          <w:sz w:val="18"/>
          <w:szCs w:val="18"/>
          <w:lang w:val="vi-VN"/>
        </w:rPr>
        <w:t> </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b/>
          <w:bCs/>
          <w:sz w:val="20"/>
          <w:szCs w:val="20"/>
          <w:lang w:val="vi-VN"/>
        </w:rPr>
        <w:t>GIẤY CHỨNG NHẬN</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b/>
          <w:bCs/>
          <w:sz w:val="20"/>
          <w:szCs w:val="20"/>
          <w:lang w:val="vi-VN"/>
        </w:rPr>
        <w:t>ĐỦ ĐIỀU KIỆN KINH DOANH DỊCH VỤ KẾ TOÁN</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sz w:val="20"/>
          <w:szCs w:val="20"/>
          <w:lang w:val="vi-VN"/>
        </w:rPr>
        <w:t>Số:                    </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i/>
          <w:iCs/>
          <w:sz w:val="20"/>
          <w:szCs w:val="20"/>
          <w:lang w:val="vi-VN"/>
        </w:rPr>
        <w:t>Cấp lần đầu, ngày</w:t>
      </w:r>
      <w:r w:rsidRPr="00D00CD6">
        <w:rPr>
          <w:rFonts w:ascii="Arial" w:eastAsia="Times New Roman" w:hAnsi="Arial" w:cs="Arial"/>
          <w:i/>
          <w:iCs/>
          <w:sz w:val="20"/>
          <w:szCs w:val="20"/>
        </w:rPr>
        <w:t> ….... </w:t>
      </w:r>
      <w:r w:rsidRPr="00D00CD6">
        <w:rPr>
          <w:rFonts w:ascii="Arial" w:eastAsia="Times New Roman" w:hAnsi="Arial" w:cs="Arial"/>
          <w:i/>
          <w:iCs/>
          <w:sz w:val="20"/>
          <w:szCs w:val="20"/>
          <w:lang w:val="vi-VN"/>
        </w:rPr>
        <w:t>tháng</w:t>
      </w:r>
      <w:r w:rsidRPr="00D00CD6">
        <w:rPr>
          <w:rFonts w:ascii="Arial" w:eastAsia="Times New Roman" w:hAnsi="Arial" w:cs="Arial"/>
          <w:i/>
          <w:iCs/>
          <w:sz w:val="20"/>
          <w:szCs w:val="20"/>
        </w:rPr>
        <w:t> …... </w:t>
      </w:r>
      <w:r w:rsidRPr="00D00CD6">
        <w:rPr>
          <w:rFonts w:ascii="Arial" w:eastAsia="Times New Roman" w:hAnsi="Arial" w:cs="Arial"/>
          <w:i/>
          <w:iCs/>
          <w:sz w:val="20"/>
          <w:szCs w:val="20"/>
          <w:lang w:val="vi-VN"/>
        </w:rPr>
        <w:t>năm</w:t>
      </w:r>
      <w:r w:rsidRPr="00D00CD6">
        <w:rPr>
          <w:rFonts w:ascii="Arial" w:eastAsia="Times New Roman" w:hAnsi="Arial" w:cs="Arial"/>
          <w:i/>
          <w:iCs/>
          <w:sz w:val="20"/>
          <w:szCs w:val="20"/>
        </w:rPr>
        <w:t> …….</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i/>
          <w:iCs/>
          <w:sz w:val="20"/>
          <w:szCs w:val="20"/>
          <w:lang w:val="vi-VN"/>
        </w:rPr>
        <w:t>Cấp lại lần thứ</w:t>
      </w:r>
      <w:r w:rsidRPr="00D00CD6">
        <w:rPr>
          <w:rFonts w:ascii="Arial" w:eastAsia="Times New Roman" w:hAnsi="Arial" w:cs="Arial"/>
          <w:i/>
          <w:iCs/>
          <w:sz w:val="20"/>
          <w:szCs w:val="20"/>
        </w:rPr>
        <w:t> …..</w:t>
      </w:r>
      <w:r w:rsidRPr="00D00CD6">
        <w:rPr>
          <w:rFonts w:ascii="Arial" w:eastAsia="Times New Roman" w:hAnsi="Arial" w:cs="Arial"/>
          <w:i/>
          <w:iCs/>
          <w:sz w:val="20"/>
          <w:szCs w:val="20"/>
          <w:lang w:val="vi-VN"/>
        </w:rPr>
        <w:t>, ngày</w:t>
      </w:r>
      <w:r w:rsidRPr="00D00CD6">
        <w:rPr>
          <w:rFonts w:ascii="Arial" w:eastAsia="Times New Roman" w:hAnsi="Arial" w:cs="Arial"/>
          <w:i/>
          <w:iCs/>
          <w:sz w:val="20"/>
          <w:szCs w:val="20"/>
        </w:rPr>
        <w:t>….. </w:t>
      </w:r>
      <w:r w:rsidRPr="00D00CD6">
        <w:rPr>
          <w:rFonts w:ascii="Arial" w:eastAsia="Times New Roman" w:hAnsi="Arial" w:cs="Arial"/>
          <w:i/>
          <w:iCs/>
          <w:sz w:val="20"/>
          <w:szCs w:val="20"/>
          <w:lang w:val="vi-VN"/>
        </w:rPr>
        <w:t>tháng</w:t>
      </w:r>
      <w:r w:rsidRPr="00D00CD6">
        <w:rPr>
          <w:rFonts w:ascii="Arial" w:eastAsia="Times New Roman" w:hAnsi="Arial" w:cs="Arial"/>
          <w:i/>
          <w:iCs/>
          <w:sz w:val="20"/>
          <w:szCs w:val="20"/>
        </w:rPr>
        <w:t> …. </w:t>
      </w:r>
      <w:r w:rsidRPr="00D00CD6">
        <w:rPr>
          <w:rFonts w:ascii="Arial" w:eastAsia="Times New Roman" w:hAnsi="Arial" w:cs="Arial"/>
          <w:i/>
          <w:iCs/>
          <w:sz w:val="20"/>
          <w:szCs w:val="20"/>
          <w:lang w:val="vi-VN"/>
        </w:rPr>
        <w:t>năm</w:t>
      </w:r>
      <w:r w:rsidRPr="00D00CD6">
        <w:rPr>
          <w:rFonts w:ascii="Arial" w:eastAsia="Times New Roman" w:hAnsi="Arial" w:cs="Arial"/>
          <w:i/>
          <w:iCs/>
          <w:sz w:val="20"/>
          <w:szCs w:val="20"/>
        </w:rPr>
        <w:t> ……</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b/>
          <w:bCs/>
          <w:sz w:val="20"/>
          <w:szCs w:val="20"/>
          <w:lang w:val="vi-VN"/>
        </w:rPr>
        <w:t>BỘ TRƯỞNG BỘ TÀI CHÍNH</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Căn cứ Luật Kế toán số 88/2015/QH13 ngày 20 tháng 11 năm 2015;</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Căn cứ Thông tư số 297/2016/TT-BTC ngày 15 tháng 11 năm 2016 của Bộ Tài chính về cấp, quản lý và sử dụng Giấy chứng nhận đủ điều kiện kinh doanh dịch vụ kế toán;</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Căn cứ Thông tư số 23/2024/TT-BTC ngày 12 tháng 4 năm 2024 của Bộ trưởng Bộ Tài chính sửa đổi, bổ sung một số điều của các Thông tư hướng dẫn về quản lý và kiểm tra hoạt động dịch vụ kế toán;</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Xét hồ sơ đề nghị cấp giấy chứng nhận đủ điều kiện kinh doanh dịch vụ kế toán của </w:t>
      </w:r>
      <w:r w:rsidRPr="00D00CD6">
        <w:rPr>
          <w:rFonts w:ascii="Arial" w:eastAsia="Times New Roman" w:hAnsi="Arial" w:cs="Arial"/>
          <w:i/>
          <w:iCs/>
          <w:sz w:val="20"/>
          <w:szCs w:val="20"/>
          <w:lang w:val="vi-VN"/>
        </w:rPr>
        <w:t>(tên doanh nghiệp).</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b/>
          <w:bCs/>
          <w:sz w:val="20"/>
          <w:szCs w:val="20"/>
          <w:lang w:val="vi-VN"/>
        </w:rPr>
        <w:t>CHỨNG NHẬN:</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1. Tên doanh nghiệp: ....................................................................................................</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2. Tên doanh nghiệp viết bằng tiếng nước ngoài </w:t>
      </w:r>
      <w:r w:rsidRPr="00D00CD6">
        <w:rPr>
          <w:rFonts w:ascii="Arial" w:eastAsia="Times New Roman" w:hAnsi="Arial" w:cs="Arial"/>
          <w:i/>
          <w:iCs/>
          <w:sz w:val="20"/>
          <w:szCs w:val="20"/>
          <w:lang w:val="vi-VN"/>
        </w:rPr>
        <w:t>(nếu có)................................................</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3. Tên doanh nghiệp viết tắt (nếu c</w:t>
      </w:r>
      <w:r w:rsidRPr="00D00CD6">
        <w:rPr>
          <w:rFonts w:ascii="Arial" w:eastAsia="Times New Roman" w:hAnsi="Arial" w:cs="Arial"/>
          <w:i/>
          <w:iCs/>
          <w:sz w:val="20"/>
          <w:szCs w:val="20"/>
          <w:lang w:val="vi-VN"/>
        </w:rPr>
        <w:t>ó)..............................................................................</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4. Địa chỉ trụ sở chính:...................................................................................................</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5. Người đại diện theo pháp luật:</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5.1. Họ và tên:……………………..……………………………Giới tính:………………………</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Ngày sinh:.............................................. Chức vụ:........................................................</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Chứng chỉ kế toán viên/kiểm toán viên số:............................................. cấp ngày:.........</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Được hành nghề dịch vụ kế toán tại (tên doanh nghiệp) từ ngày....tháng….năm…….</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5.2. Họ và tên:……………………..……………………………Giới tính:………………………</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Ngày sinh:.............................................. Chức vụ:........................................................</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Chứng chỉ kế toán viên/kiểm toán viên số:............................................. cấp ngày:.........</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Được hành nghề dịch vụ kế toán tại (tên doanh nghiệp) từ ngày....tháng….năm…….</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6. Giám đốc/Tổng Giám đốc (Nếu không đồng thời là người đại diện theo pháp luật):</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Họ và tên......................................................................................................................</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Ngày sinh:.............................................. Giới tính:........................................................</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Chứng chỉ kế toán viên/kiểm toán viên số:............................................. cấp ngày:.........</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Được hành nghề dịch vụ kế toán tại (tên doanh nghiệp) từ ngày....tháng….năm…….</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b/>
          <w:bCs/>
          <w:sz w:val="20"/>
          <w:szCs w:val="20"/>
          <w:lang w:val="vi-VN"/>
        </w:rPr>
        <w:t>ĐỦ ĐIỀU KIỆN KINH DOANH DỊCH VỤ KẾ TOÁN </w:t>
      </w:r>
      <w:r w:rsidRPr="00D00CD6">
        <w:rPr>
          <w:rFonts w:ascii="Arial" w:eastAsia="Times New Roman" w:hAnsi="Arial" w:cs="Arial"/>
          <w:sz w:val="20"/>
          <w:szCs w:val="20"/>
          <w:lang w:val="vi-VN"/>
        </w:rPr>
        <w:t>từ ngày ... tháng ... năm ... theo quy định tại Luật Kế toán số 88/2015/QH13.</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sz w:val="20"/>
          <w:szCs w:val="20"/>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D00CD6" w:rsidRPr="00D00CD6" w:rsidTr="00D00CD6">
        <w:trPr>
          <w:tblCellSpacing w:w="0" w:type="dxa"/>
        </w:trPr>
        <w:tc>
          <w:tcPr>
            <w:tcW w:w="2500" w:type="pct"/>
            <w:shd w:val="clear" w:color="auto" w:fill="FFFFFF"/>
            <w:tcMar>
              <w:top w:w="0" w:type="dxa"/>
              <w:left w:w="108" w:type="dxa"/>
              <w:bottom w:w="0" w:type="dxa"/>
              <w:right w:w="108" w:type="dxa"/>
            </w:tcMar>
            <w:hideMark/>
          </w:tcPr>
          <w:p w:rsidR="00D00CD6" w:rsidRPr="00D00CD6" w:rsidRDefault="00D00CD6" w:rsidP="00D00CD6">
            <w:pPr>
              <w:spacing w:before="120" w:after="0" w:line="234" w:lineRule="atLeast"/>
              <w:jc w:val="right"/>
              <w:rPr>
                <w:rFonts w:ascii="Arial" w:eastAsia="Times New Roman" w:hAnsi="Arial" w:cs="Arial"/>
                <w:color w:val="000000"/>
                <w:sz w:val="18"/>
                <w:szCs w:val="18"/>
              </w:rPr>
            </w:pPr>
            <w:r w:rsidRPr="00D00CD6">
              <w:rPr>
                <w:rFonts w:ascii="Arial" w:eastAsia="Times New Roman" w:hAnsi="Arial" w:cs="Arial"/>
                <w:sz w:val="18"/>
                <w:szCs w:val="18"/>
                <w:lang w:val="vi-VN"/>
              </w:rPr>
              <w:lastRenderedPageBreak/>
              <w:t> </w:t>
            </w:r>
          </w:p>
        </w:tc>
        <w:tc>
          <w:tcPr>
            <w:tcW w:w="2500" w:type="pct"/>
            <w:shd w:val="clear" w:color="auto" w:fill="FFFFFF"/>
            <w:tcMar>
              <w:top w:w="0" w:type="dxa"/>
              <w:left w:w="108" w:type="dxa"/>
              <w:bottom w:w="0" w:type="dxa"/>
              <w:right w:w="108" w:type="dxa"/>
            </w:tcMar>
            <w:hideMark/>
          </w:tcPr>
          <w:p w:rsidR="00D00CD6" w:rsidRPr="00D00CD6" w:rsidRDefault="00D00CD6" w:rsidP="00D00CD6">
            <w:pPr>
              <w:spacing w:before="120" w:after="0" w:line="234" w:lineRule="atLeast"/>
              <w:rPr>
                <w:rFonts w:ascii="Arial" w:eastAsia="Times New Roman" w:hAnsi="Arial" w:cs="Arial"/>
                <w:color w:val="000000"/>
                <w:sz w:val="18"/>
                <w:szCs w:val="18"/>
              </w:rPr>
            </w:pPr>
            <w:r w:rsidRPr="00D00CD6">
              <w:rPr>
                <w:rFonts w:ascii="Arial" w:eastAsia="Times New Roman" w:hAnsi="Arial" w:cs="Arial"/>
                <w:sz w:val="18"/>
                <w:szCs w:val="18"/>
                <w:lang w:val="vi-VN"/>
              </w:rPr>
              <w:t>Ngày…. tháng….năm……</w:t>
            </w:r>
            <w:r w:rsidRPr="00D00CD6">
              <w:rPr>
                <w:rFonts w:ascii="Arial" w:eastAsia="Times New Roman" w:hAnsi="Arial" w:cs="Arial"/>
                <w:sz w:val="18"/>
                <w:szCs w:val="18"/>
                <w:lang w:val="vi-VN"/>
              </w:rPr>
              <w:br/>
            </w:r>
            <w:r w:rsidRPr="00D00CD6">
              <w:rPr>
                <w:rFonts w:ascii="Arial" w:eastAsia="Times New Roman" w:hAnsi="Arial" w:cs="Arial"/>
                <w:b/>
                <w:bCs/>
                <w:sz w:val="18"/>
                <w:szCs w:val="18"/>
                <w:lang w:val="vi-VN"/>
              </w:rPr>
              <w:t>TL. BỘ TRƯỞNG</w:t>
            </w:r>
            <w:r w:rsidRPr="00D00CD6">
              <w:rPr>
                <w:rFonts w:ascii="Arial" w:eastAsia="Times New Roman" w:hAnsi="Arial" w:cs="Arial"/>
                <w:sz w:val="18"/>
                <w:szCs w:val="18"/>
                <w:lang w:val="vi-VN"/>
              </w:rPr>
              <w:br/>
            </w:r>
            <w:r w:rsidRPr="00D00CD6">
              <w:rPr>
                <w:rFonts w:ascii="Arial" w:eastAsia="Times New Roman" w:hAnsi="Arial" w:cs="Arial"/>
                <w:b/>
                <w:bCs/>
                <w:sz w:val="18"/>
                <w:szCs w:val="18"/>
                <w:lang w:val="vi-VN"/>
              </w:rPr>
              <w:t>CỤC TRƯỞNG CỤC QUẢN LÝ, GI</w:t>
            </w:r>
            <w:r w:rsidRPr="00D00CD6">
              <w:rPr>
                <w:rFonts w:ascii="Arial" w:eastAsia="Times New Roman" w:hAnsi="Arial" w:cs="Arial"/>
                <w:b/>
                <w:bCs/>
                <w:sz w:val="18"/>
                <w:szCs w:val="18"/>
              </w:rPr>
              <w:t>Á</w:t>
            </w:r>
            <w:r w:rsidRPr="00D00CD6">
              <w:rPr>
                <w:rFonts w:ascii="Arial" w:eastAsia="Times New Roman" w:hAnsi="Arial" w:cs="Arial"/>
                <w:b/>
                <w:bCs/>
                <w:sz w:val="18"/>
                <w:szCs w:val="18"/>
                <w:lang w:val="vi-VN"/>
              </w:rPr>
              <w:t>M SÁT</w:t>
            </w:r>
            <w:r w:rsidRPr="00D00CD6">
              <w:rPr>
                <w:rFonts w:ascii="Arial" w:eastAsia="Times New Roman" w:hAnsi="Arial" w:cs="Arial"/>
                <w:b/>
                <w:bCs/>
                <w:sz w:val="18"/>
                <w:szCs w:val="18"/>
                <w:lang w:val="vi-VN"/>
              </w:rPr>
              <w:br/>
              <w:t>KẾ TOÁN, KIỂM TOÁN</w:t>
            </w:r>
            <w:r w:rsidRPr="00D00CD6">
              <w:rPr>
                <w:rFonts w:ascii="Arial" w:eastAsia="Times New Roman" w:hAnsi="Arial" w:cs="Arial"/>
                <w:b/>
                <w:bCs/>
                <w:sz w:val="18"/>
                <w:szCs w:val="18"/>
                <w:lang w:val="vi-VN"/>
              </w:rPr>
              <w:br/>
            </w:r>
            <w:r w:rsidRPr="00D00CD6">
              <w:rPr>
                <w:rFonts w:ascii="Arial" w:eastAsia="Times New Roman" w:hAnsi="Arial" w:cs="Arial"/>
                <w:sz w:val="18"/>
                <w:szCs w:val="18"/>
                <w:lang w:val="vi-VN"/>
              </w:rPr>
              <w:t>(Ký tên và đóng dấu)</w:t>
            </w:r>
          </w:p>
        </w:tc>
      </w:tr>
    </w:tbl>
    <w:p w:rsidR="00D00CD6" w:rsidRPr="00D00CD6" w:rsidRDefault="00D00CD6" w:rsidP="00D00CD6">
      <w:pPr>
        <w:shd w:val="clear" w:color="auto" w:fill="FFFFFF"/>
        <w:spacing w:before="120" w:after="120" w:line="234" w:lineRule="atLeast"/>
        <w:rPr>
          <w:rFonts w:ascii="Arial" w:eastAsia="Times New Roman" w:hAnsi="Arial" w:cs="Arial"/>
          <w:color w:val="000000"/>
          <w:sz w:val="18"/>
          <w:szCs w:val="18"/>
        </w:rPr>
      </w:pPr>
      <w:r w:rsidRPr="00D00CD6">
        <w:rPr>
          <w:rFonts w:ascii="Arial" w:eastAsia="Times New Roman" w:hAnsi="Arial" w:cs="Arial"/>
          <w:color w:val="000000"/>
          <w:sz w:val="20"/>
          <w:szCs w:val="20"/>
          <w:lang w:val="vi-VN"/>
        </w:rPr>
        <w:t> </w:t>
      </w:r>
    </w:p>
    <w:p w:rsidR="00D00CD6" w:rsidRPr="00D00CD6" w:rsidRDefault="00D00CD6" w:rsidP="00D00CD6">
      <w:pPr>
        <w:shd w:val="clear" w:color="auto" w:fill="FFFFFF"/>
        <w:spacing w:before="120" w:after="0" w:line="234" w:lineRule="atLeast"/>
        <w:rPr>
          <w:rFonts w:ascii="Arial" w:eastAsia="Times New Roman" w:hAnsi="Arial" w:cs="Arial"/>
          <w:color w:val="000000"/>
          <w:sz w:val="18"/>
          <w:szCs w:val="18"/>
        </w:rPr>
      </w:pPr>
      <w:r w:rsidRPr="00D00CD6">
        <w:rPr>
          <w:rFonts w:ascii="Arial" w:eastAsia="Times New Roman" w:hAnsi="Arial" w:cs="Arial"/>
          <w:color w:val="000000"/>
          <w:sz w:val="18"/>
          <w:szCs w:val="18"/>
          <w:lang w:val="vi-VN"/>
        </w:rPr>
        <w:t>Bìa 1</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16"/>
      </w:tblGrid>
      <w:tr w:rsidR="00D00CD6" w:rsidRPr="00D00CD6" w:rsidTr="00D00CD6">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CD6" w:rsidRPr="00D00CD6" w:rsidRDefault="00D00CD6" w:rsidP="00D00CD6">
            <w:pPr>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color w:val="000000"/>
                <w:sz w:val="20"/>
                <w:szCs w:val="20"/>
                <w:lang w:val="vi-VN"/>
              </w:rPr>
              <w:t>CỘNG HÒA XÃ HỘI CHỦ NGHĨA VIỆT NAM</w:t>
            </w:r>
          </w:p>
          <w:p w:rsidR="00D00CD6" w:rsidRPr="00D00CD6" w:rsidRDefault="00D00CD6" w:rsidP="00D00CD6">
            <w:pPr>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color w:val="000000"/>
                <w:sz w:val="20"/>
                <w:szCs w:val="20"/>
              </w:rPr>
              <w:t> </w:t>
            </w:r>
          </w:p>
          <w:p w:rsidR="00D00CD6" w:rsidRPr="00D00CD6" w:rsidRDefault="00D00CD6" w:rsidP="00D00CD6">
            <w:pPr>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color w:val="000000"/>
                <w:sz w:val="20"/>
                <w:szCs w:val="20"/>
              </w:rPr>
              <w:t> </w:t>
            </w:r>
          </w:p>
          <w:p w:rsidR="00D00CD6" w:rsidRPr="00D00CD6" w:rsidRDefault="00D00CD6" w:rsidP="00D00CD6">
            <w:pPr>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color w:val="000000"/>
                <w:sz w:val="20"/>
                <w:szCs w:val="20"/>
              </w:rPr>
              <w:t> </w:t>
            </w:r>
          </w:p>
          <w:p w:rsidR="00D00CD6" w:rsidRPr="00D00CD6" w:rsidRDefault="00D00CD6" w:rsidP="00D00CD6">
            <w:pPr>
              <w:spacing w:before="120" w:after="120" w:line="234"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drawing>
                <wp:inline distT="0" distB="0" distL="0" distR="0">
                  <wp:extent cx="1130300" cy="1069975"/>
                  <wp:effectExtent l="0" t="0" r="0" b="0"/>
                  <wp:docPr id="1" name="Picture 1" descr="https://files.thuvienphapluat.vn/doc2htm/00607336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62" descr="https://files.thuvienphapluat.vn/doc2htm/00607336_files/image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300" cy="1069975"/>
                          </a:xfrm>
                          <a:prstGeom prst="rect">
                            <a:avLst/>
                          </a:prstGeom>
                          <a:noFill/>
                          <a:ln>
                            <a:noFill/>
                          </a:ln>
                        </pic:spPr>
                      </pic:pic>
                    </a:graphicData>
                  </a:graphic>
                </wp:inline>
              </w:drawing>
            </w:r>
          </w:p>
          <w:p w:rsidR="00D00CD6" w:rsidRPr="00D00CD6" w:rsidRDefault="00D00CD6" w:rsidP="00D00CD6">
            <w:pPr>
              <w:spacing w:before="120" w:after="120" w:line="234" w:lineRule="atLeast"/>
              <w:rPr>
                <w:rFonts w:ascii="Arial" w:eastAsia="Times New Roman" w:hAnsi="Arial" w:cs="Arial"/>
                <w:color w:val="000000"/>
                <w:sz w:val="18"/>
                <w:szCs w:val="18"/>
              </w:rPr>
            </w:pPr>
            <w:r w:rsidRPr="00D00CD6">
              <w:rPr>
                <w:rFonts w:ascii="Arial" w:eastAsia="Times New Roman" w:hAnsi="Arial" w:cs="Arial"/>
                <w:color w:val="000000"/>
                <w:sz w:val="20"/>
                <w:szCs w:val="20"/>
              </w:rPr>
              <w:t> </w:t>
            </w:r>
          </w:p>
          <w:p w:rsidR="00D00CD6" w:rsidRPr="00D00CD6" w:rsidRDefault="00D00CD6" w:rsidP="00D00CD6">
            <w:pPr>
              <w:spacing w:before="120" w:after="120" w:line="234" w:lineRule="atLeast"/>
              <w:rPr>
                <w:rFonts w:ascii="Arial" w:eastAsia="Times New Roman" w:hAnsi="Arial" w:cs="Arial"/>
                <w:color w:val="000000"/>
                <w:sz w:val="18"/>
                <w:szCs w:val="18"/>
              </w:rPr>
            </w:pPr>
            <w:r w:rsidRPr="00D00CD6">
              <w:rPr>
                <w:rFonts w:ascii="Arial" w:eastAsia="Times New Roman" w:hAnsi="Arial" w:cs="Arial"/>
                <w:color w:val="000000"/>
                <w:sz w:val="20"/>
                <w:szCs w:val="20"/>
              </w:rPr>
              <w:t> </w:t>
            </w:r>
          </w:p>
          <w:p w:rsidR="00D00CD6" w:rsidRPr="00D00CD6" w:rsidRDefault="00D00CD6" w:rsidP="00D00CD6">
            <w:pPr>
              <w:spacing w:before="120" w:after="0" w:line="234" w:lineRule="atLeast"/>
              <w:rPr>
                <w:rFonts w:ascii="Arial" w:eastAsia="Times New Roman" w:hAnsi="Arial" w:cs="Arial"/>
                <w:color w:val="000000"/>
                <w:sz w:val="18"/>
                <w:szCs w:val="18"/>
              </w:rPr>
            </w:pPr>
            <w:r w:rsidRPr="00D00CD6">
              <w:rPr>
                <w:rFonts w:ascii="Arial" w:eastAsia="Times New Roman" w:hAnsi="Arial" w:cs="Arial"/>
                <w:color w:val="000000"/>
                <w:sz w:val="24"/>
                <w:szCs w:val="24"/>
                <w:lang w:val="vi-VN"/>
              </w:rPr>
              <w:t>GIẤY CHỨNG NHẬN</w:t>
            </w:r>
          </w:p>
          <w:p w:rsidR="00D00CD6" w:rsidRPr="00D00CD6" w:rsidRDefault="00D00CD6" w:rsidP="00D00CD6">
            <w:pPr>
              <w:spacing w:before="120" w:after="0" w:line="240" w:lineRule="auto"/>
              <w:rPr>
                <w:rFonts w:ascii="Arial" w:eastAsia="Times New Roman" w:hAnsi="Arial" w:cs="Arial"/>
                <w:color w:val="000000"/>
                <w:sz w:val="18"/>
                <w:szCs w:val="18"/>
              </w:rPr>
            </w:pPr>
            <w:r w:rsidRPr="00D00CD6">
              <w:rPr>
                <w:rFonts w:ascii="Arial" w:eastAsia="Times New Roman" w:hAnsi="Arial" w:cs="Arial"/>
                <w:color w:val="000000"/>
                <w:sz w:val="24"/>
                <w:szCs w:val="24"/>
                <w:lang w:val="vi-VN"/>
              </w:rPr>
              <w:t>ĐỦ ĐIỀU KIỆN KINH DOANH</w:t>
            </w:r>
          </w:p>
          <w:p w:rsidR="00D00CD6" w:rsidRPr="00D00CD6" w:rsidRDefault="00D00CD6" w:rsidP="00D00CD6">
            <w:pPr>
              <w:spacing w:before="120" w:after="0" w:line="240" w:lineRule="auto"/>
              <w:rPr>
                <w:rFonts w:ascii="Arial" w:eastAsia="Times New Roman" w:hAnsi="Arial" w:cs="Arial"/>
                <w:color w:val="000000"/>
                <w:sz w:val="18"/>
                <w:szCs w:val="18"/>
              </w:rPr>
            </w:pPr>
            <w:r w:rsidRPr="00D00CD6">
              <w:rPr>
                <w:rFonts w:ascii="Arial" w:eastAsia="Times New Roman" w:hAnsi="Arial" w:cs="Arial"/>
                <w:color w:val="000000"/>
                <w:sz w:val="24"/>
                <w:szCs w:val="24"/>
                <w:lang w:val="vi-VN"/>
              </w:rPr>
              <w:t>DỊCH VỤ KẾ TOÁN</w:t>
            </w:r>
          </w:p>
          <w:p w:rsidR="00D00CD6" w:rsidRPr="00D00CD6" w:rsidRDefault="00D00CD6" w:rsidP="00D00CD6">
            <w:pPr>
              <w:spacing w:before="120" w:after="0" w:line="240" w:lineRule="auto"/>
              <w:rPr>
                <w:rFonts w:ascii="Arial" w:eastAsia="Times New Roman" w:hAnsi="Arial" w:cs="Arial"/>
                <w:color w:val="000000"/>
                <w:sz w:val="18"/>
                <w:szCs w:val="18"/>
              </w:rPr>
            </w:pPr>
            <w:r w:rsidRPr="00D00CD6">
              <w:rPr>
                <w:rFonts w:ascii="Arial" w:eastAsia="Times New Roman" w:hAnsi="Arial" w:cs="Arial"/>
                <w:color w:val="000000"/>
                <w:sz w:val="24"/>
                <w:szCs w:val="24"/>
              </w:rPr>
              <w:t> </w:t>
            </w:r>
          </w:p>
          <w:p w:rsidR="00D00CD6" w:rsidRPr="00D00CD6" w:rsidRDefault="00D00CD6" w:rsidP="00D00CD6">
            <w:pPr>
              <w:spacing w:before="120" w:after="0" w:line="240" w:lineRule="auto"/>
              <w:rPr>
                <w:rFonts w:ascii="Arial" w:eastAsia="Times New Roman" w:hAnsi="Arial" w:cs="Arial"/>
                <w:color w:val="000000"/>
                <w:sz w:val="18"/>
                <w:szCs w:val="18"/>
              </w:rPr>
            </w:pPr>
            <w:r w:rsidRPr="00D00CD6">
              <w:rPr>
                <w:rFonts w:ascii="Arial" w:eastAsia="Times New Roman" w:hAnsi="Arial" w:cs="Arial"/>
                <w:color w:val="000000"/>
                <w:sz w:val="24"/>
                <w:szCs w:val="24"/>
              </w:rPr>
              <w:t> </w:t>
            </w:r>
          </w:p>
          <w:p w:rsidR="00D00CD6" w:rsidRPr="00D00CD6" w:rsidRDefault="00D00CD6" w:rsidP="00D00CD6">
            <w:pPr>
              <w:spacing w:before="120" w:after="0" w:line="240" w:lineRule="auto"/>
              <w:rPr>
                <w:rFonts w:ascii="Arial" w:eastAsia="Times New Roman" w:hAnsi="Arial" w:cs="Arial"/>
                <w:color w:val="000000"/>
                <w:sz w:val="18"/>
                <w:szCs w:val="18"/>
              </w:rPr>
            </w:pPr>
            <w:r w:rsidRPr="00D00CD6">
              <w:rPr>
                <w:rFonts w:ascii="Arial" w:eastAsia="Times New Roman" w:hAnsi="Arial" w:cs="Arial"/>
                <w:color w:val="000000"/>
                <w:sz w:val="24"/>
                <w:szCs w:val="24"/>
              </w:rPr>
              <w:t> </w:t>
            </w:r>
          </w:p>
        </w:tc>
      </w:tr>
    </w:tbl>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color w:val="000000"/>
          <w:sz w:val="20"/>
          <w:szCs w:val="20"/>
          <w:lang w:val="vi-VN"/>
        </w:rPr>
        <w:t>Bìa 3</w:t>
      </w:r>
    </w:p>
    <w:p w:rsidR="00D00CD6" w:rsidRPr="00D00CD6" w:rsidRDefault="00D00CD6" w:rsidP="00D00CD6">
      <w:pPr>
        <w:shd w:val="clear" w:color="auto" w:fill="FFFFFF"/>
        <w:spacing w:before="120" w:after="0" w:line="240" w:lineRule="auto"/>
        <w:jc w:val="center"/>
        <w:rPr>
          <w:rFonts w:ascii="Arial" w:eastAsia="Times New Roman" w:hAnsi="Arial" w:cs="Arial"/>
          <w:color w:val="000000"/>
          <w:sz w:val="18"/>
          <w:szCs w:val="18"/>
        </w:rPr>
      </w:pPr>
      <w:r w:rsidRPr="00D00CD6">
        <w:rPr>
          <w:rFonts w:ascii="Arial" w:eastAsia="Times New Roman" w:hAnsi="Arial" w:cs="Arial"/>
          <w:b/>
          <w:bCs/>
          <w:color w:val="000000"/>
          <w:sz w:val="20"/>
          <w:szCs w:val="20"/>
          <w:lang w:val="vi-VN"/>
        </w:rPr>
        <w:t>NHỮNG QUY ĐỊNH</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i/>
          <w:iCs/>
          <w:color w:val="000000"/>
          <w:sz w:val="20"/>
          <w:szCs w:val="20"/>
          <w:lang w:val="vi-VN"/>
        </w:rPr>
        <w:t>Doanh nghiệp kinh doanh dịch vụ kế toán được cấp Giấy chứng nhận đủ điều kiện kinh doanh dịch vụ kế toán phải:</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i/>
          <w:iCs/>
          <w:color w:val="000000"/>
          <w:sz w:val="20"/>
          <w:szCs w:val="20"/>
          <w:lang w:val="vi-VN"/>
        </w:rPr>
        <w:t>1. Duy trì và đảm bảo các điều kiện được cấp Giấy chứng nhận đủ điều kiện kinh doanh dịch vụ kế toán trong suốt thời gian hoạt động.</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i/>
          <w:iCs/>
          <w:color w:val="000000"/>
          <w:sz w:val="20"/>
          <w:szCs w:val="20"/>
          <w:lang w:val="vi-VN"/>
        </w:rPr>
        <w:t>2. Không sửa chữa, tẩy xóa nội dung ghi trong Giấy chứng nhận đủ điều kiện kinh doanh dịch vụ kế toán.</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i/>
          <w:iCs/>
          <w:color w:val="000000"/>
          <w:sz w:val="20"/>
          <w:szCs w:val="20"/>
          <w:lang w:val="vi-VN"/>
        </w:rPr>
        <w:t>3. Không cho thuê, cho mượn, cầm cố, mua bán, chuyển nhượng Giấy chứng nhận đủ điều kiện kinh doanh dịch vụ kế toán.</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i/>
          <w:iCs/>
          <w:color w:val="000000"/>
          <w:sz w:val="20"/>
          <w:szCs w:val="20"/>
          <w:lang w:val="vi-VN"/>
        </w:rPr>
        <w:t>4. Thông báo với Bộ Tài chính và làm thủ tục cấp lại theo quy định nếu có thay đổi về tên, người đại diện theo pháp luật, giám đốc, tổng giám đốc và địa chỉ trụ sở chính của doanh nghiệp, chi nhánh doanh nghiệp kinh doanh dịch vụ kế toán nước ngoài tại Việt Nam.</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i/>
          <w:iCs/>
          <w:color w:val="000000"/>
          <w:sz w:val="20"/>
          <w:szCs w:val="20"/>
          <w:lang w:val="vi-VN"/>
        </w:rPr>
        <w:t>5. Trình báo ngay cho cơ quan Công an và thông báo cho Bộ Tài chính trường hợp bị mất Giấy chứng nhận đủ điều kiện kinh doanh dịch vụ kế toán, đồng thời làm hồ sơ đề nghị cấp lại theo quy định.</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i/>
          <w:iCs/>
          <w:color w:val="000000"/>
          <w:sz w:val="20"/>
          <w:szCs w:val="20"/>
          <w:lang w:val="vi-VN"/>
        </w:rPr>
        <w:lastRenderedPageBreak/>
        <w:t>6. Nộp lại Giấy chứng nhận đủ điều kiện kinh doanh dịch vụ kế toán cho Bộ Tài chính khi chấm dứt kinh doanh dịch vụ kế toán hoặc khi có quyết định thu hồi./.</w:t>
      </w:r>
    </w:p>
    <w:p w:rsidR="00D00CD6" w:rsidRPr="00D00CD6" w:rsidRDefault="00D00CD6" w:rsidP="00D00CD6">
      <w:pPr>
        <w:shd w:val="clear" w:color="auto" w:fill="FFFFFF"/>
        <w:spacing w:before="120" w:after="0" w:line="240" w:lineRule="auto"/>
        <w:rPr>
          <w:rFonts w:ascii="Arial" w:eastAsia="Times New Roman" w:hAnsi="Arial" w:cs="Arial"/>
          <w:color w:val="000000"/>
          <w:sz w:val="18"/>
          <w:szCs w:val="18"/>
        </w:rPr>
      </w:pPr>
      <w:r w:rsidRPr="00D00CD6">
        <w:rPr>
          <w:rFonts w:ascii="Arial" w:eastAsia="Times New Roman" w:hAnsi="Arial" w:cs="Arial"/>
          <w:color w:val="000000"/>
          <w:sz w:val="20"/>
          <w:szCs w:val="20"/>
        </w:rPr>
        <w:t> </w:t>
      </w:r>
    </w:p>
    <w:p w:rsidR="00D943CA" w:rsidRDefault="00D943CA">
      <w:bookmarkStart w:id="0" w:name="_GoBack"/>
      <w:bookmarkEnd w:id="0"/>
    </w:p>
    <w:sectPr w:rsidR="00D943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D6"/>
    <w:rsid w:val="00D00CD6"/>
    <w:rsid w:val="00D9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C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CD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0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C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1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2024-04-24T02:50:00Z</dcterms:created>
  <dcterms:modified xsi:type="dcterms:W3CDTF">2024-04-24T02:51:00Z</dcterms:modified>
</cp:coreProperties>
</file>