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1B" w:rsidRPr="00F0521B" w:rsidRDefault="00F0521B" w:rsidP="00F0521B">
      <w:pPr>
        <w:shd w:val="clear" w:color="auto" w:fill="FFFFFF"/>
        <w:spacing w:after="0" w:line="234" w:lineRule="atLeast"/>
        <w:jc w:val="center"/>
        <w:rPr>
          <w:rFonts w:ascii="Arial" w:eastAsia="Times New Roman" w:hAnsi="Arial" w:cs="Arial"/>
          <w:color w:val="000000"/>
          <w:sz w:val="18"/>
          <w:szCs w:val="18"/>
        </w:rPr>
      </w:pPr>
      <w:bookmarkStart w:id="0" w:name="loai_2"/>
      <w:r w:rsidRPr="00F0521B">
        <w:rPr>
          <w:rFonts w:ascii="Arial" w:eastAsia="Times New Roman" w:hAnsi="Arial" w:cs="Arial"/>
          <w:b/>
          <w:bCs/>
          <w:color w:val="000000"/>
          <w:sz w:val="24"/>
          <w:szCs w:val="24"/>
          <w:lang w:val="nl-NL"/>
        </w:rPr>
        <w:t>DANH MỤC</w:t>
      </w:r>
      <w:bookmarkEnd w:id="0"/>
    </w:p>
    <w:p w:rsidR="00F0521B" w:rsidRPr="00F0521B" w:rsidRDefault="00F0521B" w:rsidP="00F0521B">
      <w:pPr>
        <w:shd w:val="clear" w:color="auto" w:fill="FFFFFF"/>
        <w:spacing w:after="0" w:line="234" w:lineRule="atLeast"/>
        <w:jc w:val="center"/>
        <w:rPr>
          <w:rFonts w:ascii="Arial" w:eastAsia="Times New Roman" w:hAnsi="Arial" w:cs="Arial"/>
          <w:color w:val="000000"/>
          <w:sz w:val="18"/>
          <w:szCs w:val="18"/>
        </w:rPr>
      </w:pPr>
      <w:bookmarkStart w:id="1" w:name="loai_2_name"/>
      <w:r w:rsidRPr="00F0521B">
        <w:rPr>
          <w:rFonts w:ascii="Arial" w:eastAsia="Times New Roman" w:hAnsi="Arial" w:cs="Arial"/>
          <w:color w:val="000000"/>
          <w:sz w:val="18"/>
          <w:szCs w:val="18"/>
          <w:lang w:val="nl-NL"/>
        </w:rPr>
        <w:t>CÁC LOẠI MÁY, THIẾT BỊ, VẬT TƯ, CHẤT CÓ YÊU CẦU NGHIÊM NGẶT VỀ AN TOÀN, VỆ SINH LAO ĐỘNG</w:t>
      </w:r>
      <w:bookmarkEnd w:id="1"/>
      <w:r w:rsidRPr="00F0521B">
        <w:rPr>
          <w:rFonts w:ascii="Arial" w:eastAsia="Times New Roman" w:hAnsi="Arial" w:cs="Arial"/>
          <w:color w:val="000000"/>
          <w:sz w:val="18"/>
          <w:szCs w:val="18"/>
          <w:lang w:val="nl-NL"/>
        </w:rPr>
        <w:br/>
      </w:r>
      <w:r w:rsidRPr="00F0521B">
        <w:rPr>
          <w:rFonts w:ascii="Arial" w:eastAsia="Times New Roman" w:hAnsi="Arial" w:cs="Arial"/>
          <w:i/>
          <w:iCs/>
          <w:color w:val="000000"/>
          <w:sz w:val="18"/>
          <w:szCs w:val="18"/>
          <w:lang w:val="nl-NL"/>
        </w:rPr>
        <w:t>(Ban hành kèm theo Thông tư số 36/2019/TT-BLĐTBXH ngày 30 tháng 12 năm 2019 của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8208"/>
      </w:tblGrid>
      <w:tr w:rsidR="00F0521B" w:rsidRPr="00F0521B" w:rsidTr="00F0521B">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b/>
                <w:bCs/>
                <w:color w:val="000000"/>
                <w:sz w:val="18"/>
                <w:szCs w:val="18"/>
              </w:rPr>
              <w:t>STT</w:t>
            </w:r>
          </w:p>
        </w:tc>
        <w:tc>
          <w:tcPr>
            <w:tcW w:w="4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b/>
                <w:bCs/>
                <w:color w:val="000000"/>
                <w:sz w:val="18"/>
                <w:szCs w:val="18"/>
              </w:rPr>
              <w:t>MÁY, THIẾT BỊ, VẬT TƯ, CHẤT CÓ YÊU CẦU NGHIÊM NGẶT VỀ AN TOÀN, VỆ SINH LAO ĐỘNG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jc w:val="center"/>
              <w:rPr>
                <w:rFonts w:ascii="Arial" w:eastAsia="Times New Roman" w:hAnsi="Arial" w:cs="Arial"/>
                <w:color w:val="000000"/>
                <w:sz w:val="18"/>
                <w:szCs w:val="18"/>
              </w:rPr>
            </w:pPr>
            <w:bookmarkStart w:id="2" w:name="muc_1"/>
            <w:r w:rsidRPr="00F0521B">
              <w:rPr>
                <w:rFonts w:ascii="Arial" w:eastAsia="Times New Roman" w:hAnsi="Arial" w:cs="Arial"/>
                <w:b/>
                <w:bCs/>
                <w:color w:val="000000"/>
                <w:sz w:val="18"/>
                <w:szCs w:val="18"/>
              </w:rPr>
              <w:t>Mục I</w:t>
            </w:r>
            <w:bookmarkEnd w:id="2"/>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bookmarkStart w:id="3" w:name="muc_1_name"/>
            <w:r w:rsidRPr="00F0521B">
              <w:rPr>
                <w:rFonts w:ascii="Arial" w:eastAsia="Times New Roman" w:hAnsi="Arial" w:cs="Arial"/>
                <w:b/>
                <w:bCs/>
                <w:color w:val="000000"/>
                <w:sz w:val="18"/>
                <w:szCs w:val="18"/>
              </w:rPr>
              <w:t>Các loại máy, thiết bị, vật tư có yêu cầu nghiêm ngặt về an toàn lao động</w:t>
            </w:r>
            <w:bookmarkEnd w:id="3"/>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Nồi hơi các loại (bao gồm cả bộ quá nhiệt và bộ hâm nước) có áp suất làm việc định mức của hơi trên 0,7 bar; nồi đun nước nóng có nhiệt độ môi chất trên 115</w:t>
            </w:r>
            <w:r w:rsidRPr="00F0521B">
              <w:rPr>
                <w:rFonts w:ascii="Arial" w:eastAsia="Times New Roman" w:hAnsi="Arial" w:cs="Arial"/>
                <w:b/>
                <w:bCs/>
                <w:color w:val="000000"/>
                <w:sz w:val="18"/>
                <w:szCs w:val="18"/>
                <w:vertAlign w:val="superscript"/>
              </w:rPr>
              <w:t>o</w:t>
            </w:r>
            <w:r w:rsidRPr="00F0521B">
              <w:rPr>
                <w:rFonts w:ascii="Arial" w:eastAsia="Times New Roman" w:hAnsi="Arial" w:cs="Arial"/>
                <w:color w:val="000000"/>
                <w:sz w:val="18"/>
                <w:szCs w:val="18"/>
              </w:rPr>
              <w:t>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Nồi gia nhiệt dầu.</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đường ống dẫn hơi nước, nước nóng cấp I và II có đường kính ngoài từ 51mm trở lên, các đường ống dẫn cấp III và cấp IV có đường kính ngoài từ 76mm trở lên theo phân loại tại Tiêu chuẩn Việt Nam</w:t>
            </w:r>
            <w:hyperlink r:id="rId4" w:tgtFrame="_blank" w:tooltip="Tiêu chuẩn Việt Nam TCVN6158:1996" w:history="1">
              <w:r w:rsidRPr="00F0521B">
                <w:rPr>
                  <w:rFonts w:ascii="Arial" w:eastAsia="Times New Roman" w:hAnsi="Arial" w:cs="Arial"/>
                  <w:color w:val="0E70C3"/>
                  <w:sz w:val="18"/>
                  <w:szCs w:val="18"/>
                </w:rPr>
                <w:t> TCVN 6158:1996 </w:t>
              </w:r>
            </w:hyperlink>
            <w:r w:rsidRPr="00F0521B">
              <w:rPr>
                <w:rFonts w:ascii="Arial" w:eastAsia="Times New Roman" w:hAnsi="Arial" w:cs="Arial"/>
                <w:color w:val="000000"/>
                <w:sz w:val="18"/>
                <w:szCs w:val="18"/>
              </w:rPr>
              <w:t>và</w:t>
            </w:r>
            <w:hyperlink r:id="rId5" w:tgtFrame="_blank" w:tooltip="Tiêu chuẩn Việt Nam TCVN6159:1996" w:history="1">
              <w:r w:rsidRPr="00F0521B">
                <w:rPr>
                  <w:rFonts w:ascii="Arial" w:eastAsia="Times New Roman" w:hAnsi="Arial" w:cs="Arial"/>
                  <w:color w:val="0E70C3"/>
                  <w:sz w:val="18"/>
                  <w:szCs w:val="18"/>
                </w:rPr>
                <w:t> TCVN 6159:1996</w:t>
              </w:r>
            </w:hyperlink>
            <w:r w:rsidRPr="00F0521B">
              <w:rPr>
                <w:rFonts w:ascii="Arial" w:eastAsia="Times New Roman" w:hAnsi="Arial" w:cs="Arial"/>
                <w:color w:val="000000"/>
                <w:sz w:val="18"/>
                <w:szCs w:val="18"/>
              </w:rPr>
              <w:t> .</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Các bình chịu áp lực có áp suất làm việc định mức cao hơn 0,7 bar (không kể áp suất thủy tĩnh) theo phân loại tại Tiêu chuẩn Việt Nam</w:t>
            </w:r>
            <w:hyperlink r:id="rId6" w:tgtFrame="_blank" w:tooltip="Tiêu chuẩn Việt Nam TCVN8366:2010" w:history="1">
              <w:r w:rsidRPr="00F0521B">
                <w:rPr>
                  <w:rFonts w:ascii="Arial" w:eastAsia="Times New Roman" w:hAnsi="Arial" w:cs="Arial"/>
                  <w:color w:val="0E70C3"/>
                  <w:sz w:val="18"/>
                  <w:szCs w:val="18"/>
                </w:rPr>
                <w:t> TCVN 8366:2010 </w:t>
              </w:r>
            </w:hyperlink>
            <w:r w:rsidRPr="00F0521B">
              <w:rPr>
                <w:rFonts w:ascii="Arial" w:eastAsia="Times New Roman" w:hAnsi="Arial" w:cs="Arial"/>
                <w:color w:val="000000"/>
                <w:sz w:val="18"/>
                <w:szCs w:val="18"/>
              </w:rPr>
              <w:t>và các bình chịu áp lực có áp suất làm việc định mức trên 210 bar.</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Bồn, bể (xi téc), thùng dùng để chứa, chuyên chở khí hóa lỏng, khí dầu mỏ hóa lỏng, khí thiên nhiên nén hoặc các chất lỏng có áp suất làm việc cao hơn 0,7 bar hoặc chất lỏng hay chất rắn dạng bột không có áp suất nhưng khi tháo ra dùng khí có áp suất cao hơn 0,7 bar theo phân loại tại Tiêu chuẩn Việt Nam</w:t>
            </w:r>
            <w:hyperlink r:id="rId7" w:tgtFrame="_blank" w:tooltip="Tiêu chuẩn Việt Nam TCVN8366:2010" w:history="1">
              <w:r w:rsidRPr="00F0521B">
                <w:rPr>
                  <w:rFonts w:ascii="Arial" w:eastAsia="Times New Roman" w:hAnsi="Arial" w:cs="Arial"/>
                  <w:color w:val="0E70C3"/>
                  <w:sz w:val="18"/>
                  <w:szCs w:val="18"/>
                </w:rPr>
                <w:t> TCVN 8366:2010</w:t>
              </w:r>
            </w:hyperlink>
            <w:r w:rsidRPr="00F0521B">
              <w:rPr>
                <w:rFonts w:ascii="Arial" w:eastAsia="Times New Roman" w:hAnsi="Arial" w:cs="Arial"/>
                <w:color w:val="000000"/>
                <w:sz w:val="18"/>
                <w:szCs w:val="18"/>
              </w:rPr>
              <w:t> .</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Các loại chai dùng để chứa, chuyên chở khí nén, khí hóa lỏng, khí thiên nhiên nén, khí dầu mỏ hóa lỏng, khí hòa tan có áp suất làm việc cao hơn 0,7 bar.</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cung cấp, hệ thống điều chế, hệ thống nạp khí nén, khí hóa lỏng, khí dầu mỏ hóa lỏng, khí hòa tan.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đường ống dẫn khí đốt cố định, đường ống dẫn khí đốt trên biển; Hệ thống đường ống dẫn khí y tế; Hệ thống đường ống dẫn khí nén, khí hóa lỏng, khí hòa tan.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lạnh theo phân loại tại</w:t>
            </w:r>
            <w:hyperlink r:id="rId8" w:tgtFrame="_blank" w:tooltip="Tiêu chuẩn Việt Nam TCVN6739:2015" w:history="1">
              <w:r w:rsidRPr="00F0521B">
                <w:rPr>
                  <w:rFonts w:ascii="Arial" w:eastAsia="Times New Roman" w:hAnsi="Arial" w:cs="Arial"/>
                  <w:color w:val="0E70C3"/>
                  <w:sz w:val="18"/>
                  <w:szCs w:val="18"/>
                </w:rPr>
                <w:t> TCVN 6739:2015 </w:t>
              </w:r>
            </w:hyperlink>
            <w:r w:rsidRPr="00F0521B">
              <w:rPr>
                <w:rFonts w:ascii="Arial" w:eastAsia="Times New Roman" w:hAnsi="Arial" w:cs="Arial"/>
                <w:color w:val="000000"/>
                <w:sz w:val="18"/>
                <w:szCs w:val="18"/>
              </w:rPr>
              <w:t>bao gồm: Sử dụng môi chất lạnh nhóm A3, B2L, B2, B3; Sử dụng môi chất lạnh nhóm A2 có lượng nạp vào hệ thống từ 1,5kg trở lên; Sử dụng môi chất lạnh nhóm A1, A2L, B1 có lượng nạp vào hệ thống từ 05kg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Cần trục.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Cầu trục.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Cổng trục, bán cổng trục.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Trục cáp chở hàng; Trục cáp chở người; Trục cáp trong các máy thi công, trục tải giếng nghiêng, trục tải giếng đứng.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Pa lăng điện; Palăng kéo tay có tải trọng nâng từ 1.000kg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tời điện chạy trên ray.</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lastRenderedPageBreak/>
              <w:t>16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Tời điện dùng để nâng tải, kéo tải theo phương nghiêng; bàn nâng; sàn nâng; sàn nâng dùng để nâng người làm việc trên cao; tời nâng người làm việc trên cao.</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Tời tay có tải trọng nâng từ 1.000kg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nâng hàng dùng động cơ có tải trọng nâng từ 1.000kg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nâng người: Xe nâng người tự hành, xe nâng người sử dụng cơ cấu truyền động thủy lực, xích truyền động bằng tay nâng người lên cao quá 2m.</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vận thăng nâng hàng; máy vận thăng nâng hàng kèm người; máy vận thăng nâng người; máy vận thăng sử dụng trong thi công xây dựng.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Thang máy các loại.</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Thang cuốn; băng tải chở người.</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Sàn biểu diễn di động.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Các thiết bị trò chơi: tàu lượn, đu quay, máng trượt mang theo người lên cao từ 2m trở lên, tốc độ di chuyển của người từ 3m/s so với sàn cố định trừ các phương tiện thi đấu thể thao.</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cáp treo chở người.</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Tời, trục tải có tải trọng nâng từ 1.000kg trở lên sử dụng trong khai thác hầm lò.</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Cột chống thủy lực đơn, giá khung di động và dàn chống tự hành cấu tạo từ các cột chống thủy lực đơn sử dụng trong việc chống giữ lò trong khai thác hầm lò.</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Động cơ đốt trong (thể tích Cac-te trên 0,6 m</w:t>
            </w:r>
            <w:r w:rsidRPr="00F0521B">
              <w:rPr>
                <w:rFonts w:ascii="Arial" w:eastAsia="Times New Roman" w:hAnsi="Arial" w:cs="Arial"/>
                <w:color w:val="000000"/>
                <w:sz w:val="18"/>
                <w:szCs w:val="18"/>
                <w:vertAlign w:val="superscript"/>
              </w:rPr>
              <w:t>3</w:t>
            </w:r>
            <w:r w:rsidRPr="00F0521B">
              <w:rPr>
                <w:rFonts w:ascii="Arial" w:eastAsia="Times New Roman" w:hAnsi="Arial" w:cs="Arial"/>
                <w:color w:val="000000"/>
                <w:sz w:val="18"/>
                <w:szCs w:val="18"/>
              </w:rPr>
              <w:t> hoặc đường kính xi lanh trên 200mm).</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biến áp phòng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Động cơ điện phòng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phân phối, đóng cắt phòng nổ (khởi động từ, khởi động mềm, Aptomat, máy cắt điện tự động, biến tần, rơ le dòng điện rò).</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điều khiển phòng nổ (bảng điều khiển, hộp nút nhấn).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phát điện phòng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Cáp điện phòng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Đèn chiếu sáng phòng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lang w:val="fr-FR"/>
              </w:rPr>
              <w:t>Máy nổ mìn điện.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lastRenderedPageBreak/>
              <w:t>37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cốp pha trượt.</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khoan, máy ép cọc, đóng cọc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bơm bê tông độc lập</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giàn giáo, đà giáo, cột chống chịu lực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Sàn treo nâng người sử dụng trong thi công xây dựng.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Đài phát thanh có công suất phát cực đại từ 150W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Đài truyền hình có công suất phát cực đại từ 150W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nổi (Phao, phà, ca nô,…)</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vận chuyển dầm siêu trường, siêu trọng; xe lao lắp dầm</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jc w:val="center"/>
              <w:rPr>
                <w:rFonts w:ascii="Arial" w:eastAsia="Times New Roman" w:hAnsi="Arial" w:cs="Arial"/>
                <w:color w:val="000000"/>
                <w:sz w:val="18"/>
                <w:szCs w:val="18"/>
              </w:rPr>
            </w:pPr>
            <w:bookmarkStart w:id="4" w:name="muc_2"/>
            <w:r w:rsidRPr="00F0521B">
              <w:rPr>
                <w:rFonts w:ascii="Arial" w:eastAsia="Times New Roman" w:hAnsi="Arial" w:cs="Arial"/>
                <w:b/>
                <w:bCs/>
                <w:color w:val="000000"/>
                <w:sz w:val="18"/>
                <w:szCs w:val="18"/>
              </w:rPr>
              <w:t>Mục II</w:t>
            </w:r>
            <w:bookmarkEnd w:id="4"/>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bookmarkStart w:id="5" w:name="muc_2_name"/>
            <w:r w:rsidRPr="00F0521B">
              <w:rPr>
                <w:rFonts w:ascii="Arial" w:eastAsia="Times New Roman" w:hAnsi="Arial" w:cs="Arial"/>
                <w:b/>
                <w:bCs/>
                <w:color w:val="000000"/>
                <w:sz w:val="18"/>
                <w:szCs w:val="18"/>
              </w:rPr>
              <w:t>Các loại máy, thiết bị, vật tư có yêu cầu nghiêm ngặt về an toàn lao động đặc thù quân sự</w:t>
            </w:r>
            <w:bookmarkEnd w:id="5"/>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Các loại thuốc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Phương tiện nổ (kíp nổ, dây nổ, dây cháy chậm,…).</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Cáp và cáp quang cẩu bộ thiết bị 3</w:t>
            </w:r>
            <w:r w:rsidRPr="00F0521B">
              <w:rPr>
                <w:rFonts w:ascii="Symbol" w:eastAsia="Times New Roman" w:hAnsi="Symbol" w:cs="Arial"/>
                <w:color w:val="000000"/>
                <w:sz w:val="18"/>
                <w:szCs w:val="18"/>
              </w:rPr>
              <w:t></w:t>
            </w:r>
            <w:r w:rsidRPr="00F0521B">
              <w:rPr>
                <w:rFonts w:ascii="Arial" w:eastAsia="Times New Roman" w:hAnsi="Arial" w:cs="Arial"/>
                <w:color w:val="000000"/>
                <w:sz w:val="18"/>
                <w:szCs w:val="18"/>
              </w:rPr>
              <w:t>-24.40; 3</w:t>
            </w:r>
            <w:r w:rsidRPr="00F0521B">
              <w:rPr>
                <w:rFonts w:ascii="Symbol" w:eastAsia="Times New Roman" w:hAnsi="Symbol" w:cs="Arial"/>
                <w:color w:val="000000"/>
                <w:sz w:val="18"/>
                <w:szCs w:val="18"/>
              </w:rPr>
              <w:t></w:t>
            </w:r>
            <w:r w:rsidRPr="00F0521B">
              <w:rPr>
                <w:rFonts w:ascii="Arial" w:eastAsia="Times New Roman" w:hAnsi="Arial" w:cs="Arial"/>
                <w:color w:val="000000"/>
                <w:sz w:val="18"/>
                <w:szCs w:val="18"/>
              </w:rPr>
              <w:t>-24.50;</w:t>
            </w:r>
            <w:r w:rsidRPr="00F0521B">
              <w:rPr>
                <w:rFonts w:ascii="Symbol" w:eastAsia="Times New Roman" w:hAnsi="Symbol" w:cs="Arial"/>
                <w:color w:val="000000"/>
                <w:sz w:val="18"/>
                <w:szCs w:val="18"/>
              </w:rPr>
              <w:t></w:t>
            </w:r>
            <w:r w:rsidRPr="00F0521B">
              <w:rPr>
                <w:rFonts w:ascii="Arial" w:eastAsia="Times New Roman" w:hAnsi="Arial" w:cs="Arial"/>
                <w:color w:val="000000"/>
                <w:sz w:val="18"/>
                <w:szCs w:val="18"/>
              </w:rPr>
              <w:t>БФMИ 468929.058.</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Quang cẩu bộ thiết bị 3</w:t>
            </w:r>
            <w:r w:rsidRPr="00F0521B">
              <w:rPr>
                <w:rFonts w:ascii="Symbol" w:eastAsia="Times New Roman" w:hAnsi="Symbol" w:cs="Arial"/>
                <w:color w:val="000000"/>
                <w:sz w:val="18"/>
                <w:szCs w:val="18"/>
              </w:rPr>
              <w:t></w:t>
            </w:r>
            <w:r w:rsidRPr="00F0521B">
              <w:rPr>
                <w:rFonts w:ascii="Arial" w:eastAsia="Times New Roman" w:hAnsi="Arial" w:cs="Arial"/>
                <w:color w:val="000000"/>
                <w:sz w:val="18"/>
                <w:szCs w:val="18"/>
              </w:rPr>
              <w:t>-10.36-04.</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thử tải 8E088.</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MC-35004/Bộ thiết bị MC-35030.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Bộ xe nâng chuyển tên lửa K350-110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Trạm sấy và làm lạnh YXHC </w:t>
            </w:r>
            <w:r w:rsidRPr="00F0521B">
              <w:rPr>
                <w:rFonts w:ascii="Symbol" w:eastAsia="Times New Roman" w:hAnsi="Symbol" w:cs="Arial"/>
                <w:color w:val="000000"/>
                <w:sz w:val="18"/>
                <w:szCs w:val="18"/>
              </w:rPr>
              <w:t></w:t>
            </w:r>
            <w:r w:rsidRPr="00F0521B">
              <w:rPr>
                <w:rFonts w:ascii="Arial" w:eastAsia="Times New Roman" w:hAnsi="Arial" w:cs="Arial"/>
                <w:color w:val="000000"/>
                <w:sz w:val="18"/>
                <w:szCs w:val="18"/>
              </w:rPr>
              <w:t>55-70MЭ.</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Giá đỡ tháo dỡ K350-60.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Đòn gánh cẩu K350-14-01.</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chai, mạng đường ống dẫn Nitơ.</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trạm, mạng tồn trữ, chiết nạp, điều chế Nitơ lỏng - khí có độ tinh khiết cao đến 98%.</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Bình khí Nitơ xe bệ phóng 9П-117M.</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Bộ cáp cẩu công ten nơ tên lửa.</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lastRenderedPageBreak/>
              <w:t>15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Thanh cẩu tên lửa P-15UПY9513-0.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Cáp cẩu công ten nơ tên lửa; động cơ phóng П9510-10A; đầu đạn П 9590-0; đầu đạn trong hòm C1.42-00.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nén khí ДK-9M và ЭK-9.</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an định thuốc phóng, thuốc nổ (Thiết bị an định Linter; thiết bị an định Hecxozen; thiết bị an định Nitro Xelulo (NC).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phản ứng thuộc dây chuyền sản xuất thuốc phóng, thuốc nổ (thiết bị tạo NitroGlyxerin (NG); thiết bị tạo NitroXelulo (NC); Thiết bị tạo Dinitrotoluen (DNT); thiết bị chế tạo axít Tetraxen; thiết bị chế tạo axít Stipnat chì).</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chịu áp lực chứa nguyên liệu chế tạo vật liệu nổ (thùng áp suất vận chuyển Na</w:t>
            </w:r>
            <w:r w:rsidRPr="00F0521B">
              <w:rPr>
                <w:rFonts w:ascii="Arial" w:eastAsia="Times New Roman" w:hAnsi="Arial" w:cs="Arial"/>
                <w:color w:val="000000"/>
                <w:sz w:val="18"/>
                <w:szCs w:val="18"/>
                <w:vertAlign w:val="subscript"/>
              </w:rPr>
              <w:t>2</w:t>
            </w:r>
            <w:r w:rsidRPr="00F0521B">
              <w:rPr>
                <w:rFonts w:ascii="Arial" w:eastAsia="Times New Roman" w:hAnsi="Arial" w:cs="Arial"/>
                <w:color w:val="000000"/>
                <w:sz w:val="18"/>
                <w:szCs w:val="18"/>
              </w:rPr>
              <w:t>CO</w:t>
            </w:r>
            <w:r w:rsidRPr="00F0521B">
              <w:rPr>
                <w:rFonts w:ascii="Arial" w:eastAsia="Times New Roman" w:hAnsi="Arial" w:cs="Arial"/>
                <w:color w:val="000000"/>
                <w:sz w:val="18"/>
                <w:szCs w:val="18"/>
                <w:vertAlign w:val="subscript"/>
              </w:rPr>
              <w:t>3</w:t>
            </w:r>
            <w:r w:rsidRPr="00F0521B">
              <w:rPr>
                <w:rFonts w:ascii="Arial" w:eastAsia="Times New Roman" w:hAnsi="Arial" w:cs="Arial"/>
                <w:color w:val="000000"/>
                <w:sz w:val="18"/>
                <w:szCs w:val="18"/>
              </w:rPr>
              <w:t>; thùng áp suất vận chuyển DNT; thùng áp suất vận chuyển Na</w:t>
            </w:r>
            <w:r w:rsidRPr="00F0521B">
              <w:rPr>
                <w:rFonts w:ascii="Arial" w:eastAsia="Times New Roman" w:hAnsi="Arial" w:cs="Arial"/>
                <w:color w:val="000000"/>
                <w:sz w:val="18"/>
                <w:szCs w:val="18"/>
                <w:vertAlign w:val="subscript"/>
              </w:rPr>
              <w:t>2</w:t>
            </w:r>
            <w:r w:rsidRPr="00F0521B">
              <w:rPr>
                <w:rFonts w:ascii="Arial" w:eastAsia="Times New Roman" w:hAnsi="Arial" w:cs="Arial"/>
                <w:color w:val="000000"/>
                <w:sz w:val="18"/>
                <w:szCs w:val="18"/>
              </w:rPr>
              <w:t>SO</w:t>
            </w:r>
            <w:r w:rsidRPr="00F0521B">
              <w:rPr>
                <w:rFonts w:ascii="Arial" w:eastAsia="Times New Roman" w:hAnsi="Arial" w:cs="Arial"/>
                <w:color w:val="000000"/>
                <w:sz w:val="18"/>
                <w:szCs w:val="18"/>
                <w:vertAlign w:val="subscript"/>
              </w:rPr>
              <w:t>4</w:t>
            </w:r>
            <w:r w:rsidRPr="00F0521B">
              <w:rPr>
                <w:rFonts w:ascii="Arial" w:eastAsia="Times New Roman" w:hAnsi="Arial" w:cs="Arial"/>
                <w:color w:val="000000"/>
                <w:sz w:val="18"/>
                <w:szCs w:val="18"/>
              </w:rPr>
              <w:t>; thùng áp suất vận chuyển Na</w:t>
            </w:r>
            <w:r w:rsidRPr="00F0521B">
              <w:rPr>
                <w:rFonts w:ascii="Arial" w:eastAsia="Times New Roman" w:hAnsi="Arial" w:cs="Arial"/>
                <w:color w:val="000000"/>
                <w:sz w:val="18"/>
                <w:szCs w:val="18"/>
                <w:vertAlign w:val="subscript"/>
              </w:rPr>
              <w:t>2</w:t>
            </w:r>
            <w:r w:rsidRPr="00F0521B">
              <w:rPr>
                <w:rFonts w:ascii="Arial" w:eastAsia="Times New Roman" w:hAnsi="Arial" w:cs="Arial"/>
                <w:color w:val="000000"/>
                <w:sz w:val="18"/>
                <w:szCs w:val="18"/>
              </w:rPr>
              <w:t>SO</w:t>
            </w:r>
            <w:r w:rsidRPr="00F0521B">
              <w:rPr>
                <w:rFonts w:ascii="Arial" w:eastAsia="Times New Roman" w:hAnsi="Arial" w:cs="Arial"/>
                <w:color w:val="000000"/>
                <w:sz w:val="18"/>
                <w:szCs w:val="18"/>
                <w:vertAlign w:val="subscript"/>
              </w:rPr>
              <w:t>3</w:t>
            </w:r>
            <w:r w:rsidRPr="00F0521B">
              <w:rPr>
                <w:rFonts w:ascii="Arial" w:eastAsia="Times New Roman" w:hAnsi="Arial" w:cs="Arial"/>
                <w:color w:val="000000"/>
                <w:sz w:val="18"/>
                <w:szCs w:val="18"/>
              </w:rPr>
              <w:t>.</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nhồi, nén thuốc nổ thuộc dây truyền sản xuất thuốc phóng, thuốc nổ: Thiết bị bằng cơ khí (máy nén tinh, máy nén 10 vị trí); thiết bị bằng thủy lực (máy nén thủy lực, thiết bị nén thuốc hạt lửa, máy ép thuốc đen).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hỗn lô thuốc phóng, thuốc nổ được dây truyền thuốc phóng, thuốc nổ: Thiết bị trộn thùng quay (máy trộn thuốc dây dẫn nổ, máy nghiền trộn thuốc đen 3 phần, máy nghiền trộn Amonit, máy trộn bột tan với thuốc); thiết bị trộn dạng lắc (máy sang thuốc TEN, máy khử bụi chọn hạt thuốc đen, máy tạo hạt thuốc đen, máy sàng thuốc gợi nổ); thiết bị trộn dạng cánh đảo (máy trộn thuốc hỗn hợp, máy trộn hỗn hợp thuốc nổ ướt, máy trộn gôm với thuốc).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lắp ráp, rung xóc đạn, hạt lửa: Máy thử chấn động; máy thử va đập; máy rút, tóp đạn; thiết bị tháo ngòi và ống đuôi đạn B40.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đánh rỉ đạn.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kẹp đạn bằng khí nén.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Buồng tăng, giảm áp suất; bình lọc khí cao áp; buồng áp suất sử dụng trong huấn luyện và điều dưỡng cho đặc công nước.</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Trạm khí nén YKC; VZ20/350; trạm ôxy AKZC 75M; trạm Azốt UGZCIA.</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Cần trục các loại dùng: Nâng hạ ngư lôi, tên lửa, nâng hạ xuồng trên tàu, đảo.</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Xà cẩu đạn tên lửa.</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nâng hạ bộ cầu phà PMP (tời để nâng hạ).</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nâng hạ bom, đạn (Palăng điện; Pa lăng kéo tay có trọng tải nâng từ 500 kg trở lên).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Tời điện, tời thủ công dùng để nâng tải, kéo tải trong các xưởng sản xuất thuốc phóng, thuốc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lastRenderedPageBreak/>
              <w:t>33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nâng bom, đạn.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cẩu ghế dù.</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bức xạ trường điện từ (trạm ra đa, trạm thông tin vô tuyến, tác chiến điện tử)</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nâng hạ xe ô tô</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Xe nâng, hạ, chuyển đạn Tên lửa phòng không 4050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Moóc chứa khí nén đến 400 at 5Л94, MC-10</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Giá kiểm tra hạt nổ ППЗ</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Các loại xe cần cẩu loại 8T-210, KC-2573</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Trạm ô xy UGZC-KP</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Trạm Azốt UGZC-MA</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Các thiết bị phát tia laser có công suất ≥ 10 mW (10 mJ)</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cắt bom, đạn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tháo cối bom</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jc w:val="center"/>
              <w:rPr>
                <w:rFonts w:ascii="Arial" w:eastAsia="Times New Roman" w:hAnsi="Arial" w:cs="Arial"/>
                <w:color w:val="000000"/>
                <w:sz w:val="18"/>
                <w:szCs w:val="18"/>
              </w:rPr>
            </w:pPr>
            <w:bookmarkStart w:id="6" w:name="muc_3"/>
            <w:r w:rsidRPr="00F0521B">
              <w:rPr>
                <w:rFonts w:ascii="Arial" w:eastAsia="Times New Roman" w:hAnsi="Arial" w:cs="Arial"/>
                <w:b/>
                <w:bCs/>
                <w:color w:val="000000"/>
                <w:sz w:val="18"/>
                <w:szCs w:val="18"/>
              </w:rPr>
              <w:t>III</w:t>
            </w:r>
            <w:bookmarkEnd w:id="6"/>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after="0" w:line="234" w:lineRule="atLeast"/>
              <w:rPr>
                <w:rFonts w:ascii="Arial" w:eastAsia="Times New Roman" w:hAnsi="Arial" w:cs="Arial"/>
                <w:color w:val="000000"/>
                <w:sz w:val="18"/>
                <w:szCs w:val="18"/>
              </w:rPr>
            </w:pPr>
            <w:bookmarkStart w:id="7" w:name="muc_3_name"/>
            <w:r w:rsidRPr="00F0521B">
              <w:rPr>
                <w:rFonts w:ascii="Arial" w:eastAsia="Times New Roman" w:hAnsi="Arial" w:cs="Arial"/>
                <w:b/>
                <w:bCs/>
                <w:color w:val="000000"/>
                <w:sz w:val="18"/>
                <w:szCs w:val="18"/>
              </w:rPr>
              <w:t>Các loại máy, thiết bị, vật tư, chất có yêu cầu nghiêm ngặt về an toàn lao động đặc thù ngành công an</w:t>
            </w:r>
            <w:bookmarkEnd w:id="7"/>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Các loại chất cay (hơi cay)</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Gậy điện</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Súng bắn đạn cao su</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Quả nổ, quả khói</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Thiết bị xử lý bom thư</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dò thuốc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soi chiếu tia X</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Máy phá sóng di động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Súng phá hủy cơ cấu nổ</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lastRenderedPageBreak/>
              <w:t>10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Chất chữa cháy - Bột chữa cháy</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Chất chữa cháy - Chất tạo bọt chữa cháy</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phòng cháy chữa cháy - hệ thống sprinkler tự động</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Phương tiện phòng cháy và chữa cháy cho nhà và công trình</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Hệ thống chữa cháy bằng khí</w:t>
            </w:r>
          </w:p>
        </w:tc>
      </w:tr>
      <w:tr w:rsidR="00F0521B" w:rsidRPr="00F0521B" w:rsidTr="00F0521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jc w:val="center"/>
              <w:rPr>
                <w:rFonts w:ascii="Arial" w:eastAsia="Times New Roman" w:hAnsi="Arial" w:cs="Arial"/>
                <w:color w:val="000000"/>
                <w:sz w:val="18"/>
                <w:szCs w:val="18"/>
              </w:rPr>
            </w:pPr>
            <w:r w:rsidRPr="00F0521B">
              <w:rPr>
                <w:rFonts w:ascii="Arial" w:eastAsia="Times New Roman" w:hAnsi="Arial" w:cs="Arial"/>
                <w:color w:val="000000"/>
                <w:sz w:val="18"/>
                <w:szCs w:val="18"/>
              </w:rPr>
              <w:t>15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0521B" w:rsidRPr="00F0521B" w:rsidRDefault="00F0521B" w:rsidP="00F0521B">
            <w:pPr>
              <w:spacing w:before="120" w:after="120" w:line="234" w:lineRule="atLeast"/>
              <w:rPr>
                <w:rFonts w:ascii="Arial" w:eastAsia="Times New Roman" w:hAnsi="Arial" w:cs="Arial"/>
                <w:color w:val="000000"/>
                <w:sz w:val="18"/>
                <w:szCs w:val="18"/>
              </w:rPr>
            </w:pPr>
            <w:r w:rsidRPr="00F0521B">
              <w:rPr>
                <w:rFonts w:ascii="Arial" w:eastAsia="Times New Roman" w:hAnsi="Arial" w:cs="Arial"/>
                <w:color w:val="000000"/>
                <w:sz w:val="18"/>
                <w:szCs w:val="18"/>
              </w:rPr>
              <w:t>Bình chữa cháy xách tay</w:t>
            </w:r>
          </w:p>
        </w:tc>
      </w:tr>
    </w:tbl>
    <w:p w:rsidR="007A4BE5" w:rsidRDefault="00F0521B">
      <w:bookmarkStart w:id="8" w:name="_GoBack"/>
      <w:bookmarkEnd w:id="8"/>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1B"/>
    <w:rsid w:val="00414D81"/>
    <w:rsid w:val="008C3D19"/>
    <w:rsid w:val="00F0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ECF8-4B45-4BEB-AAF5-6039C987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2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511323">
      <w:bodyDiv w:val="1"/>
      <w:marLeft w:val="0"/>
      <w:marRight w:val="0"/>
      <w:marTop w:val="0"/>
      <w:marBottom w:val="0"/>
      <w:divBdr>
        <w:top w:val="none" w:sz="0" w:space="0" w:color="auto"/>
        <w:left w:val="none" w:sz="0" w:space="0" w:color="auto"/>
        <w:bottom w:val="none" w:sz="0" w:space="0" w:color="auto"/>
        <w:right w:val="none" w:sz="0" w:space="0" w:color="auto"/>
      </w:divBdr>
      <w:divsChild>
        <w:div w:id="494611338">
          <w:marLeft w:val="0"/>
          <w:marRight w:val="0"/>
          <w:marTop w:val="0"/>
          <w:marBottom w:val="0"/>
          <w:divBdr>
            <w:top w:val="none" w:sz="0" w:space="0" w:color="auto"/>
            <w:left w:val="none" w:sz="0" w:space="0" w:color="auto"/>
            <w:bottom w:val="none" w:sz="0" w:space="0" w:color="auto"/>
            <w:right w:val="none" w:sz="0" w:space="0" w:color="auto"/>
          </w:divBdr>
          <w:divsChild>
            <w:div w:id="1230379858">
              <w:marLeft w:val="0"/>
              <w:marRight w:val="0"/>
              <w:marTop w:val="0"/>
              <w:marBottom w:val="0"/>
              <w:divBdr>
                <w:top w:val="single" w:sz="12" w:space="0" w:color="F89B1A"/>
                <w:left w:val="single" w:sz="6" w:space="0" w:color="C8D4DB"/>
                <w:bottom w:val="none" w:sz="0" w:space="0" w:color="auto"/>
                <w:right w:val="single" w:sz="6" w:space="0" w:color="C8D4DB"/>
              </w:divBdr>
              <w:divsChild>
                <w:div w:id="1800413081">
                  <w:marLeft w:val="0"/>
                  <w:marRight w:val="0"/>
                  <w:marTop w:val="0"/>
                  <w:marBottom w:val="0"/>
                  <w:divBdr>
                    <w:top w:val="none" w:sz="0" w:space="0" w:color="auto"/>
                    <w:left w:val="none" w:sz="0" w:space="0" w:color="auto"/>
                    <w:bottom w:val="none" w:sz="0" w:space="0" w:color="auto"/>
                    <w:right w:val="none" w:sz="0" w:space="0" w:color="auto"/>
                  </w:divBdr>
                  <w:divsChild>
                    <w:div w:id="2052533137">
                      <w:marLeft w:val="0"/>
                      <w:marRight w:val="0"/>
                      <w:marTop w:val="0"/>
                      <w:marBottom w:val="0"/>
                      <w:divBdr>
                        <w:top w:val="none" w:sz="0" w:space="0" w:color="auto"/>
                        <w:left w:val="none" w:sz="0" w:space="0" w:color="auto"/>
                        <w:bottom w:val="none" w:sz="0" w:space="0" w:color="auto"/>
                        <w:right w:val="none" w:sz="0" w:space="0" w:color="auto"/>
                      </w:divBdr>
                      <w:divsChild>
                        <w:div w:id="2099783844">
                          <w:marLeft w:val="0"/>
                          <w:marRight w:val="225"/>
                          <w:marTop w:val="0"/>
                          <w:marBottom w:val="0"/>
                          <w:divBdr>
                            <w:top w:val="none" w:sz="0" w:space="0" w:color="auto"/>
                            <w:left w:val="none" w:sz="0" w:space="0" w:color="auto"/>
                            <w:bottom w:val="none" w:sz="0" w:space="0" w:color="auto"/>
                            <w:right w:val="none" w:sz="0" w:space="0" w:color="auto"/>
                          </w:divBdr>
                          <w:divsChild>
                            <w:div w:id="883718960">
                              <w:marLeft w:val="0"/>
                              <w:marRight w:val="0"/>
                              <w:marTop w:val="0"/>
                              <w:marBottom w:val="0"/>
                              <w:divBdr>
                                <w:top w:val="none" w:sz="0" w:space="0" w:color="auto"/>
                                <w:left w:val="none" w:sz="0" w:space="0" w:color="auto"/>
                                <w:bottom w:val="none" w:sz="0" w:space="0" w:color="auto"/>
                                <w:right w:val="none" w:sz="0" w:space="0" w:color="auto"/>
                              </w:divBdr>
                              <w:divsChild>
                                <w:div w:id="1035959643">
                                  <w:marLeft w:val="0"/>
                                  <w:marRight w:val="0"/>
                                  <w:marTop w:val="0"/>
                                  <w:marBottom w:val="0"/>
                                  <w:divBdr>
                                    <w:top w:val="none" w:sz="0" w:space="0" w:color="auto"/>
                                    <w:left w:val="none" w:sz="0" w:space="0" w:color="auto"/>
                                    <w:bottom w:val="none" w:sz="0" w:space="0" w:color="auto"/>
                                    <w:right w:val="none" w:sz="0" w:space="0" w:color="auto"/>
                                  </w:divBdr>
                                  <w:divsChild>
                                    <w:div w:id="73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9313">
                          <w:marLeft w:val="0"/>
                          <w:marRight w:val="0"/>
                          <w:marTop w:val="150"/>
                          <w:marBottom w:val="0"/>
                          <w:divBdr>
                            <w:top w:val="none" w:sz="0" w:space="0" w:color="auto"/>
                            <w:left w:val="none" w:sz="0" w:space="0" w:color="auto"/>
                            <w:bottom w:val="none" w:sz="0" w:space="0" w:color="auto"/>
                            <w:right w:val="none" w:sz="0" w:space="0" w:color="auto"/>
                          </w:divBdr>
                          <w:divsChild>
                            <w:div w:id="1391224525">
                              <w:marLeft w:val="0"/>
                              <w:marRight w:val="0"/>
                              <w:marTop w:val="0"/>
                              <w:marBottom w:val="0"/>
                              <w:divBdr>
                                <w:top w:val="single" w:sz="2" w:space="0" w:color="BDC8D5"/>
                                <w:left w:val="single" w:sz="2" w:space="0" w:color="BDC8D5"/>
                                <w:bottom w:val="single" w:sz="2" w:space="8" w:color="BDC8D5"/>
                                <w:right w:val="single" w:sz="2" w:space="0" w:color="BDC8D5"/>
                              </w:divBdr>
                              <w:divsChild>
                                <w:div w:id="2145809812">
                                  <w:marLeft w:val="0"/>
                                  <w:marRight w:val="0"/>
                                  <w:marTop w:val="0"/>
                                  <w:marBottom w:val="0"/>
                                  <w:divBdr>
                                    <w:top w:val="none" w:sz="0" w:space="0" w:color="auto"/>
                                    <w:left w:val="none" w:sz="0" w:space="0" w:color="auto"/>
                                    <w:bottom w:val="none" w:sz="0" w:space="0" w:color="auto"/>
                                    <w:right w:val="none" w:sz="0" w:space="0" w:color="auto"/>
                                  </w:divBdr>
                                </w:div>
                                <w:div w:id="10272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TCVN/cong-nghiep/tcvn-6739-2015-moi-chat-lanh-ky-hieu-phan-loai-an-toan-915597.aspx" TargetMode="External"/><Relationship Id="rId3" Type="http://schemas.openxmlformats.org/officeDocument/2006/relationships/webSettings" Target="webSettings.xml"/><Relationship Id="rId7" Type="http://schemas.openxmlformats.org/officeDocument/2006/relationships/hyperlink" Target="https://thuvienphapluat.vn/TCVN/dien-dien-tu/tcvn-8366-2010-binh-chiu-ap-luc-yeu-cau-ve-thiet-ke-va-che-tao-90461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TCVN/dien-dien-tu/tcvn-8366-2010-binh-chiu-ap-luc-yeu-cau-ve-thiet-ke-va-che-tao-904611.aspx" TargetMode="External"/><Relationship Id="rId5" Type="http://schemas.openxmlformats.org/officeDocument/2006/relationships/hyperlink" Target="https://thuvienphapluat.vn/TCVN/cong-nghiep/tcvn-6159-1996-duong-ong-dan-hoi-nuoc-nuoc-nong-phuong-phap-thu-908130.aspx" TargetMode="External"/><Relationship Id="rId10" Type="http://schemas.openxmlformats.org/officeDocument/2006/relationships/theme" Target="theme/theme1.xml"/><Relationship Id="rId4" Type="http://schemas.openxmlformats.org/officeDocument/2006/relationships/hyperlink" Target="https://thuvienphapluat.vn/TCVN/xay-dung/tcvn-6158-1996-duong-ong-dan-hoi-nuoc-nuoc-nong-yeu-cau-ky-thuat-908129.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2024-11-14T06:51:00Z</dcterms:created>
  <dcterms:modified xsi:type="dcterms:W3CDTF">2024-11-14T06:51:00Z</dcterms:modified>
</cp:coreProperties>
</file>