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B2" w:rsidRPr="000B19B2" w:rsidRDefault="000B19B2" w:rsidP="000B19B2">
      <w:pPr>
        <w:shd w:val="clear" w:color="auto" w:fill="FFFFFF"/>
        <w:spacing w:after="0" w:line="240" w:lineRule="auto"/>
        <w:jc w:val="center"/>
        <w:rPr>
          <w:rFonts w:ascii="Arial" w:eastAsia="Times New Roman" w:hAnsi="Arial" w:cs="Arial"/>
          <w:color w:val="000000"/>
          <w:sz w:val="18"/>
          <w:szCs w:val="18"/>
        </w:rPr>
      </w:pPr>
      <w:bookmarkStart w:id="0" w:name="chuong_pl2"/>
      <w:bookmarkStart w:id="1" w:name="_GoBack"/>
      <w:r w:rsidRPr="000B19B2">
        <w:rPr>
          <w:rFonts w:ascii="Arial" w:eastAsia="Times New Roman" w:hAnsi="Arial" w:cs="Arial"/>
          <w:b/>
          <w:bCs/>
          <w:color w:val="000000"/>
          <w:sz w:val="24"/>
          <w:szCs w:val="24"/>
        </w:rPr>
        <w:t>PHỤ LỤC C</w:t>
      </w:r>
      <w:bookmarkEnd w:id="0"/>
    </w:p>
    <w:p w:rsidR="000B19B2" w:rsidRPr="000B19B2" w:rsidRDefault="000B19B2" w:rsidP="000B19B2">
      <w:pPr>
        <w:shd w:val="clear" w:color="auto" w:fill="FFFFFF"/>
        <w:spacing w:after="0" w:line="240" w:lineRule="auto"/>
        <w:jc w:val="center"/>
        <w:rPr>
          <w:rFonts w:ascii="Arial" w:eastAsia="Times New Roman" w:hAnsi="Arial" w:cs="Arial"/>
          <w:color w:val="000000"/>
          <w:sz w:val="18"/>
          <w:szCs w:val="18"/>
        </w:rPr>
      </w:pPr>
      <w:bookmarkStart w:id="2" w:name="chuong_pl2_name"/>
      <w:bookmarkEnd w:id="1"/>
      <w:r w:rsidRPr="000B19B2">
        <w:rPr>
          <w:rFonts w:ascii="Arial" w:eastAsia="Times New Roman" w:hAnsi="Arial" w:cs="Arial"/>
          <w:color w:val="363435"/>
          <w:sz w:val="20"/>
          <w:szCs w:val="20"/>
        </w:rPr>
        <w:t>(Quy định)</w:t>
      </w:r>
      <w:bookmarkEnd w:id="2"/>
    </w:p>
    <w:p w:rsidR="000B19B2" w:rsidRPr="000B19B2" w:rsidRDefault="000B19B2" w:rsidP="000B19B2">
      <w:pPr>
        <w:shd w:val="clear" w:color="auto" w:fill="FFFFFF"/>
        <w:spacing w:after="0" w:line="240" w:lineRule="auto"/>
        <w:jc w:val="center"/>
        <w:rPr>
          <w:rFonts w:ascii="Arial" w:eastAsia="Times New Roman" w:hAnsi="Arial" w:cs="Arial"/>
          <w:color w:val="000000"/>
          <w:sz w:val="18"/>
          <w:szCs w:val="18"/>
        </w:rPr>
      </w:pPr>
      <w:bookmarkStart w:id="3" w:name="chuong_pl2_name_name"/>
      <w:r w:rsidRPr="000B19B2">
        <w:rPr>
          <w:rFonts w:ascii="Arial" w:eastAsia="Times New Roman" w:hAnsi="Arial" w:cs="Arial"/>
          <w:b/>
          <w:bCs/>
          <w:color w:val="000000"/>
          <w:sz w:val="20"/>
          <w:szCs w:val="20"/>
        </w:rPr>
        <w:t>Bảng màu ký hiệu bản đồ hành chính</w:t>
      </w:r>
      <w:bookmarkEnd w:id="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5"/>
        <w:gridCol w:w="1310"/>
        <w:gridCol w:w="354"/>
        <w:gridCol w:w="354"/>
        <w:gridCol w:w="354"/>
        <w:gridCol w:w="354"/>
        <w:gridCol w:w="3053"/>
        <w:gridCol w:w="3226"/>
      </w:tblGrid>
      <w:tr w:rsidR="000B19B2" w:rsidRPr="000B19B2" w:rsidTr="000B19B2">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TT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MÀU</w:t>
            </w:r>
          </w:p>
        </w:tc>
        <w:tc>
          <w:tcPr>
            <w:tcW w:w="800" w:type="pct"/>
            <w:gridSpan w:val="4"/>
            <w:tcBorders>
              <w:top w:val="single" w:sz="8" w:space="0" w:color="auto"/>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THÀNH PHẦN MÀU</w:t>
            </w:r>
          </w:p>
        </w:tc>
        <w:tc>
          <w:tcPr>
            <w:tcW w:w="3350" w:type="pct"/>
            <w:gridSpan w:val="2"/>
            <w:tcBorders>
              <w:top w:val="single" w:sz="8" w:space="0" w:color="auto"/>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NỘI DUNG BIỂU THỊ</w:t>
            </w:r>
          </w:p>
        </w:tc>
      </w:tr>
      <w:tr w:rsidR="000B19B2" w:rsidRPr="000B19B2" w:rsidTr="000B19B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B19B2" w:rsidRPr="000B19B2" w:rsidRDefault="000B19B2" w:rsidP="000B19B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C</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M</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Y</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K</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BẢN ĐỒ HÀNH CHÍNH VIỆT NAM</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BẢN ĐỒ HÀNH CHÍNH CẤP TỈNH, CẤP HUYỆN</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1</w:t>
            </w:r>
          </w:p>
        </w:tc>
        <w:tc>
          <w:tcPr>
            <w:tcW w:w="500" w:type="pct"/>
            <w:tcBorders>
              <w:top w:val="nil"/>
              <w:left w:val="nil"/>
              <w:bottom w:val="single" w:sz="8" w:space="0" w:color="auto"/>
              <w:right w:val="single" w:sz="8" w:space="0" w:color="auto"/>
            </w:tcBorders>
            <w:shd w:val="clear" w:color="auto" w:fill="000000"/>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 </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100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Đường biên giới, đường địa giới hành chính cấp tỉnh, dân cư đô thị, ga đường sắt, cảng hàng không, cầu</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Đường biên giới, đường địa giới hành chính các cấp, mốc địa giới đơn vị hành chính các cấp, điện gió, cảng hàng không quốc tế, cảng hàng không nội địa, đèn biển, cầu, phà, đò</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2</w:t>
            </w:r>
          </w:p>
        </w:tc>
        <w:tc>
          <w:tcPr>
            <w:tcW w:w="500" w:type="pct"/>
            <w:tcBorders>
              <w:top w:val="nil"/>
              <w:left w:val="nil"/>
              <w:bottom w:val="single" w:sz="8" w:space="0" w:color="auto"/>
              <w:right w:val="single" w:sz="8" w:space="0" w:color="auto"/>
            </w:tcBorders>
            <w:shd w:val="clear" w:color="auto" w:fill="666666"/>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 </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70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Dân cư nông thôn, nét trải dân cư có số dân từ </w:t>
            </w:r>
            <w:r w:rsidRPr="000B19B2">
              <w:rPr>
                <w:rFonts w:ascii="Arial" w:eastAsia="Times New Roman" w:hAnsi="Arial" w:cs="Arial"/>
                <w:color w:val="000000"/>
                <w:sz w:val="20"/>
                <w:szCs w:val="20"/>
              </w:rPr>
              <w:t>3.000.000 người trở lên, đường huyện, đường khác</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Dân cư đô thị, dân cư sống rải rác, đường huyện</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3</w:t>
            </w:r>
          </w:p>
        </w:tc>
        <w:tc>
          <w:tcPr>
            <w:tcW w:w="5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62000" cy="381000"/>
                  <wp:effectExtent l="0" t="0" r="0" b="0"/>
                  <wp:docPr id="10" name="Picture 10" descr="https://files.thuvienphapluat.vn/doc2htm/0092130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921305_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100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64</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28</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9</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Đường cơ sở</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 </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4</w:t>
            </w:r>
          </w:p>
        </w:tc>
        <w:tc>
          <w:tcPr>
            <w:tcW w:w="5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71525" cy="428625"/>
                  <wp:effectExtent l="0" t="0" r="9525" b="9525"/>
                  <wp:docPr id="9" name="Picture 9" descr="https://files.thuvienphapluat.vn/doc2htm/0092130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921305_files/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100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Nét thuỷ văn, đầm lầy, khung trong, lưới kinh độ, vĩ độ, ghi chú độ sâu, đường biển, cảng, đường chí tuyến Bắc và ghi chú</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Trạm thủy điện, đại sứ quán, tổ chức quốc tế, cơ quan nhà nước, cảng, nét thủy văn, đầm lầy, khung trong, lưới kinh độ, vĩ độ</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5</w:t>
            </w:r>
          </w:p>
        </w:tc>
        <w:tc>
          <w:tcPr>
            <w:tcW w:w="5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90575" cy="371475"/>
                  <wp:effectExtent l="0" t="0" r="9525" b="9525"/>
                  <wp:docPr id="8" name="Picture 8" descr="https://files.thuvienphapluat.vn/doc2htm/00921305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921305_files/i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20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Phân tầng độ sâu từ 0 m đến 200 m</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Nền biển, nền ao hồ</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6</w:t>
            </w:r>
          </w:p>
        </w:tc>
        <w:tc>
          <w:tcPr>
            <w:tcW w:w="5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14375" cy="323850"/>
                  <wp:effectExtent l="0" t="0" r="9525" b="0"/>
                  <wp:docPr id="7" name="Picture 7" descr="https://files.thuvienphapluat.vn/doc2htm/00921305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921305_files/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30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Nền biển, nền ao hồ, phân tầng độ sâu từ 200 m đến 1.500 m</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 </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7</w:t>
            </w:r>
          </w:p>
        </w:tc>
        <w:tc>
          <w:tcPr>
            <w:tcW w:w="5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809625" cy="352425"/>
                  <wp:effectExtent l="0" t="0" r="9525" b="9525"/>
                  <wp:docPr id="6" name="Picture 6" descr="https://files.thuvienphapluat.vn/doc2htm/00921305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921305_files/image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45</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Phân tầng độ sâu từ 1.500 m đến 4.000 m</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 </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8</w:t>
            </w:r>
          </w:p>
        </w:tc>
        <w:tc>
          <w:tcPr>
            <w:tcW w:w="5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04850" cy="371475"/>
                  <wp:effectExtent l="0" t="0" r="0" b="9525"/>
                  <wp:docPr id="5" name="Picture 5" descr="https://files.thuvienphapluat.vn/doc2htm/00921305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921305_files/image0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60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20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0</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Phân tầng độ sâu dưới 4.000 m</w:t>
            </w:r>
          </w:p>
        </w:tc>
        <w:tc>
          <w:tcPr>
            <w:tcW w:w="1650" w:type="pct"/>
            <w:tcBorders>
              <w:top w:val="nil"/>
              <w:left w:val="nil"/>
              <w:bottom w:val="single" w:sz="8" w:space="0" w:color="auto"/>
              <w:right w:val="single" w:sz="8" w:space="0" w:color="auto"/>
            </w:tcBorders>
            <w:shd w:val="clear" w:color="auto" w:fill="FFFFFF"/>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sz w:val="20"/>
                <w:szCs w:val="20"/>
              </w:rPr>
              <w:t> </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9</w:t>
            </w:r>
          </w:p>
        </w:tc>
        <w:tc>
          <w:tcPr>
            <w:tcW w:w="500" w:type="pct"/>
            <w:tcBorders>
              <w:top w:val="nil"/>
              <w:left w:val="nil"/>
              <w:bottom w:val="single" w:sz="8" w:space="0" w:color="auto"/>
              <w:right w:val="single" w:sz="8" w:space="0" w:color="auto"/>
            </w:tcBorders>
            <w:shd w:val="clear" w:color="auto" w:fill="E19138"/>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50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Cát khô, tên quốc gia, tên tỉnh</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Đường bình độ, núi đá, cát khô, tên quốc gia, tên đơn vị hành chính các cấp</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w:t>
            </w:r>
          </w:p>
        </w:tc>
        <w:tc>
          <w:tcPr>
            <w:tcW w:w="500" w:type="pct"/>
            <w:tcBorders>
              <w:top w:val="nil"/>
              <w:left w:val="nil"/>
              <w:bottom w:val="single" w:sz="8" w:space="0" w:color="auto"/>
              <w:right w:val="single" w:sz="8" w:space="0" w:color="auto"/>
            </w:tcBorders>
            <w:shd w:val="clear" w:color="auto" w:fill="EC3237"/>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Di tích lịch sử, đường cao tốc, quốc lộ, đường tỉnh, đèo, trung tâm hành chính</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Nhiệt điện, điện năng lượng mặt trời, tượng đài liệt sỹ, di tích lịch sử, bệnh viện, sân gôn, quốc lộ, đường tỉnh, trụ sở UBND các cấp</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11</w:t>
            </w:r>
          </w:p>
        </w:tc>
        <w:tc>
          <w:tcPr>
            <w:tcW w:w="5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14375" cy="285750"/>
                  <wp:effectExtent l="0" t="0" r="9525" b="0"/>
                  <wp:docPr id="4" name="Picture 4" descr="https://files.thuvienphapluat.vn/doc2htm/00921305_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921305_files/image00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25</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Viền bo ngoài lãnh thổ Việt Nam</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Viền bo ngoài lãnh thổ Việt Nam (lớp 2)</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12</w:t>
            </w:r>
          </w:p>
        </w:tc>
        <w:tc>
          <w:tcPr>
            <w:tcW w:w="5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628650" cy="361950"/>
                  <wp:effectExtent l="0" t="0" r="0" b="0"/>
                  <wp:docPr id="3" name="Picture 3" descr="https://files.thuvienphapluat.vn/doc2htm/00921305_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921305_files/image0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42</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Viền bo ngoài lãnh thổ Việt Nam (lớp 1), viền bo ngoài lãnh thổ (cấp tỉnh)</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13</w:t>
            </w:r>
          </w:p>
        </w:tc>
        <w:tc>
          <w:tcPr>
            <w:tcW w:w="500" w:type="pct"/>
            <w:tcBorders>
              <w:top w:val="nil"/>
              <w:left w:val="nil"/>
              <w:bottom w:val="single" w:sz="8" w:space="0" w:color="auto"/>
              <w:right w:val="single" w:sz="8" w:space="0" w:color="auto"/>
            </w:tcBorders>
            <w:shd w:val="clear" w:color="auto" w:fill="E6278D"/>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2</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Khu du lịch, bãi tắm, san hô</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xml:space="preserve">Bảo tàng, triển lãm, nhà hát, rạp chiếu phim, nhà văn hóa, di tích lịch </w:t>
            </w:r>
            <w:r w:rsidRPr="000B19B2">
              <w:rPr>
                <w:rFonts w:ascii="Arial" w:eastAsia="Times New Roman" w:hAnsi="Arial" w:cs="Arial"/>
                <w:color w:val="000000"/>
                <w:sz w:val="20"/>
                <w:szCs w:val="20"/>
              </w:rPr>
              <w:lastRenderedPageBreak/>
              <w:t>sử - văn hóa, khu du lịch, bãi tắm, san hô</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lastRenderedPageBreak/>
              <w:t>14</w:t>
            </w:r>
          </w:p>
        </w:tc>
        <w:tc>
          <w:tcPr>
            <w:tcW w:w="500" w:type="pct"/>
            <w:tcBorders>
              <w:top w:val="nil"/>
              <w:left w:val="nil"/>
              <w:bottom w:val="single" w:sz="8" w:space="0" w:color="auto"/>
              <w:right w:val="single" w:sz="8" w:space="0" w:color="auto"/>
            </w:tcBorders>
            <w:shd w:val="clear" w:color="auto" w:fill="7B3055"/>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45</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44</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29</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Đình, chùa, nhà thờ, tháp cổ, khách sạn, bưu điện, chợ, ngân hàng, chung cư</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15</w:t>
            </w:r>
          </w:p>
        </w:tc>
        <w:tc>
          <w:tcPr>
            <w:tcW w:w="5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714375" cy="295275"/>
                  <wp:effectExtent l="0" t="0" r="9525" b="9525"/>
                  <wp:docPr id="2" name="Picture 2" descr="https://files.thuvienphapluat.vn/doc2htm/00921305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921305_files/image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98</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85</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Trường học</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16</w:t>
            </w:r>
          </w:p>
        </w:tc>
        <w:tc>
          <w:tcPr>
            <w:tcW w:w="500" w:type="pct"/>
            <w:tcBorders>
              <w:top w:val="nil"/>
              <w:left w:val="nil"/>
              <w:bottom w:val="single" w:sz="8" w:space="0" w:color="auto"/>
              <w:right w:val="single" w:sz="8" w:space="0" w:color="auto"/>
            </w:tcBorders>
            <w:shd w:val="clear" w:color="auto" w:fill="12A555"/>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87</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7</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Vườn quốc gia, khu bảo tồn thiên nhiên</w:t>
            </w:r>
          </w:p>
        </w:tc>
      </w:tr>
      <w:tr w:rsidR="000B19B2" w:rsidRPr="000B19B2" w:rsidTr="000B19B2">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17</w:t>
            </w:r>
          </w:p>
        </w:tc>
        <w:tc>
          <w:tcPr>
            <w:tcW w:w="5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noProof/>
                <w:color w:val="000000"/>
                <w:sz w:val="20"/>
                <w:szCs w:val="20"/>
              </w:rPr>
              <w:drawing>
                <wp:inline distT="0" distB="0" distL="0" distR="0">
                  <wp:extent cx="695325" cy="361950"/>
                  <wp:effectExtent l="0" t="0" r="9525" b="0"/>
                  <wp:docPr id="1" name="Picture 1" descr="https://files.thuvienphapluat.vn/doc2htm/00921305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921305_files/image0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5</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10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20</w:t>
            </w:r>
          </w:p>
        </w:tc>
        <w:tc>
          <w:tcPr>
            <w:tcW w:w="20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363435"/>
                <w:sz w:val="20"/>
                <w:szCs w:val="20"/>
              </w:rPr>
              <w:t>0</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 </w:t>
            </w:r>
          </w:p>
        </w:tc>
        <w:tc>
          <w:tcPr>
            <w:tcW w:w="1650" w:type="pct"/>
            <w:tcBorders>
              <w:top w:val="nil"/>
              <w:left w:val="nil"/>
              <w:bottom w:val="single" w:sz="8" w:space="0" w:color="auto"/>
              <w:right w:val="single" w:sz="8" w:space="0" w:color="auto"/>
            </w:tcBorders>
            <w:shd w:val="clear" w:color="auto" w:fill="auto"/>
            <w:vAlign w:val="center"/>
            <w:hideMark/>
          </w:tcPr>
          <w:p w:rsidR="000B19B2" w:rsidRPr="000B19B2" w:rsidRDefault="000B19B2" w:rsidP="000B19B2">
            <w:pPr>
              <w:spacing w:before="120" w:after="0" w:line="240" w:lineRule="auto"/>
              <w:jc w:val="center"/>
              <w:rPr>
                <w:rFonts w:ascii="Arial" w:eastAsia="Times New Roman" w:hAnsi="Arial" w:cs="Arial"/>
                <w:color w:val="000000"/>
                <w:sz w:val="18"/>
                <w:szCs w:val="18"/>
              </w:rPr>
            </w:pPr>
            <w:r w:rsidRPr="000B19B2">
              <w:rPr>
                <w:rFonts w:ascii="Arial" w:eastAsia="Times New Roman" w:hAnsi="Arial" w:cs="Arial"/>
                <w:color w:val="000000"/>
                <w:sz w:val="20"/>
                <w:szCs w:val="20"/>
              </w:rPr>
              <w:t>Núi đá</w:t>
            </w:r>
          </w:p>
        </w:tc>
      </w:tr>
    </w:tbl>
    <w:p w:rsidR="007A4BE5" w:rsidRDefault="000B19B2"/>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2"/>
    <w:rsid w:val="000B19B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8408C-B3EB-4A22-8586-3C94BDDE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2024-12-28T04:46:00Z</dcterms:created>
  <dcterms:modified xsi:type="dcterms:W3CDTF">2024-12-28T04:46:00Z</dcterms:modified>
</cp:coreProperties>
</file>