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42" w:rsidRPr="00257342" w:rsidRDefault="00257342" w:rsidP="00257342">
      <w:pPr>
        <w:shd w:val="clear" w:color="auto" w:fill="FFFFFF"/>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Phụ lục I</w:t>
      </w:r>
    </w:p>
    <w:p w:rsidR="00257342" w:rsidRPr="00257342" w:rsidRDefault="00257342" w:rsidP="00257342">
      <w:pPr>
        <w:shd w:val="clear" w:color="auto" w:fill="FFFFFF"/>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i/>
          <w:iCs/>
          <w:color w:val="000000"/>
          <w:sz w:val="18"/>
          <w:szCs w:val="18"/>
        </w:rPr>
        <w:t>(Kèm theo Nghị định số 20/2025/NĐ-CP ngày 10 tháng 02 năm 2025 của Chính phủ)</w:t>
      </w:r>
    </w:p>
    <w:p w:rsidR="00257342" w:rsidRPr="00257342" w:rsidRDefault="00257342" w:rsidP="00257342">
      <w:pPr>
        <w:shd w:val="clear" w:color="auto" w:fill="FFFFFF"/>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THÔNG TIN VỀ QUAN HỆ LIÊN KẾT VÀ GIAO DỊCH LIÊN KẾT</w:t>
      </w:r>
    </w:p>
    <w:p w:rsidR="00257342" w:rsidRPr="00257342" w:rsidRDefault="00257342" w:rsidP="00257342">
      <w:pPr>
        <w:shd w:val="clear" w:color="auto" w:fill="FFFFFF"/>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i/>
          <w:iCs/>
          <w:color w:val="000000"/>
          <w:sz w:val="18"/>
          <w:szCs w:val="18"/>
        </w:rPr>
        <w:t>(Kèm theo Tờ khai quyết toán thuế thu nhập doanh nghiệp)</w:t>
      </w:r>
    </w:p>
    <w:p w:rsidR="00257342" w:rsidRPr="00257342" w:rsidRDefault="00257342" w:rsidP="00257342">
      <w:pPr>
        <w:shd w:val="clear" w:color="auto" w:fill="FFFFFF"/>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Kỳ tính thuế: Từ ………. đến ………..</w:t>
      </w:r>
    </w:p>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257342" w:rsidRPr="00257342" w:rsidTr="00257342">
        <w:trPr>
          <w:tblCellSpacing w:w="0" w:type="dxa"/>
        </w:trPr>
        <w:tc>
          <w:tcPr>
            <w:tcW w:w="1050" w:type="pct"/>
            <w:tcBorders>
              <w:top w:val="nil"/>
              <w:left w:val="nil"/>
              <w:bottom w:val="nil"/>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[03] Địa chỉ: .................................................................................................................</w:t>
      </w:r>
    </w:p>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[04] Quận/huyện: …………………………… [05] Tỉnh/thành phố: ......................................</w:t>
      </w:r>
    </w:p>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[06] Điện thoại: ………………… [07] Fax: ………………… [08] Email:...............................</w:t>
      </w:r>
    </w:p>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257342" w:rsidRPr="00257342" w:rsidTr="00257342">
        <w:trPr>
          <w:tblCellSpacing w:w="0" w:type="dxa"/>
        </w:trPr>
        <w:tc>
          <w:tcPr>
            <w:tcW w:w="1050" w:type="pct"/>
            <w:tcBorders>
              <w:top w:val="nil"/>
              <w:left w:val="nil"/>
              <w:bottom w:val="nil"/>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1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Quốc gia</w:t>
            </w: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Hình thức quan hệ liên kết</w:t>
            </w:r>
            <w:bookmarkStart w:id="0" w:name="_ftnref1"/>
            <w:bookmarkEnd w:id="0"/>
            <w:r w:rsidRPr="00257342">
              <w:rPr>
                <w:rFonts w:ascii="Arial" w:eastAsia="Times New Roman" w:hAnsi="Arial" w:cs="Arial"/>
                <w:b/>
                <w:bCs/>
                <w:color w:val="000000"/>
                <w:sz w:val="18"/>
                <w:szCs w:val="18"/>
              </w:rPr>
              <w:fldChar w:fldCharType="begin"/>
            </w:r>
            <w:r w:rsidRPr="00257342">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"_ftn1" \o "" </w:instrText>
            </w:r>
            <w:r w:rsidRPr="00257342">
              <w:rPr>
                <w:rFonts w:ascii="Arial" w:eastAsia="Times New Roman" w:hAnsi="Arial" w:cs="Arial"/>
                <w:b/>
                <w:bCs/>
                <w:color w:val="000000"/>
                <w:sz w:val="18"/>
                <w:szCs w:val="18"/>
              </w:rPr>
              <w:fldChar w:fldCharType="separate"/>
            </w:r>
            <w:r w:rsidRPr="00257342">
              <w:rPr>
                <w:rFonts w:ascii="Arial" w:eastAsia="Times New Roman" w:hAnsi="Arial" w:cs="Arial"/>
                <w:b/>
                <w:bCs/>
                <w:color w:val="000000"/>
                <w:sz w:val="18"/>
                <w:szCs w:val="18"/>
              </w:rPr>
              <w:t>[1]</w:t>
            </w:r>
            <w:r w:rsidRPr="00257342">
              <w:rPr>
                <w:rFonts w:ascii="Arial" w:eastAsia="Times New Roman" w:hAnsi="Arial" w:cs="Arial"/>
                <w:b/>
                <w:bCs/>
                <w:color w:val="000000"/>
                <w:sz w:val="18"/>
                <w:szCs w:val="18"/>
              </w:rPr>
              <w:fldChar w:fldCharType="end"/>
            </w:r>
          </w:p>
        </w:tc>
      </w:tr>
      <w:tr w:rsidR="00257342" w:rsidRPr="00257342" w:rsidTr="00257342">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w:t>
            </w:r>
          </w:p>
        </w:tc>
      </w:tr>
      <w:tr w:rsidR="00257342" w:rsidRPr="00257342" w:rsidTr="002573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150" w:type="pct"/>
            <w:tcBorders>
              <w:top w:val="nil"/>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C</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D</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Đ</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E</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G</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H</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I</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K</w:t>
            </w: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M</w:t>
            </w: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1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1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1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7735"/>
        <w:gridCol w:w="1132"/>
      </w:tblGrid>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Thuộc diện miễn trừ</w:t>
            </w:r>
            <w:bookmarkStart w:id="1" w:name="_ftnref2"/>
            <w:bookmarkEnd w:id="1"/>
            <w:r w:rsidRPr="00257342">
              <w:rPr>
                <w:rFonts w:ascii="Arial" w:eastAsia="Times New Roman" w:hAnsi="Arial" w:cs="Arial"/>
                <w:b/>
                <w:bCs/>
                <w:color w:val="000000"/>
                <w:sz w:val="18"/>
                <w:szCs w:val="18"/>
              </w:rPr>
              <w:fldChar w:fldCharType="begin"/>
            </w:r>
            <w:r w:rsidRPr="00257342">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"_ftn2" \o "" </w:instrText>
            </w:r>
            <w:r w:rsidRPr="00257342">
              <w:rPr>
                <w:rFonts w:ascii="Arial" w:eastAsia="Times New Roman" w:hAnsi="Arial" w:cs="Arial"/>
                <w:b/>
                <w:bCs/>
                <w:color w:val="000000"/>
                <w:sz w:val="18"/>
                <w:szCs w:val="18"/>
              </w:rPr>
              <w:fldChar w:fldCharType="separate"/>
            </w:r>
            <w:r w:rsidRPr="00257342">
              <w:rPr>
                <w:rFonts w:ascii="Arial" w:eastAsia="Times New Roman" w:hAnsi="Arial" w:cs="Arial"/>
                <w:b/>
                <w:bCs/>
                <w:color w:val="000000"/>
                <w:sz w:val="18"/>
                <w:szCs w:val="18"/>
              </w:rPr>
              <w:t>[2]</w:t>
            </w:r>
            <w:r w:rsidRPr="00257342">
              <w:rPr>
                <w:rFonts w:ascii="Arial" w:eastAsia="Times New Roman" w:hAnsi="Arial" w:cs="Arial"/>
                <w:b/>
                <w:bCs/>
                <w:color w:val="000000"/>
                <w:sz w:val="18"/>
                <w:szCs w:val="18"/>
              </w:rPr>
              <w:fldChar w:fldCharType="end"/>
            </w: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a</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c</w:t>
            </w: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MỤC III. THÔNG TIN XÁC ĐỊNH GIÁ GIAO DỊCH LIÊN KẾT</w:t>
      </w:r>
    </w:p>
    <w:p w:rsidR="00257342" w:rsidRPr="00257342" w:rsidRDefault="00257342" w:rsidP="00257342">
      <w:pPr>
        <w:shd w:val="clear" w:color="auto" w:fill="FFFFFF"/>
        <w:spacing w:before="120" w:after="120" w:line="234" w:lineRule="atLeast"/>
        <w:jc w:val="right"/>
        <w:rPr>
          <w:rFonts w:ascii="Arial" w:eastAsia="Times New Roman" w:hAnsi="Arial" w:cs="Arial"/>
          <w:color w:val="000000"/>
          <w:sz w:val="18"/>
          <w:szCs w:val="18"/>
        </w:rPr>
      </w:pPr>
      <w:r w:rsidRPr="00257342">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681"/>
        <w:gridCol w:w="485"/>
        <w:gridCol w:w="485"/>
        <w:gridCol w:w="682"/>
        <w:gridCol w:w="1070"/>
        <w:gridCol w:w="585"/>
        <w:gridCol w:w="486"/>
        <w:gridCol w:w="779"/>
        <w:gridCol w:w="973"/>
        <w:gridCol w:w="1168"/>
        <w:gridCol w:w="779"/>
        <w:gridCol w:w="682"/>
      </w:tblGrid>
      <w:tr w:rsidR="00257342" w:rsidRPr="00257342" w:rsidTr="00257342">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Thu hộ, chi hộ, phân bổ cơ sở thường trú</w:t>
            </w:r>
            <w:bookmarkStart w:id="2" w:name="_ftnref3"/>
            <w:bookmarkEnd w:id="2"/>
            <w:r w:rsidRPr="00257342">
              <w:rPr>
                <w:rFonts w:ascii="Arial" w:eastAsia="Times New Roman" w:hAnsi="Arial" w:cs="Arial"/>
                <w:b/>
                <w:bCs/>
                <w:color w:val="000000"/>
                <w:sz w:val="18"/>
                <w:szCs w:val="18"/>
              </w:rPr>
              <w:fldChar w:fldCharType="begin"/>
            </w:r>
            <w:r w:rsidRPr="00257342">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"_ftn3" \o "" </w:instrText>
            </w:r>
            <w:r w:rsidRPr="00257342">
              <w:rPr>
                <w:rFonts w:ascii="Arial" w:eastAsia="Times New Roman" w:hAnsi="Arial" w:cs="Arial"/>
                <w:b/>
                <w:bCs/>
                <w:color w:val="000000"/>
                <w:sz w:val="18"/>
                <w:szCs w:val="18"/>
              </w:rPr>
              <w:fldChar w:fldCharType="separate"/>
            </w:r>
            <w:r w:rsidRPr="00257342">
              <w:rPr>
                <w:rFonts w:ascii="Arial" w:eastAsia="Times New Roman" w:hAnsi="Arial" w:cs="Arial"/>
                <w:b/>
                <w:bCs/>
                <w:color w:val="000000"/>
                <w:sz w:val="18"/>
                <w:szCs w:val="18"/>
              </w:rPr>
              <w:t>[3]</w:t>
            </w:r>
            <w:r w:rsidRPr="00257342">
              <w:rPr>
                <w:rFonts w:ascii="Arial" w:eastAsia="Times New Roman" w:hAnsi="Arial" w:cs="Arial"/>
                <w:b/>
                <w:bCs/>
                <w:color w:val="000000"/>
                <w:sz w:val="18"/>
                <w:szCs w:val="1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Giao dịch thuộc phạm vi áp dụng APA</w:t>
            </w:r>
            <w:bookmarkStart w:id="3" w:name="_ftnref4"/>
            <w:bookmarkEnd w:id="3"/>
            <w:r w:rsidRPr="00257342">
              <w:rPr>
                <w:rFonts w:ascii="Arial" w:eastAsia="Times New Roman" w:hAnsi="Arial" w:cs="Arial"/>
                <w:b/>
                <w:bCs/>
                <w:color w:val="000000"/>
                <w:sz w:val="18"/>
                <w:szCs w:val="18"/>
              </w:rPr>
              <w:fldChar w:fldCharType="begin"/>
            </w:r>
            <w:r w:rsidRPr="00257342">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"_ftn4" \o "" </w:instrText>
            </w:r>
            <w:r w:rsidRPr="00257342">
              <w:rPr>
                <w:rFonts w:ascii="Arial" w:eastAsia="Times New Roman" w:hAnsi="Arial" w:cs="Arial"/>
                <w:b/>
                <w:bCs/>
                <w:color w:val="000000"/>
                <w:sz w:val="18"/>
                <w:szCs w:val="18"/>
              </w:rPr>
              <w:fldChar w:fldCharType="separate"/>
            </w:r>
            <w:r w:rsidRPr="00257342">
              <w:rPr>
                <w:rFonts w:ascii="Arial" w:eastAsia="Times New Roman" w:hAnsi="Arial" w:cs="Arial"/>
                <w:b/>
                <w:bCs/>
                <w:color w:val="000000"/>
                <w:sz w:val="18"/>
                <w:szCs w:val="18"/>
              </w:rPr>
              <w:t>[4]</w:t>
            </w:r>
            <w:r w:rsidRPr="00257342">
              <w:rPr>
                <w:rFonts w:ascii="Arial" w:eastAsia="Times New Roman" w:hAnsi="Arial" w:cs="Arial"/>
                <w:b/>
                <w:bCs/>
                <w:color w:val="000000"/>
                <w:sz w:val="18"/>
                <w:szCs w:val="18"/>
              </w:rPr>
              <w:fldChar w:fldCharType="end"/>
            </w:r>
          </w:p>
        </w:tc>
      </w:tr>
      <w:tr w:rsidR="00257342" w:rsidRPr="00257342" w:rsidTr="002573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(5)=(4)-(3)</w:t>
            </w: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(6)</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(7)</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(8)</w:t>
            </w: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(9)=(8)-(7)</w:t>
            </w: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(10)</w:t>
            </w: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(11)=(5)+(9)</w:t>
            </w: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w:t>
            </w: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I</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II</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 xml:space="preserve">Tổng giá trị giao </w:t>
            </w:r>
            <w:r w:rsidRPr="00257342">
              <w:rPr>
                <w:rFonts w:ascii="Arial" w:eastAsia="Times New Roman" w:hAnsi="Arial" w:cs="Arial"/>
                <w:b/>
                <w:bCs/>
                <w:color w:val="000000"/>
                <w:sz w:val="18"/>
                <w:szCs w:val="18"/>
              </w:rPr>
              <w:lastRenderedPageBreak/>
              <w:t>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lastRenderedPageBreak/>
              <w:t>1</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Hàng hóa</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1.2</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2</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Dịch vụ</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2.2</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2.3</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2.4</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2.4.1</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2.4.2</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vay</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2.5</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MỤC IV. KẾT QUẢ SẢN XUẤT KINH DOANH SAU KHI XÁC ĐỊNH GIÁ GIAO DỊCH LIÊN KẾT</w:t>
      </w:r>
    </w:p>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257342" w:rsidRPr="00257342" w:rsidTr="00257342">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Không □</w:t>
            </w:r>
          </w:p>
        </w:tc>
      </w:tr>
    </w:tbl>
    <w:p w:rsidR="00257342" w:rsidRPr="00257342" w:rsidRDefault="00257342" w:rsidP="00257342">
      <w:pPr>
        <w:shd w:val="clear" w:color="auto" w:fill="FFFFFF"/>
        <w:spacing w:before="120" w:after="120" w:line="234" w:lineRule="atLeast"/>
        <w:jc w:val="right"/>
        <w:rPr>
          <w:rFonts w:ascii="Arial" w:eastAsia="Times New Roman" w:hAnsi="Arial" w:cs="Arial"/>
          <w:color w:val="000000"/>
          <w:sz w:val="18"/>
          <w:szCs w:val="18"/>
        </w:rPr>
      </w:pPr>
      <w:r w:rsidRPr="00257342">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051"/>
        <w:gridCol w:w="572"/>
        <w:gridCol w:w="667"/>
        <w:gridCol w:w="572"/>
        <w:gridCol w:w="1905"/>
      </w:tblGrid>
      <w:tr w:rsidR="00257342" w:rsidRPr="00257342" w:rsidTr="00257342">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Tổng giá trị phát sinh từ hoạt động kinh doanh trong kỳ</w:t>
            </w:r>
          </w:p>
        </w:tc>
      </w:tr>
      <w:tr w:rsidR="00257342" w:rsidRPr="00257342" w:rsidTr="002573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(6)=(3)+(4)+(5)</w:t>
            </w: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3</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Doanh thu thuần về bán hàng và cung cấp dịch vụ (3)=(1)-(2)</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4</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lastRenderedPageBreak/>
              <w:t>5</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Lợi nhuận gộp về bán hàng và cung cấp dịch vụ (5)=(3)-(4)</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6</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7</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8</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8 1</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9</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9.1</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9.1.a</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9.1.b</w:t>
            </w:r>
          </w:p>
        </w:tc>
        <w:tc>
          <w:tcPr>
            <w:tcW w:w="26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Phần chi phí lãi vay trong kỳ không được trừ chuyển sang kỳ sau theo quy định tại điểm b khoản 3 Điều 16</w:t>
            </w: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11</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Lợi nhuận thuần từ hoạt động sản xuất kinh doanh trong kỳ (11)=(5)-(6)-(7)+(8)-(9)</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12</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13</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Tổng lợi nhuận thuần từ hoạt động kinh doanh cộng chi phí lãi vay sau khi trừ lãi tiên gửi và lãi cho vay trong kỳ cộng chi phí khấu hao trong kỳ (13)=(11)+(9.1)-(8.1)+(10)</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14</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15</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lãi vay của các kỳ trước chuyển sang, trong đó: (15)=(15.1)+(15.2)+(15.3)+(15.4)+(15.5)</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15.1</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15.2</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15.3</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15.4</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15.5</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16</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17</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17.1</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17.2</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17.3</w:t>
            </w:r>
          </w:p>
        </w:tc>
        <w:tc>
          <w:tcPr>
            <w:tcW w:w="26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w:t>
            </w: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257342" w:rsidRPr="00257342" w:rsidTr="00257342">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Không □</w:t>
            </w:r>
          </w:p>
        </w:tc>
      </w:tr>
    </w:tbl>
    <w:p w:rsidR="00257342" w:rsidRPr="00257342" w:rsidRDefault="00257342" w:rsidP="00257342">
      <w:pPr>
        <w:shd w:val="clear" w:color="auto" w:fill="FFFFFF"/>
        <w:spacing w:before="120" w:after="120" w:line="234" w:lineRule="atLeast"/>
        <w:jc w:val="right"/>
        <w:rPr>
          <w:rFonts w:ascii="Arial" w:eastAsia="Times New Roman" w:hAnsi="Arial" w:cs="Arial"/>
          <w:color w:val="000000"/>
          <w:sz w:val="18"/>
          <w:szCs w:val="18"/>
        </w:rPr>
      </w:pPr>
      <w:r w:rsidRPr="00257342">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813"/>
        <w:gridCol w:w="1429"/>
        <w:gridCol w:w="1048"/>
        <w:gridCol w:w="953"/>
        <w:gridCol w:w="1620"/>
      </w:tblGrid>
      <w:tr w:rsidR="00257342" w:rsidRPr="00257342" w:rsidTr="00257342">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Tổng giá trị phát sinh từ hoạt động kinh doanh trong kỳ</w:t>
            </w:r>
          </w:p>
        </w:tc>
      </w:tr>
      <w:tr w:rsidR="00257342" w:rsidRPr="00257342" w:rsidTr="002573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(6)=(3)+(4)+(5)</w:t>
            </w: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lãi thuần (3)=(1)-(2)</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6</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Lãi/lỗ thuần từ hoạt động dịch vụ (6)=(4)-(5)</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7</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8</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w:t>
            </w:r>
          </w:p>
        </w:tc>
        <w:tc>
          <w:tcPr>
            <w:tcW w:w="20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12</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Lãi/lỗ thuần từ hoạt động khác (12)=(10)-(11)</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14</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16</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Tổng lợi nhuận trước thuế (16)=(3)+(6)+(7)+(8)+(9)+ (12)+(13)-(14)-(15)</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17</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18</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18.1</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18.2</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18.3</w:t>
            </w:r>
          </w:p>
        </w:tc>
        <w:tc>
          <w:tcPr>
            <w:tcW w:w="20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257342" w:rsidRPr="00257342" w:rsidTr="00257342">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Không □</w:t>
            </w:r>
          </w:p>
        </w:tc>
      </w:tr>
    </w:tbl>
    <w:p w:rsidR="00257342" w:rsidRPr="00257342" w:rsidRDefault="00257342" w:rsidP="00257342">
      <w:pPr>
        <w:shd w:val="clear" w:color="auto" w:fill="FFFFFF"/>
        <w:spacing w:before="120" w:after="120" w:line="234" w:lineRule="atLeast"/>
        <w:jc w:val="right"/>
        <w:rPr>
          <w:rFonts w:ascii="Arial" w:eastAsia="Times New Roman" w:hAnsi="Arial" w:cs="Arial"/>
          <w:color w:val="000000"/>
          <w:sz w:val="18"/>
          <w:szCs w:val="18"/>
        </w:rPr>
      </w:pPr>
      <w:r w:rsidRPr="00257342">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5200"/>
        <w:gridCol w:w="1059"/>
        <w:gridCol w:w="482"/>
        <w:gridCol w:w="674"/>
        <w:gridCol w:w="1444"/>
      </w:tblGrid>
      <w:tr w:rsidR="00257342" w:rsidRPr="00257342" w:rsidTr="00257342">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Tổng giá trị phát sinh từ hoạt động kinh doanh trong kỳ</w:t>
            </w:r>
          </w:p>
        </w:tc>
      </w:tr>
      <w:tr w:rsidR="00257342" w:rsidRPr="00257342" w:rsidTr="0025734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w:t>
            </w: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(6)=(3)+(4)+(5)</w:t>
            </w:r>
          </w:p>
        </w:tc>
      </w:tr>
      <w:tr w:rsidR="00257342" w:rsidRPr="00257342" w:rsidTr="00257342">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Doanh thu hoạt động</w:t>
            </w:r>
          </w:p>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(1)=(1.1)+(1.2)+(1.3)+(1.4)+(1.5)+(1.6)+(1.7)+(1.8)+(1.9)+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từ các tài sản tài chính ghi nhận thông qua lãi/lỗ (FVTPL) (1.1)=(1.1.a)+(1.1.b)+(1.1.c)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1.1.a</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1.1.b</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1.1.c</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1.6</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1.7</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1.8</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1.9</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1.10</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1.11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hoạt động</w:t>
            </w:r>
          </w:p>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(2)=(2.1)+(2.2)+(2.3)+(2.4)+(2.5)+(2.6)+(2.7)+(2.8)+(2.9)+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các tài sản tài chính ghi nhận thông qua lãi/lỗ (FVTPL) (2.1)=(2.1.a)+(2.1.b)+(2.1.c)</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2.1.a</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2.1.b</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2.1.c</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2.5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2.6</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2.7</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2.8</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2.9</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2.10</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2.12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Doanh thu hoạt động tài chính (3)=(3.1)+(3.2)+(3.3)+(3.4)</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3.4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tài chính (4)=(4.1)+(4.2)+(4.3)+(4.4)+(4.5)</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4.5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6</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7</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Kết quả hoạt động (7)=(1)-(2)+(3)-(4)-(5)-(6)</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8</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9</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9.1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9.2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Phần chi phí lãi vay trong kỳ không được trừ chuyển sang kỳ sau theo quy định tại điểm b khoản 3 Điều 16</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10</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Chi phí lãi vay của các kỳ trước chuyển sang (13)=(13.1)+(13.2)+(13.3)+(13.4)+(13.5)</w:t>
            </w:r>
          </w:p>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Trong đó:</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13.5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b/>
                <w:bCs/>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15.1</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15.2</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r w:rsidR="00257342" w:rsidRPr="00257342" w:rsidTr="00257342">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color w:val="000000"/>
                <w:sz w:val="18"/>
                <w:szCs w:val="18"/>
              </w:rPr>
              <w:t>15.3</w:t>
            </w:r>
          </w:p>
        </w:tc>
        <w:tc>
          <w:tcPr>
            <w:tcW w:w="270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t>……………………………………..</w:t>
            </w:r>
          </w:p>
        </w:tc>
        <w:tc>
          <w:tcPr>
            <w:tcW w:w="5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257342" w:rsidRPr="00257342" w:rsidRDefault="00257342" w:rsidP="00257342">
            <w:pPr>
              <w:spacing w:after="0" w:line="240" w:lineRule="auto"/>
              <w:rPr>
                <w:rFonts w:ascii="Times New Roman" w:eastAsia="Times New Roman" w:hAnsi="Times New Roman" w:cs="Times New Roman"/>
                <w:sz w:val="20"/>
                <w:szCs w:val="20"/>
              </w:rPr>
            </w:pPr>
          </w:p>
        </w:tc>
      </w:tr>
    </w:tbl>
    <w:p w:rsidR="00257342" w:rsidRPr="00257342" w:rsidRDefault="00257342" w:rsidP="00257342">
      <w:pPr>
        <w:shd w:val="clear" w:color="auto" w:fill="FFFFFF"/>
        <w:spacing w:before="120" w:after="120" w:line="234" w:lineRule="atLeast"/>
        <w:rPr>
          <w:rFonts w:ascii="Arial" w:eastAsia="Times New Roman" w:hAnsi="Arial" w:cs="Arial"/>
          <w:color w:val="000000"/>
          <w:sz w:val="18"/>
          <w:szCs w:val="18"/>
        </w:rPr>
      </w:pPr>
      <w:r w:rsidRPr="00257342">
        <w:rPr>
          <w:rFonts w:ascii="Arial" w:eastAsia="Times New Roman" w:hAnsi="Arial" w:cs="Arial"/>
          <w:color w:val="000000"/>
          <w:sz w:val="18"/>
          <w:szCs w:val="18"/>
        </w:rPr>
        <w:lastRenderedPageBreak/>
        <w:t>Tôi cam đoan số liệu khai trên là đúng và chịu trách nhiệm trước pháp luật về số liệu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257342" w:rsidRPr="00257342" w:rsidTr="00257342">
        <w:trPr>
          <w:tblCellSpacing w:w="0" w:type="dxa"/>
        </w:trPr>
        <w:tc>
          <w:tcPr>
            <w:tcW w:w="3708" w:type="dxa"/>
            <w:shd w:val="clear" w:color="auto" w:fill="FFFFFF"/>
            <w:tcMar>
              <w:top w:w="0" w:type="dxa"/>
              <w:left w:w="108" w:type="dxa"/>
              <w:bottom w:w="0" w:type="dxa"/>
              <w:right w:w="108" w:type="dxa"/>
            </w:tcMar>
            <w:hideMark/>
          </w:tcPr>
          <w:p w:rsidR="00257342" w:rsidRPr="00257342" w:rsidRDefault="00257342" w:rsidP="00257342">
            <w:pPr>
              <w:spacing w:before="120" w:after="120" w:line="234" w:lineRule="atLeast"/>
              <w:rPr>
                <w:rFonts w:ascii="Arial" w:eastAsia="Times New Roman" w:hAnsi="Arial" w:cs="Arial"/>
                <w:color w:val="000000"/>
                <w:sz w:val="18"/>
                <w:szCs w:val="18"/>
              </w:rPr>
            </w:pPr>
            <w:r w:rsidRPr="00257342">
              <w:rPr>
                <w:rFonts w:ascii="Arial" w:eastAsia="Times New Roman" w:hAnsi="Arial" w:cs="Arial"/>
                <w:b/>
                <w:bCs/>
                <w:color w:val="000000"/>
                <w:sz w:val="18"/>
                <w:szCs w:val="18"/>
              </w:rPr>
              <w:br/>
              <w:t>NHÂN VIÊN ĐẠI LÝ THUẾ</w:t>
            </w:r>
            <w:r w:rsidRPr="00257342">
              <w:rPr>
                <w:rFonts w:ascii="Arial" w:eastAsia="Times New Roman" w:hAnsi="Arial" w:cs="Arial"/>
                <w:b/>
                <w:bCs/>
                <w:color w:val="000000"/>
                <w:sz w:val="18"/>
                <w:szCs w:val="18"/>
              </w:rPr>
              <w:br/>
            </w:r>
            <w:r w:rsidRPr="00257342">
              <w:rPr>
                <w:rFonts w:ascii="Arial" w:eastAsia="Times New Roman" w:hAnsi="Arial" w:cs="Arial"/>
                <w:color w:val="000000"/>
                <w:sz w:val="18"/>
                <w:szCs w:val="18"/>
              </w:rPr>
              <w:t>Họ và tên: ……………………..</w:t>
            </w:r>
            <w:r w:rsidRPr="00257342">
              <w:rPr>
                <w:rFonts w:ascii="Arial" w:eastAsia="Times New Roman" w:hAnsi="Arial" w:cs="Arial"/>
                <w:color w:val="000000"/>
                <w:sz w:val="18"/>
                <w:szCs w:val="18"/>
              </w:rPr>
              <w:br/>
              <w:t>Chứng chỉ hành nghề số: ……</w:t>
            </w:r>
          </w:p>
        </w:tc>
        <w:tc>
          <w:tcPr>
            <w:tcW w:w="5148" w:type="dxa"/>
            <w:shd w:val="clear" w:color="auto" w:fill="FFFFFF"/>
            <w:tcMar>
              <w:top w:w="0" w:type="dxa"/>
              <w:left w:w="108" w:type="dxa"/>
              <w:bottom w:w="0" w:type="dxa"/>
              <w:right w:w="108" w:type="dxa"/>
            </w:tcMar>
            <w:hideMark/>
          </w:tcPr>
          <w:p w:rsidR="00257342" w:rsidRPr="00257342" w:rsidRDefault="00257342" w:rsidP="00257342">
            <w:pPr>
              <w:spacing w:before="120" w:after="120" w:line="234" w:lineRule="atLeast"/>
              <w:jc w:val="center"/>
              <w:rPr>
                <w:rFonts w:ascii="Arial" w:eastAsia="Times New Roman" w:hAnsi="Arial" w:cs="Arial"/>
                <w:color w:val="000000"/>
                <w:sz w:val="18"/>
                <w:szCs w:val="18"/>
              </w:rPr>
            </w:pPr>
            <w:r w:rsidRPr="00257342">
              <w:rPr>
                <w:rFonts w:ascii="Arial" w:eastAsia="Times New Roman" w:hAnsi="Arial" w:cs="Arial"/>
                <w:i/>
                <w:iCs/>
                <w:color w:val="000000"/>
                <w:sz w:val="18"/>
                <w:szCs w:val="18"/>
              </w:rPr>
              <w:t>……….., ngày … tháng … năm....</w:t>
            </w:r>
            <w:r w:rsidRPr="00257342">
              <w:rPr>
                <w:rFonts w:ascii="Arial" w:eastAsia="Times New Roman" w:hAnsi="Arial" w:cs="Arial"/>
                <w:i/>
                <w:iCs/>
                <w:color w:val="000000"/>
                <w:sz w:val="18"/>
                <w:szCs w:val="18"/>
              </w:rPr>
              <w:br/>
            </w:r>
            <w:r w:rsidRPr="00257342">
              <w:rPr>
                <w:rFonts w:ascii="Arial" w:eastAsia="Times New Roman" w:hAnsi="Arial" w:cs="Arial"/>
                <w:b/>
                <w:bCs/>
                <w:color w:val="000000"/>
                <w:sz w:val="18"/>
                <w:szCs w:val="18"/>
              </w:rPr>
              <w:t>NGƯỜI NỘP THUẾ hoặc</w:t>
            </w:r>
            <w:r w:rsidRPr="00257342">
              <w:rPr>
                <w:rFonts w:ascii="Arial" w:eastAsia="Times New Roman" w:hAnsi="Arial" w:cs="Arial"/>
                <w:b/>
                <w:bCs/>
                <w:color w:val="000000"/>
                <w:sz w:val="18"/>
                <w:szCs w:val="18"/>
              </w:rPr>
              <w:br/>
              <w:t>ĐẠI DIỆN HỢP PHÁP CỦA NGƯỜI NỘP THUẾ</w:t>
            </w:r>
            <w:r w:rsidRPr="00257342">
              <w:rPr>
                <w:rFonts w:ascii="Arial" w:eastAsia="Times New Roman" w:hAnsi="Arial" w:cs="Arial"/>
                <w:b/>
                <w:bCs/>
                <w:color w:val="000000"/>
                <w:sz w:val="18"/>
                <w:szCs w:val="18"/>
              </w:rPr>
              <w:br/>
            </w:r>
            <w:r w:rsidRPr="00257342">
              <w:rPr>
                <w:rFonts w:ascii="Arial" w:eastAsia="Times New Roman" w:hAnsi="Arial" w:cs="Arial"/>
                <w:i/>
                <w:iCs/>
                <w:color w:val="000000"/>
                <w:sz w:val="18"/>
                <w:szCs w:val="18"/>
              </w:rPr>
              <w:t>(Ký, ghi rõ họ tên; chức vụ và đóng dấu (nếu có))</w:t>
            </w:r>
          </w:p>
        </w:tc>
      </w:tr>
    </w:tbl>
    <w:p w:rsidR="007A4BE5" w:rsidRDefault="00257342">
      <w:bookmarkStart w:id="4" w:name="_GoBack"/>
      <w:bookmarkEnd w:id="4"/>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42"/>
    <w:rsid w:val="0025734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CD41-4BC6-4E96-82A5-D8CD14AA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342"/>
    <w:rPr>
      <w:color w:val="0000FF"/>
      <w:u w:val="single"/>
    </w:rPr>
  </w:style>
  <w:style w:type="character" w:styleId="FollowedHyperlink">
    <w:name w:val="FollowedHyperlink"/>
    <w:basedOn w:val="DefaultParagraphFont"/>
    <w:uiPriority w:val="99"/>
    <w:semiHidden/>
    <w:unhideWhenUsed/>
    <w:rsid w:val="002573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2025-02-12T08:39:00Z</dcterms:created>
  <dcterms:modified xsi:type="dcterms:W3CDTF">2025-02-12T08:40:00Z</dcterms:modified>
</cp:coreProperties>
</file>