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37" w:rsidRPr="00332537" w:rsidRDefault="00332537" w:rsidP="00332537">
      <w:pPr>
        <w:shd w:val="clear" w:color="auto" w:fill="FFFFFF"/>
        <w:spacing w:before="0" w:line="234" w:lineRule="atLeast"/>
        <w:jc w:val="center"/>
        <w:rPr>
          <w:rFonts w:ascii="Arial" w:eastAsia="Times New Roman" w:hAnsi="Arial" w:cs="Arial"/>
          <w:color w:val="000000"/>
          <w:kern w:val="0"/>
          <w:sz w:val="18"/>
          <w:szCs w:val="18"/>
        </w:rPr>
      </w:pPr>
      <w:bookmarkStart w:id="0" w:name="chuong_pl_1"/>
      <w:r w:rsidRPr="00332537">
        <w:rPr>
          <w:rFonts w:ascii="Arial" w:eastAsia="Times New Roman" w:hAnsi="Arial" w:cs="Arial"/>
          <w:b/>
          <w:bCs/>
          <w:color w:val="000000"/>
          <w:kern w:val="0"/>
          <w:sz w:val="18"/>
          <w:szCs w:val="18"/>
          <w:lang w:val="en-GB"/>
        </w:rPr>
        <w:t>PHỤ LỤC I</w:t>
      </w:r>
      <w:bookmarkEnd w:id="0"/>
    </w:p>
    <w:p w:rsidR="00332537" w:rsidRPr="00332537" w:rsidRDefault="00332537" w:rsidP="00332537">
      <w:pPr>
        <w:shd w:val="clear" w:color="auto" w:fill="FFFFFF"/>
        <w:spacing w:before="0" w:line="234" w:lineRule="atLeast"/>
        <w:jc w:val="center"/>
        <w:rPr>
          <w:rFonts w:ascii="Arial" w:eastAsia="Times New Roman" w:hAnsi="Arial" w:cs="Arial"/>
          <w:color w:val="000000"/>
          <w:kern w:val="0"/>
          <w:sz w:val="18"/>
          <w:szCs w:val="18"/>
        </w:rPr>
      </w:pPr>
      <w:bookmarkStart w:id="1" w:name="chuong_pl_1_name"/>
      <w:r w:rsidRPr="00332537">
        <w:rPr>
          <w:rFonts w:ascii="Arial" w:eastAsia="Times New Roman" w:hAnsi="Arial" w:cs="Arial"/>
          <w:color w:val="000000"/>
          <w:kern w:val="0"/>
          <w:sz w:val="20"/>
          <w:szCs w:val="20"/>
          <w:lang w:val="en-GB"/>
        </w:rPr>
        <w:t>DANH MỤC CHỈ TIÊU THỐNG KÊ QUỐC GIA VỀ BIỂN VÀ HẢI ĐẢO VÀ CHỈ TIÊU ĐÁNH GIÁ QUỐC GIA BIỂN MẠNH</w:t>
      </w:r>
      <w:bookmarkEnd w:id="1"/>
      <w:r w:rsidRPr="00332537">
        <w:rPr>
          <w:rFonts w:ascii="Arial" w:eastAsia="Times New Roman" w:hAnsi="Arial" w:cs="Arial"/>
          <w:color w:val="000000"/>
          <w:kern w:val="0"/>
          <w:sz w:val="20"/>
          <w:szCs w:val="20"/>
          <w:lang w:val="en-GB"/>
        </w:rPr>
        <w:br/>
      </w:r>
      <w:r w:rsidRPr="00332537">
        <w:rPr>
          <w:rFonts w:ascii="Arial" w:eastAsia="Times New Roman" w:hAnsi="Arial" w:cs="Arial"/>
          <w:i/>
          <w:iCs/>
          <w:color w:val="000000"/>
          <w:kern w:val="0"/>
          <w:sz w:val="20"/>
          <w:szCs w:val="20"/>
          <w:lang w:val="en-GB"/>
        </w:rPr>
        <w:t>(Ban hành kèm theo Thông tư số 01/2025/TT-BKHĐT ngày 02 tháng 01 năm 2025 của Bộ trưởng Bộ Kế hoạch và Đầu tư)</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6"/>
        <w:gridCol w:w="856"/>
        <w:gridCol w:w="1331"/>
        <w:gridCol w:w="4091"/>
        <w:gridCol w:w="1238"/>
        <w:gridCol w:w="1238"/>
      </w:tblGrid>
      <w:tr w:rsidR="00332537" w:rsidRPr="00332537" w:rsidTr="00332537">
        <w:trPr>
          <w:trHeight w:val="15"/>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Stt</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Mã số</w:t>
            </w:r>
          </w:p>
        </w:tc>
        <w:tc>
          <w:tcPr>
            <w:tcW w:w="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Mã số chỉ tiêu thống kê quốc gia</w:t>
            </w:r>
          </w:p>
        </w:tc>
        <w:tc>
          <w:tcPr>
            <w:tcW w:w="21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Nhóm, tên chỉ tiêu</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Lộ trình thực hiện</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Chỉ tiêu đánh giá quốc gia biển mạnh</w:t>
            </w:r>
          </w:p>
        </w:tc>
      </w:tr>
      <w:tr w:rsidR="00332537" w:rsidRPr="00332537" w:rsidTr="00332537">
        <w:trPr>
          <w:trHeight w:val="15"/>
          <w:tblCellSpacing w:w="0" w:type="dxa"/>
        </w:trPr>
        <w:tc>
          <w:tcPr>
            <w:tcW w:w="4300" w:type="pct"/>
            <w:gridSpan w:val="5"/>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01. Chỉ tiêu tổng hợp</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0101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Chỉ số tổng hợp quản trị biển và hải đảo của các tỉnh, thành phố trực thuộc trung ương có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0102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Chỉ số phát triển con người (HDI) của các tỉnh, thành phố trực thuộc trung ương có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4300" w:type="pct"/>
            <w:gridSpan w:val="5"/>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02. Kinh tế biển</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hộ khai thác, nuôi trồng thủy sản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cơ sở dịch vụ hậu cần nghề cá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Thể tích lồng, bè nuôi trồng thủy sản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06</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0811</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tàu khai thác thủy sản biển có động cơ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trung tâm kinh tế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08</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tàu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09</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1207</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năng lực bốc xếp hiện có và mới tăng của cảng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cơ sở lưu trú du lịch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0209</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buồng của cơ sở lưu trú du lịch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0210</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lượt khách quốc tế đến Việt Nam qua đường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13</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lượt hành khách vận chuyển và luân chuyển đường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Khối lượng hàng hóa vận chuyển và luân chuyển đường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Khối lượng hàng hóa thông qua cảng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lastRenderedPageBreak/>
              <w:t>16</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Diện tích mặt nước nuôi trồng thủy sản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Diện tích thu hoạch thủy sản nuôi trồng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18</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Diện tích khu vực phân bố san hô, cỏ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19</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Diện tích nuôi trồng thủy sản biển được chứng nhận thực hành nuôi trồng thủy sản tốt (VietGAP) và tương đương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Sản lượng thủy sản khai thác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0219</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Sản lượng thủy sản nuôi trồng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0220</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Sản lượng khai thác dầu, khí</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23</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Trị giá xuất khẩu thuỷ sản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Doanh thu vận tải đường biển, kho bãi biển và dịch vụ hỗ trợ vận tải đường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Doanh thu từ điện gió, điện thủy triều</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26</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Công suất lắp đặt và sản lượng điện từ năng lượng gió, thuỷ triều</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năng lượng từ gió, thuỷ triều trong tổng cung năng lượng sơ cấp</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28</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trọng sản lượng điện từ năng lượng gió, thuỷ triều trên tổng sản lượng điện sản xuất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29</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trọng giá trị tăng thêm của kinh tế biển trong tổng sản phẩm trong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0228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đóng góp tổng sản phẩm trên địa bàn của các tỉnh, thành phố trực thuộc trung ương có biển trong tổng sản phẩm trong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4300" w:type="pct"/>
            <w:gridSpan w:val="5"/>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03. Xã hội</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Thu nhập bình quân đầu người 01 tháng của các tỉnh, thành phố trực thuộc trung ương có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lao động có việc làm trong các ngành kinh tế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33</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Thu nhập bình quân một lao động đang làm việc trong các ngành kinh tế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lastRenderedPageBreak/>
              <w:t>34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bệnh viện, trung tâm y tế huyện đảo có khả năng triển khai kỹ thuật ngoại khoa tương đương bệnh viện hạng II</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xã đảo đạt tiêu chí quốc gia về y tế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36</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tàu vận tải biển thực hiện đầy đủ các quy định về y tế</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thuyền viên có văn bằng, chứng chỉ chuyên môn đang làm việc trên tàu vận tải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38</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0308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học viên, sinh viên tốt nghiệp các ngành học liên quan đến kinh tế biển trong các cơ sở giáo dục nghề nghiệp</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4300" w:type="pct"/>
            <w:gridSpan w:val="5"/>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b/>
                <w:bCs/>
                <w:color w:val="000000"/>
                <w:kern w:val="0"/>
                <w:sz w:val="20"/>
                <w:szCs w:val="20"/>
                <w:lang w:val="en-GB"/>
              </w:rPr>
              <w:t>04. Môi trường</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39</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giấy phép nhận chìm ở biển được cấp</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vụ, số lượng dầu tràn và hóa chất rò rỉ trên biển, diện tích bị ảnh hưởng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Chiều dài bờ biển và diện tích vùng bờ được áp dụng quản lý tổng hợp</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loài thủy sản trong Danh mục loài thủy sản nguy cấp, quý, hiếm được sinh sản nhân tạo, ương nuôi thành công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43</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lượng loài thủy sản nguy cấp, quý, hiếm được lập hồ sơ, giám sát, đánh giá liên quan đến môi trường, nguồn lợi thủy sản và hệ sinh thái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0406</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khu, diện tích và tỷ lệ diện tích các khu bảo tồn biển, ven biển so với diện tích tự nhiên vùng biển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0407</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khu, diện tích và tỷ lệ diện tích các khu bảo vệ nguồn lợi thủy sản ở vùng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46</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0408</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khu, diện tích và tỷ lệ diện tích các khu vực cấm khai thác có thời hạn ở vùng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0409</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Số khu, diện tích và tỷ lệ diện tích khu vực cư trú nhân tạo cho loài thủy sản ở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48</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0410</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Diện tích rừng ngập mặn ven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49</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0411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xml:space="preserve">Diện tích các khu vực biển được giao, cho </w:t>
            </w:r>
            <w:r w:rsidRPr="00332537">
              <w:rPr>
                <w:rFonts w:ascii="Arial" w:eastAsia="Times New Roman" w:hAnsi="Arial" w:cs="Arial"/>
                <w:color w:val="000000"/>
                <w:kern w:val="0"/>
                <w:sz w:val="20"/>
                <w:szCs w:val="20"/>
                <w:lang w:val="en-GB"/>
              </w:rPr>
              <w:lastRenderedPageBreak/>
              <w:t>thuê đang khai thác, sử dụng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lastRenderedPageBreak/>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lastRenderedPageBreak/>
              <w:t>50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0412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diện tích vùng biển được điều tra cơ bản theo tỷ lệ bản đồ 1:500.000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51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0413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diện tích hệ sinh thái biển được phục hồi</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B</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52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0414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chất thải nguy hại, chất thải rắn sinh hoạt được thu gom và xử lý đạt quy chuẩn môi trường ở các tỉnh, thành phố trực thuộc trung ương có biển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r w:rsidR="00332537" w:rsidRPr="00332537" w:rsidTr="00332537">
        <w:trPr>
          <w:trHeight w:val="15"/>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53</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0415</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Tỷ lệ khu kinh tế, khu công nghiệp, khu đô thị ven biển được quy hoạch, xây dựng theo hướng bền vững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A</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2537" w:rsidRPr="00332537" w:rsidRDefault="00332537" w:rsidP="00332537">
            <w:pPr>
              <w:spacing w:after="120" w:line="15" w:lineRule="atLeast"/>
              <w:jc w:val="center"/>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x</w:t>
            </w:r>
          </w:p>
        </w:tc>
      </w:tr>
    </w:tbl>
    <w:p w:rsidR="00332537" w:rsidRPr="00332537" w:rsidRDefault="00332537" w:rsidP="00332537">
      <w:pPr>
        <w:shd w:val="clear" w:color="auto" w:fill="FFFFFF"/>
        <w:spacing w:after="120" w:line="234" w:lineRule="atLeast"/>
        <w:jc w:val="left"/>
        <w:rPr>
          <w:rFonts w:ascii="Arial" w:eastAsia="Times New Roman" w:hAnsi="Arial" w:cs="Arial"/>
          <w:color w:val="000000"/>
          <w:kern w:val="0"/>
          <w:sz w:val="18"/>
          <w:szCs w:val="18"/>
        </w:rPr>
      </w:pPr>
      <w:r w:rsidRPr="00332537">
        <w:rPr>
          <w:rFonts w:ascii="Arial" w:eastAsia="Times New Roman" w:hAnsi="Arial" w:cs="Arial"/>
          <w:b/>
          <w:bCs/>
          <w:i/>
          <w:iCs/>
          <w:color w:val="000000"/>
          <w:kern w:val="0"/>
          <w:sz w:val="20"/>
          <w:szCs w:val="20"/>
          <w:lang w:val="en-GB"/>
        </w:rPr>
        <w:t>Ghi chú:</w:t>
      </w:r>
    </w:p>
    <w:p w:rsidR="00332537" w:rsidRPr="00332537" w:rsidRDefault="00332537" w:rsidP="00332537">
      <w:pPr>
        <w:shd w:val="clear" w:color="auto" w:fill="FFFFFF"/>
        <w:spacing w:after="120" w:line="234"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Lộ trình A: Áp dụng đối với các chỉ tiêu có thể thực hiện ngay từ khi Thông tư có hiệu lực do đã có sẵn hoặc có nguồn thông tin để tính toán, tổng hợp.</w:t>
      </w:r>
    </w:p>
    <w:p w:rsidR="00332537" w:rsidRPr="00332537" w:rsidRDefault="00332537" w:rsidP="00332537">
      <w:pPr>
        <w:shd w:val="clear" w:color="auto" w:fill="FFFFFF"/>
        <w:spacing w:after="120" w:line="234" w:lineRule="atLeast"/>
        <w:jc w:val="left"/>
        <w:rPr>
          <w:rFonts w:ascii="Arial" w:eastAsia="Times New Roman" w:hAnsi="Arial" w:cs="Arial"/>
          <w:color w:val="000000"/>
          <w:kern w:val="0"/>
          <w:sz w:val="18"/>
          <w:szCs w:val="18"/>
        </w:rPr>
      </w:pPr>
      <w:r w:rsidRPr="00332537">
        <w:rPr>
          <w:rFonts w:ascii="Arial" w:eastAsia="Times New Roman" w:hAnsi="Arial" w:cs="Arial"/>
          <w:color w:val="000000"/>
          <w:kern w:val="0"/>
          <w:sz w:val="20"/>
          <w:szCs w:val="20"/>
          <w:lang w:val="en-GB"/>
        </w:rPr>
        <w:t>- Lộ trình B: Áp dụng đối với các chỉ tiêu chưa thể thực hiện ngay do chưa có nguồn thông tin hoặc đang nghiên cứu dự kiến có thể thực hiện từ năm 2026.</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32537"/>
    <w:rsid w:val="00332537"/>
    <w:rsid w:val="003E054D"/>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563062">
      <w:bodyDiv w:val="1"/>
      <w:marLeft w:val="0"/>
      <w:marRight w:val="0"/>
      <w:marTop w:val="0"/>
      <w:marBottom w:val="0"/>
      <w:divBdr>
        <w:top w:val="none" w:sz="0" w:space="0" w:color="auto"/>
        <w:left w:val="none" w:sz="0" w:space="0" w:color="auto"/>
        <w:bottom w:val="none" w:sz="0" w:space="0" w:color="auto"/>
        <w:right w:val="none" w:sz="0" w:space="0" w:color="auto"/>
      </w:divBdr>
    </w:div>
    <w:div w:id="16731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4363</Characters>
  <Application>Microsoft Office Word</Application>
  <DocSecurity>0</DocSecurity>
  <Lines>36</Lines>
  <Paragraphs>10</Paragraphs>
  <ScaleCrop>false</ScaleCrop>
  <Company>Grizli777</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2025-01-20T02:54:00Z</dcterms:created>
  <dcterms:modified xsi:type="dcterms:W3CDTF">2025-01-20T02:56:00Z</dcterms:modified>
</cp:coreProperties>
</file>