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18"/>
          <w:u w:val="none"/>
          <w:effect w:val="none"/>
          <w:lang w:val="nl-NL"/>
        </w:rPr>
      </w:pPr>
      <w:bookmarkStart w:id="0" w:name="chuong_pl_2"/>
      <w:bookmarkEnd w:id="0"/>
      <w:r>
        <w:rPr>
          <w:rFonts w:ascii="Arial;sans-serif" w:hAnsi="Arial;sans-serif"/>
          <w:b/>
          <w:i w:val="false"/>
          <w:caps w:val="false"/>
          <w:smallCaps w:val="false"/>
          <w:strike w:val="false"/>
          <w:dstrike w:val="false"/>
          <w:color w:val="000000"/>
          <w:spacing w:val="0"/>
          <w:sz w:val="18"/>
          <w:u w:val="none"/>
          <w:effect w:val="none"/>
          <w:lang w:val="nl-NL"/>
        </w:rPr>
        <w:t>PHỤ LỤC II</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2_name"/>
      <w:bookmarkEnd w:id="1"/>
      <w:r>
        <w:rPr>
          <w:rFonts w:ascii="Arial;sans-serif" w:hAnsi="Arial;sans-serif"/>
          <w:b w:val="false"/>
          <w:i w:val="false"/>
          <w:caps w:val="false"/>
          <w:smallCaps w:val="false"/>
          <w:strike w:val="false"/>
          <w:dstrike w:val="false"/>
          <w:color w:val="000000"/>
          <w:spacing w:val="0"/>
          <w:sz w:val="20"/>
          <w:u w:val="none"/>
          <w:effect w:val="none"/>
          <w:lang w:val="nl-NL"/>
        </w:rPr>
        <w:t>THÔNG TIN BỔ SUNG KHI ĐĂNG KÝ TÀI KHOẢN NHÀ ĐẦU TƯ THAM GIA GIAO DỊCH TRÁI PHIẾU DOANH NGHIỆP RIÊNG LẺ</w:t>
      </w:r>
      <w:r>
        <w:rPr>
          <w:rFonts w:ascii="Arial;sans-serif" w:hAnsi="Arial;sans-serif"/>
          <w:b w:val="false"/>
          <w:i w:val="false"/>
          <w:caps w:val="false"/>
          <w:smallCaps w:val="false"/>
          <w:color w:val="000000"/>
          <w:spacing w:val="0"/>
          <w:sz w:val="20"/>
          <w:lang w:val="nl-NL"/>
        </w:rPr>
        <w:br/>
      </w:r>
      <w:r>
        <w:rPr>
          <w:rFonts w:ascii="Arial;sans-serif" w:hAnsi="Arial;sans-serif"/>
          <w:b w:val="false"/>
          <w:i/>
          <w:caps w:val="false"/>
          <w:smallCaps w:val="false"/>
          <w:color w:val="000000"/>
          <w:spacing w:val="0"/>
          <w:sz w:val="20"/>
          <w:lang w:val="nl-NL"/>
        </w:rPr>
        <w:t>(Ban hành kèm theo Thông tư số 138/2026/TT-BTC ngày 25 tháng 9 năm 2026 của Bộ trưởng Bộ Tài chính)</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nl-NL"/>
        </w:rPr>
      </w:pPr>
      <w:r>
        <w:rPr>
          <w:rFonts w:ascii="Arial;sans-serif" w:hAnsi="Arial;sans-serif"/>
          <w:b/>
          <w:i w:val="false"/>
          <w:caps w:val="false"/>
          <w:smallCaps w:val="false"/>
          <w:color w:val="000000"/>
          <w:spacing w:val="0"/>
          <w:sz w:val="20"/>
          <w:lang w:val="nl-NL"/>
        </w:rPr>
        <w:t>1. Thông tin nhà đầu tư phân theo loại hình doanh nghiệp (đối với nhà đầu tư 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đại chúng: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cổ phần chưa đại chúng: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trách nhiệm hữu hạn: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Doanh nghiệp nhà nước: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Doanh nghiệp tư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hợp danh:</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nl-NL"/>
        </w:rPr>
      </w:pPr>
      <w:r>
        <w:rPr>
          <w:rFonts w:ascii="Arial;sans-serif" w:hAnsi="Arial;sans-serif"/>
          <w:b/>
          <w:i w:val="false"/>
          <w:caps w:val="false"/>
          <w:smallCaps w:val="false"/>
          <w:color w:val="000000"/>
          <w:spacing w:val="0"/>
          <w:sz w:val="20"/>
          <w:lang w:val="nl-NL"/>
        </w:rPr>
        <w:t>2. Thông tin nhà đầu tư phân theo lĩnh vực hoạt động (đối với nhà đầu tư 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Tổ chức tín dụng: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Kinh doanh chứng khoán: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Bất động sản: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Xây dựng: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Sản xuất: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Thương mại, dịch vụ:</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Bảo hiểm:</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Quỹ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Năng lượng: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Lĩnh vực khác:</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nl-NL"/>
        </w:rPr>
      </w:pPr>
      <w:r>
        <w:rPr>
          <w:rFonts w:ascii="Arial;sans-serif" w:hAnsi="Arial;sans-serif"/>
          <w:b/>
          <w:i w:val="false"/>
          <w:caps w:val="false"/>
          <w:smallCaps w:val="false"/>
          <w:color w:val="000000"/>
          <w:spacing w:val="0"/>
          <w:sz w:val="20"/>
          <w:lang w:val="nl-NL"/>
        </w:rPr>
        <w:t>3. Tư cách nhà đầu tư chứng khoán chuyên nghiệp theo quy định của pháp luật, trong đó bao gồm thông tin ngày xác định tư cách nhà đầu tư chứng khoán chuyên nghiệp và ngày hết hạn (nếu có)</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LibreOffice/26.2.6.3$Windows_X86_64 LibreOffice_project/8221e31b3ac356a1623c672912a3d2b492f7e3d1</Application>
  <AppVersion>15.0000</AppVersion>
  <Pages>1</Pages>
  <Words>197</Words>
  <Characters>694</Characters>
  <CharactersWithSpaces>870</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2026-10-08T08:43:39Z</dcterms:created>
  <dc:creator/>
  <dc:description/>
  <dc:language>vi-VN</dc:language>
  <cp:lastModifiedBy/>
  <dcterms:modified xsi:type="dcterms:W3CDTF">2026-10-08T08:46:07Z</dcterms:modified>
  <cp:revision>1</cp:revision>
  <dc:subject/>
  <dc:title/>
</cp:coreProperties>
</file>