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left="0" w:right="0"/>
        <w:jc w:val="right"/>
        <w:rPr>
          <w:rFonts w:ascii="Arial;sans-serif" w:hAnsi="Arial;sans-serif"/>
          <w:b/>
          <w:i w:val="false"/>
          <w:caps w:val="false"/>
          <w:smallCaps w:val="false"/>
          <w:strike w:val="false"/>
          <w:dstrike w:val="false"/>
          <w:color w:val="000000"/>
          <w:spacing w:val="0"/>
          <w:sz w:val="20"/>
          <w:u w:val="none"/>
          <w:effect w:val="none"/>
        </w:rPr>
      </w:pPr>
      <w:bookmarkStart w:id="0" w:name="chuong_pl_7"/>
      <w:bookmarkEnd w:id="0"/>
      <w:r>
        <w:rPr>
          <w:rFonts w:ascii="Arial;sans-serif" w:hAnsi="Arial;sans-serif"/>
          <w:b/>
          <w:i w:val="false"/>
          <w:caps w:val="false"/>
          <w:smallCaps w:val="false"/>
          <w:strike w:val="false"/>
          <w:dstrike w:val="false"/>
          <w:color w:val="000000"/>
          <w:spacing w:val="0"/>
          <w:sz w:val="20"/>
          <w:u w:val="none"/>
          <w:effect w:val="none"/>
        </w:rPr>
        <w:t>Mẫu số 01</w:t>
      </w:r>
    </w:p>
    <w:p>
      <w:pPr>
        <w:pStyle w:val="BodyText"/>
        <w:widowControl/>
        <w:pBdr/>
        <w:bidi w:val="0"/>
        <w:spacing w:lineRule="atLeast" w:line="225" w:before="0" w:after="0"/>
        <w:ind w:hanging="0" w:left="0" w:right="0"/>
        <w:jc w:val="center"/>
        <w:rPr>
          <w:rFonts w:ascii="Arial;sans-serif" w:hAnsi="Arial;sans-serif"/>
          <w:b/>
          <w:i w:val="false"/>
          <w:caps w:val="false"/>
          <w:smallCaps w:val="false"/>
          <w:strike w:val="false"/>
          <w:dstrike w:val="false"/>
          <w:color w:val="000000"/>
          <w:spacing w:val="0"/>
          <w:sz w:val="20"/>
          <w:u w:val="none"/>
          <w:effect w:val="none"/>
        </w:rPr>
      </w:pPr>
      <w:bookmarkStart w:id="1" w:name="chuong_pl_7_name"/>
      <w:bookmarkEnd w:id="1"/>
      <w:r>
        <w:rPr>
          <w:rFonts w:ascii="Arial;sans-serif" w:hAnsi="Arial;sans-serif"/>
          <w:b/>
          <w:i w:val="false"/>
          <w:caps w:val="false"/>
          <w:smallCaps w:val="false"/>
          <w:strike w:val="false"/>
          <w:dstrike w:val="false"/>
          <w:color w:val="000000"/>
          <w:spacing w:val="0"/>
          <w:sz w:val="20"/>
          <w:u w:val="none"/>
          <w:effect w:val="none"/>
        </w:rPr>
        <w:t>BÁO CÁO NGHIÊN CỨU KHẢ THI DỰ ÁN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Báo cáo nghiên cứu khả thi (BCNCKT) là tài liệu trình bày các nội dung nghiên cứu về sự cần thiết, tính khả thi và hiệu quả của dự án PPP. Phụ lục này hướng dẫn các nội dung được trình bày trong BCNCKT để cấp có thẩm quyền phê duyệt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Căn cứ tính chất, quy mô, lĩnh vực của dự án, đơn vị chuẩn bị dự án hoặc nhà đầu tư lập BCNCKT theo các nội dung được hướng dẫn dưới đây. Trường hợp áp dụng Mẫu này để trình bày các nội dung điều chỉnh BCNCKT, đơn vị chuẩn bị dự án hoặc nhà đầu tư sắp xếp, lựa chọn các nội dung phù hợp.</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A. THÔNG TIN CƠ BẢN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Tóm tắt và thuyết minh thông tin cơ bản của dự án, bao gồm: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Tên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Tên cơ quan có thẩm quyền, cơ quan ký kết hợp đồng.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Tên đơn vị chuẩn bị dự án hoặc nhà đầu tư lập báo cáo nghiên cứu khả thi; tên cơ quan, đơn vị tiếp nhận hồ sơ của nhà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Địa điểm, quy mô, công suất dự án, diện tích sử dụng đất.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Yêu cầu về kỹ thuật (không áp dụng đối với dự án ứng dụng công nghệ cao, công nghệ mới do cơ quan có thẩm quyền lập báo cáo nghiên cứu khả thi).</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6. Tổng mức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7. Vốn nhà nước trong dự án PPP (nếu có), giá trị tối thiểu và thời hạn nộp ngân sách nhà nước (đối với dự án áp dụng loại hợp đồng O&amp;M).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8. Loại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9. Các chỉ tiêu chính thuộc phương án tài chính.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10. Thời hạn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11. Ưu đãi và bảo đảm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12. Tên bên mời thầu, hình thức lựa chọn nhà đầu tư và thời gian tổ chức lựa chọn nhà đầu tư</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B. CĂN CỨ LẬP BÁO CÁO NGHIÊN CỨU KHẢ THI</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Liệt kê các văn bản pháp lý chủ yếu làm căn cứ lập BCNCKT, bao gồm: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Các Luật, Nghị định và Thông tư hướng dẫn liên quan đến việc triển khai dự án theo phương thức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Các Luật, Nghị định và Thông tư hướng dẫn liên quan đến ngành, lĩnh vực đầu tư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Các nghị quyết hoặc quyết định phê duyệt kế hoạch phát triển kinh tế - xã hội của quốc gia và quy hoạch có liên quan theo quy định của pháp luật về quy hoạch, pháp luật về di sản văn hóa đã được cấp có thẩm quyền quyết định hoặc phê duyệt.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Các quyết định, văn bản của cấp có thẩm quyền trong các bước lập, thẩm định BCNCTKT, quyết định chủ trương đầu tư (nếu có); trường hợp dự án áp dụng loại hợp đồng O&amp;M, các quyết định, văn bản của cấp có thẩm quyền liên quan đến công trình, hệ thống cơ sở hạ tầng.</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C. THÀNH PHẦN HỒ SƠ TRÌNH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Liệt kê thành phần hồ sơ trình tương ứng với từng giai đoạn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 THÀNH PHẦN HỒ SƠ ĐỀ NGHỊ THẨM ĐỊNH BCNCKT (HOẶC NỘI DUNG ĐIỀU CHỈNH BCNCKT)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Văn bản đề nghị thẩm định.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Dự thảo tờ trình đề nghị phê duyệt dự án (hoặc điều chỉnh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BCNCKT (hoặc nội dung điều chỉnh BCNCKT).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Quyết định chủ trương đầu tư (hoặc quyết định điều chỉnh chủ trương đầu tư)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Tài liệu pháp lý khác có liên quan của dự án.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II. THÀNH PHẦN HỒ SƠ ĐỀ NGHỊ PHÊ DUYỆT DỰ ÁN (HOẶC ĐIỀU CHỈNH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Tờ trình đề nghị phê duyệt dự án (hoặc điều chỉnh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Dự thảo quyết định phê duyệt dự án (hoặc quyết định điều chỉnh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BCNCKT (hoặc nội dung điều chỉnh BCNCKT).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Báo cáo thẩm định BCNCKT (hoặc báo cáo thẩm định nội dung điều chỉnh BCNCKT).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Quyết định chủ trương đầu tư (hoặc quyết định điều chỉnh chủ trương đầu tư)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6. Tài liệu pháp lý khác có liên quan của dự án.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D. NỘI DUNG BÁO CÁO NGHIÊN CỨU KHẢ THI</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 SỰ CẦN THIẾT ĐẦU TƯ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Bối cảnh chung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có cấu phần xây dựng, thuyết minh các nội dung sau: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Thuyết minh chi tiết bối cảnh chung về kinh tế - xã hội của quốc gia, địa phương trong giai đoạn dự án được triển khai; các điều kiện, môi trường tự nhiên tác động đến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Tổng quan về ngành, lĩnh vực mà dự án đề xuất, các ảnh hưởng trực tiếp, gián tiếp của các quy định về pháp luật chuyên ngành đối với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Phân tích chi tiết sự phù hợp của dự án đối với chiến lược, kế hoạch phát triển kinh tế - xã hội của quốc gia và quy hoạch có liên quan theo quy định của pháp luật về quy hoạch, pháp luật về di sản văn hóa đã được cấp có thẩm quyền quyết định hoặc phê duyệt.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Nhận định các lợi ích dự kiến dự án sẽ đóng góp cho quốc gia và/hoặc địa phương.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áp dụng loại hợp đồng O&amp;M, thuyết minh sự phù hợp của dự án và các lợi ích dự kiến dự án sẽ đóng góp cho quốc gia và/hoặc địa phương.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Hiện trạng khu vực thực hiện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khởi công mới, thuyết minh về hiện trạng, thực trạng của khu vực, địa điểm sẽ triển khai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cải tạo, sửa chữa, nâng cấp, đánh giá bổ sung hiện trạng của công trình cần cải tạo, sửa chữa, nâng cấp.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áp dụng loại hợp đồng O&amp;M, đánh giá hiện trạng công trình, hệ thống cơ sở hạ tầng thuộc dự án; máy móc, thiết bị và các loại tài sản khác có liên quan.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Các dự án có liên quan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Nêu thông tin cơ bản về các dự án có liên quan (bao gồm dự án hỗ trợ và dự án cạnh tranh) có thể tác động về mặt doanh thu, lợi nhuận, chi phí... đến dự án được đề xuất; thuyết minh tác động tích cực cũng như ảnh hưởng tiêu cực của các dự án đó đối với dự án được đề xuất.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lập BCNCKT của dự án thành phần, phân tích mối liên hệ với các dự án thành phần còn lại.</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Lợi thế của việc đầu tư theo phương thức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Phân tích chi tiết lợi thế đối với dự án khi đầu tư theo phương thức PPP so với hình thức đầu tư khác trên cơ sở các nội dung: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Khả năng thu hút nguồn vốn.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Công nghệ áp dụng.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Kinh nghiệm quản lý, vận hành của khu vực tư nhân.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Chất lượng dịch vụ cung cấp.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Rủi ro về quản lý hợp đồng.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Các yếu tố khác của khu vực tư nhân và nhà nước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Kết quả tiếp thu ý kiến về tác động của việc đầu tư thực hiện dự án (đối với dự án áp dụng cơ chế thu phí trực tiếp từ người sử dụng)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Tổng hợp ý kiến tham vấn về việc đầu tư thực hiện dự án của các cơ quan, tổ chức sau đây: Hội đồng nhân dân, Ủy ban nhân dân, Mặt trận Tổ quốc Việt Nam cấp tỉnh nơi thực hiện dự án, Đoàn đại biểu Quốc hội tỉnh, thành phố nơi thực hiện dự án; hiệp hội nghề nghiệp liên quan đến lĩnh vực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Nêu giải trình, tiếp thu ý kiến tham vấn của các cơ quan, tổ chức nói trên.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6. Khảo sát sự quan tâm của nhà đầu tư và bên cho vay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Thuyết minh quá trình tổ chức khảo sát, kết quả khảo sát sự quan tâm của nhà đầu tư, bên cho vay.</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II. THÔNG TIN CHI TIẾT VỀ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Mục tiêu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Xác định mục tiêu tổng thể và mục tiêu cụ thể của dự án, bao gồm: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Mục tiêu tổng thể: Đóng góp của dự án vào việc thực hiện các mục tiêu chung của quốc gia; những lợi ích dự án đóng góp cho kinh tế - xã hội của quốc gia, địa phương và ngành, lĩnh vực.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Mục tiêu cụ thể: Những vấn đề, thực trạng được giải quyết; số lượng đối tượng hưởng lợi từ dự án; quy mô, công suất dự án cần đạt được để đáp ứng nhu cầu sử dụng.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Quy mô, công suất của dự án (không áp dụng đối với hợp đồng O&amp;M)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Phân tích nhu cầu sử dụng công trình, hệ thống cơ sở hạ tầng, sản phẩm, dịch vụ công trên cơ sở quy hoạch, dữ liệu khảo sát thực tiễn hoặc các số liệu dự báo; thuyết minh quy mô, công suất của dự án; trường hợp cần phân kỳ đầu tư, nêu rõ quy mô, công suất của từng thời kỳ cho phù hợp với dự báo về tăng trưởng nhu cầu.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Địa điểm thực hiện dự án (không áp dụng đối với hợp đồng O&amp;M)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Mô tả địa điểm, khu đất thực hiện dự án trên cơ sở các nội dung sau: Phạm vi, diện tích đất sử dụng, hiện trạng khu đất được sử dụng, hành lang bảo vệ (nếu có), diện tích xây dựng công trình, lợi thế của địa điểm đối với dự án; kết quả khảo sát địa điểm thực hiện dự án (nếu tổ chức). Trường hợp xung quanh hoặc trong địa phận thực hiện dự án có các dự án hoặc công trình khác đang hoặc sắp triển khai, phân tích mức độ ảnh hưởng của các dự án đó đối với dự án đang được đề xuất.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Nhu cầu sử dụng đất, mặt nước và tài nguyên khác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Nêu diện tích, hiện trạng đất, mặt nước và tài nguyên khác (nếu có) được sử dụng để thực hiện dự án (không áp dụng đối với hợp đồng O&amp;M).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Phương án bồi thường, hỗ trợ, tái định cư (không áp dụng đối với hợp đồng O&amp;M)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Trường hợp hiện trạng khu đất chưa được giải phóng, thuyết minh phương án bồi thường, hỗ trợ, tái định cư đối với dự án đang được đề xuất theo quy định hiện hành.</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III. THUYẾT MINH VỀ KỸ THUẬT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(không áp dụng đối với dự án PPP ứng dụng công nghệ cao theo quy định của pháp luật về công nghệ cao, ứng dụng công nghệ mới theo quy định của pháp luật về chuyển giao công nghệ trong trường hợp dự án do cơ quan có thẩm quyền lập báo cáo nghiên cứu khả thi)</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Yêu cầu về phương án kỹ thuật, công nghệ, tiêu chuẩn chất lượng công trình, hệ thống cơ sở hạ tầng, sản phẩm, dịch vụ công được cung cấp (không áp dụng đối với hợp đồng O&amp;M)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Xác định các phương án kỹ thuật, công nghệ trên cơ sở quy mô, công suất của dự án; tiêu chuẩn chất lượng, định mức của ngành; tính sẵn có và khả năng ứng dụng thực tiễn của công nghệ; rủi ro về kỹ thuật, công nghệ (nếu có); yêu cầu về việc cung cấp nguyên liệu đầu vào chủ yếu cho các hoạt động sản xuất, kinh doanh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Mô tả về phương án kỹ thuật, công nghệ được lựa chọn. Đây là cơ sở để tính toán tổng mức đầu tư của dự án (nếu có). Nêu rõ việc nhà đầu tư được đề xuất phương án kỹ thuật, công nghệ khác đáp ứng chỉ số đánh giá chất lượng thực hiện dự án về mặt kỹ thuật và mang lại hiệu quả cao hơn cho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Đối với dự án áp dụng loại hợp đồng O&amp;M, căn cứ phân tích về hiện trạng công trình, hệ thống cơ sở hạ tầng thuộc dự án; máy móc, thiết bị và các loại tài sản khác có liên quan, thuyết minh yêu cầu về việc tổ chức quản lý, vận hành, kinh doanh công trình, hệ thống cơ sở hạ tầng của dự án nhằm cung cấp sản phẩm, dịch vụ công. Nêu rõ các yêu cầu về kỹ thuật, quy chuẩn, tiêu chuẩn kỹ thuật, công nghệ áp dụng để vận hành, kinh doanh công trình, hệ thống cơ sở hạ tầng; yêu cầu về nâng cấp, cập nhật kỹ thuật, công nghệ trong quá trình triển khai hợp đồng.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sử dụng vốn đầu tư công làm phần vốn hỗ trợ xây dựng, nêu căn cứ, lý do, yêu cầu của kỹ thuật, tính chất công trình để thuyết minh phương thức quản lý và sử dụng nguồn vốn đầu tư công trong dự án PPP (tiểu dự án hoặc hạng mục).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khảo sát thị trường về một số yêu cầu, tiêu chuẩn kỹ thuật thực hiện dự án, phân tích kết quả khảo sát và nêu các nội dung được tiếp thu sau khi khảo sát.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Yêu cầu về chất lượng công trình, hệ thống cơ sở hạ tầng, sản phẩm, dịch vụ công được cung cấp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Nêu cụ thể các yêu cầu về kỹ thuật, chất lượng công trình, hệ thống cơ sở hạ tầng của dự án, sản phẩm, dịch vụ công cung cấp thông qua tiêu chuẩn, chỉ số đánh giá chất lượng thực hiện dự án về mặt kỹ thuật; quy trình kiểm soát chất lượng, kế hoạch bảo trì, bảo dưỡng.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Thiết kế cơ sở (không áp dụng đối với hợp đồng O&amp;M)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Nội dung thiết kế cơ sở trong BCNCKT được lập theo quy định của pháp luật về xây dựng (đối với dự án có cấu phần xây dựng) hoặc được lập theo quy định của pháp luật chuyên ngành (đối với dự án không có cấu phần xây dựng).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áp dụng loại hợp đồng O&amp;M cần bổ sung hạng mục để triển khai thực hiện, phương án thiết kế của hạng mục này được lập theo quy định của pháp luật về xây dựng, pháp luật chuyên ngành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Quản lý tài sản kết cấu hạ tầng hiện có tham gia dự án (đối với hợp đồng O&amp;M)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Việc quản lý tài sản kết cấu hạ tầng hiện có tham gia dự án thực hiện theo Luật Quản lý, sử dụng tài sản công, Luật PPP và các quy định liên quan.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6. Phương án tổ chức quản lý, kinh doanh hoặc cung cấp sản phẩm, dịch vụ công.</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IV. PHÂN TÍCH HIỆU QUẢ KINH TẾ - XÃ HỘI CỦA DỰ ÁN; TÁC ĐỘNG VỀ MÔI TRƯỜNG, XÃ HỘI VÀ QUỐC PHÒNG, AN NINH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Xác định các yếu tố chi phí và lợi ích về mặt kinh tế - xã hội</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Xác định chi tiết các yếu tố chi phí và lợi ích về mặt kinh tế - xã hội của dự án theo các nhóm yếu tố dưới đây:</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Nhóm yếu tố có thể định lượng và quy đổi được thành tiền (được sử dụng để tính toán các chỉ tiêu phân tích hiệu quả kinh tế - xã hội của dự án, ví dụ: đối với dự án áp dụng loại hợp đồng O&amp;M, lợi ích thu được từ việc nhận giá trị nộp ngân sách nhà nước; lợi ích thu được do nhà nước không phải bố trí vốn ngân sách hàng năm cho công tác quản lý, vận hành khai thác, bảo trì công trình, hệ thống cơ sở hạ tầng).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Nhóm yếu tố có thể định lượng nhưng không định giá được (ví dụ: lợi ích do cải thiện về môi trường, lợi ích do thúc đẩy tăng trưởng kinh tế, gia tăng việc làm...).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Nhóm yếu tố chỉ có thể định tính (ví dụ: lợi ích do tăng tính kết nối giữa các vùng sản xuất và đầu mối tiêu thụ, cải thiện chất lượng cuộc sống của người dân vùng dự án, lợi ích do nhà nước không phải tổ chức bộ máy để trực tiếp kinh doanh, khai thác công trình, hệ thống cơ sở hạ tầng...).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Các chỉ tiêu phân tích hiệu quả kinh tế - xã hội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a) Giá trị hiện tại ròng kinh tế (ENPV)</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ENPV là hiệu số giữa tổng lợi ích mang lại trừ đi tổng chi phí bỏ ra trong thời gian tính toán kinh tế, được quy đổi về hiện tại. Để đảm bảo dự án đạt hiệu quả kinh tế - xã hội, ENPV phải dương (&gt; 0) và được tính theo công thức sau:</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drawing>
          <wp:inline distT="0" distB="0" distL="0" distR="0">
            <wp:extent cx="2276475" cy="54292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2276475" cy="542925"/>
                    </a:xfrm>
                    <a:prstGeom prst="rect">
                      <a:avLst/>
                    </a:prstGeom>
                    <a:noFill/>
                  </pic:spPr>
                </pic:pic>
              </a:graphicData>
            </a:graphic>
          </wp:inline>
        </w:drawing>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Bt: lợi ích năm thứ 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Ct: chi phí năm thứ 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 năm trong vòng đời dự án (0, 1, 2,..., 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 số năm hoạt động của dự án (thời gian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re: tỷ suất chiết khấu kinh tế của dự án. Giá trị re được xác định theo quy định của từng ngành. Trường hợp chưa được quy định cụ thể thì đơn vị lập BCNCKT có thể tham khảo giá trị re= 10% hoặc đề xuất giá trị tính toán khác nhưng cần có thuyết minh về lý do lựa chọn giá trị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 Tỷ số lợi ích trên chi phí về kinh tế (BCR)</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BCR là tỷ số giữa tổng lợi ích mà việc đầu tư mang lại trên tổng chi phí bỏ ra trong quá trình đầu tư và khai thác đã được quy về giá trị hiện tại. Để đảm bảo dự án đạt hiệu quả kinh tế - xã hội, BCR phải lớn hơn 1 (&gt; 1) và được tính theo công thức sau:</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drawing>
          <wp:inline distT="0" distB="0" distL="0" distR="0">
            <wp:extent cx="1590675" cy="96202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1590675" cy="962025"/>
                    </a:xfrm>
                    <a:prstGeom prst="rect">
                      <a:avLst/>
                    </a:prstGeom>
                    <a:noFill/>
                  </pic:spPr>
                </pic:pic>
              </a:graphicData>
            </a:graphic>
          </wp:inline>
        </w:drawing>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 Bt, Ct, t, n, re có ý nghĩa tương tự như trong công thức tính ENPV nêu trên.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 Tỷ suất nội hoàn kinh tế (EIRR)</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Tỷ suất nội hoàn kinh tế là tỷ suất chiết khấu kinh tế tối đa để dự án thu hồi nguồn vốn đầu tư và chi phí vận hành, đạt được sự hòa vốn. EIRR bằng giá trị tỷ suất chiết khấu (re) trong trường hợp ENPV = 0 và được xác định thông qua việc giải phương trình sau:</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drawing>
          <wp:inline distT="0" distB="0" distL="0" distR="0">
            <wp:extent cx="2876550" cy="504825"/>
            <wp:effectExtent l="0" t="0" r="0" b="0"/>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4"/>
                    <a:stretch>
                      <a:fillRect/>
                    </a:stretch>
                  </pic:blipFill>
                  <pic:spPr bwMode="auto">
                    <a:xfrm>
                      <a:off x="0" y="0"/>
                      <a:ext cx="2876550" cy="504825"/>
                    </a:xfrm>
                    <a:prstGeom prst="rect">
                      <a:avLst/>
                    </a:prstGeom>
                    <a:noFill/>
                  </pic:spPr>
                </pic:pic>
              </a:graphicData>
            </a:graphic>
          </wp:inline>
        </w:drawing>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 Bt, Ct, t, n có ý nghĩa tương tự như trong công thức tính ENPV nêu trên.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Để đảm bảo dự án đạt hiệu quả kinh tế - xã hội, EIRR phải lớn hơn tỷ suất chiết khấu xã hội (SDR - Social Discount Rate): EIRR &gt; SDR. Giá trị SDR được xác định theo quy định của từng ngành. Trường hợp chưa được quy định cụ thể thì đơn vị lập BCNCKT có thể tham khảo giá trị SDR = 10% hoặc đề xuất giá trị tính toán khác nhưng cần có thuyết minh về lý do lựa chọn giá trị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Kết luận về hiệu quả kinh tế - xã hội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Trên cơ sở phân tích theo hướng dẫn nêu trên, BCNCKT nêu kết luận về hiệu quả kinh tế - xã hội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Trường hợp không đủ điều kiện xác định các yếu tố chi phí và lợi ích có thể định lượng và quy đổi được thành tiền làm cơ sở để tính toán các chỉ tiêu phân tích hiệu quả kinh tế - xã hội của dự án, BCNCKT nêu kết luận về hiệu quả kinh tế - xã hội của dự án trên cơ sở các nhóm yếu tố còn lại.</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Tác động môi trường, xã hội, quốc phòng, an ninh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Lập hồ sơ đánh giá tác động môi trường theo pháp luật về bảo vệ môi trường. Trường hợp dự án sử dụng tài nguyên thiên nhiên làm yếu tố đầu vào chính (thuộc các lĩnh vực như năng lượng, điện, nước...), phân tích chi tiết về tác động của dự án đối với nguồn tài nguyên thiên nhiên và biện pháp giảm thiểu tác động tiêu cực.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Thuyết minh yếu tố tác động đến xã hội trong quá trình thực hiện dự án như hỗ trợ tái định cư, bình đẳng giới, lao động, tạo việc làm... và các biện pháp giảm thiểu tác động tiêu cực.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có tác động về quốc phòng, an ninh quốc gia, bảo vệ bí mật nhà nước, phân tích chi tiết nội dung này căn cứ ý kiến của Bộ Quốc phòng, Bộ Công an hoặc Công an tỉnh, thành phố tại địa bàn thực hiện dự án tại bước quyết định chủ trương đầu tư dự án.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V. PHÂN TÍCH TÀI CHÍNH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Các thông số đầu vào sử dụng trong mô hình tài chính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Chi phí trong suốt vòng đời dự án: Chi phí trong suốt vòng đời dự án gồm tổng mức đầu tư và chi phí khai thác, vận hành trong suốt vòng đời dự án. Trong đó, tổng mức đầu tư được xác định theo quy định của pháp luật về xây dựng đối với dự án có cấu phần xây dựng hoặc theo pháp luật chuyên ngành,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 trừ trường hợp pháp luật có quy định khác.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Các thông số đầu vào khác: Lãi vay, thời gian vay; tỷ lệ lạm phát; tỷ giá; tỷ lệ khấu hao và các thông số khác.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Phương án tài chính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Trình bày nội dung phương án tài chính (nội dung chi tiết thực hiện theo hướng dẫn của Chính phủ tại Nghị định quy định chi tiết cơ chế tài chính trong dự án PPP), bao gồm: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Tổng mức đầu tư: Trên cơ sở các thuyết minh về kỹ thuật được lựa chọn, BCNCKT xác định tổng mức đầu tư của dự án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nhà nước tham gia trong dự án dự kiến (nếu có), cụ thể bao gồm: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hỗ trợ xây dựng công trình, hệ thống cơ sở hạ tầng thuộc dự án PPP: vốn đầu tư công;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thanh toán (bao gồm phương thức thanh toán) cho nhà đầu tư thực hiện dự án áp dụng loại hợp đồng BTL, BLT;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nhà nước để chi trả kinh phí bồi thường, giải phóng mặt bằng, hỗ trợ tái định cư, hỗ trợ xây dựng công trình tạm.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Phương án thu hồi vốn đầu tư và lợi nhuận của nhà đầu tư đối với dự án áp dụng loại hợp đồng BOT, BTO, BOO và O&amp;M.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Giá trị tối thiểu, thời hạn nộp ngân sách nhà nước đối với dự án áp dụng loại hợp đồng O&amp;M. Trong đó, nêu rõ giá trị khoản tiền mà nhà đầu tư sẽ nộp ngân sách nhà nước, cách thức xử lý khoản tiền nộp ngân sách nhà nước và lãi suất phát sinh (nếu có) trong trường hợp nhà đầu tư vi phạm hợp đồng; hình thức nộp ngân sách nhà nước (nộp một lần sau khi hợp đồng có hiệu lực hoặc nộp hằng năm với số tiền bằng giá trị nộp ngân sách nhà nước chia cho số năm theo thời hạn hợp đồng, trường hợp nộp hằng năm thì nêu mức lãi suất áp dụng đối với số tiền chưa nộp và lãi phát sinh trong trường hợp chậm nộp), thời hạn, phương thức nộp ngân sách nhà nước.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Thời hạn hợp đồng dự án. Đối với dự án áp dụng loại hợp đồng O&amp;M, thời hạn hợp đồng dự án được xác định căn cứ thời hạn giao đất, cho thuê đất theo quy định của pháp luật về đất đai; yêu cầu về kỹ thuật, công nghệ của từng loại công trình, hệ thống cơ sở hạ tầng; thời gian cần sửa chữa định kỳ; thời gian sử dụng công trình, hệ thống cơ sở hạ tầng; phương án tài chính, giá trị nộp ngân sách nhà nước tối thiểu; các yếu tố khác theo quy định pháp luật chuyên ngành.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Đề xuất ưu đãi đảm bảo phương án tài chính của dự án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Dự kiến các khoản chi phí của dự án trong thời gian vận hành.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Các thông số đầu vào, chỉ tiêu tài chính.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Dự báo nhu cầu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BCNCKT phân tích nhu cầu sử dụng công trình, hệ thống cơ sở hạ tầng của dự án, sản phẩm, dịch vụ công được cung cấp; dự báo tốc độ tăng trưởng nhu cầu trong tương lai, cụ thể:</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Phân tích nhu cầu hiện tại: Căn cứ hiện trạng dự án, quy mô, công suất dự án, xác định số lượng đối tượng hưởng lợi từ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Dự báo nhu cầu tương lai: Xây dựng các kịch bản về nhu cầu (tối đa, trung bình, tối thiểu) trong suốt vòng đời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Phân tích khả năng chi trả của cộng đồng người sử dụng, tổ chức bao tiêu đối với dự án áp dụng loại hợp đồng BOT, BTO, BOO, O&amp;M.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Các chỉ tiêu tài chính xem xét tính khả thi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Căn cứ nội dung phương án tài chính và các thông số đầu vào của mô hình tài chính, tính khả thi về tài chính của dự án được xem xét trên cơ sở các chỉ tiêu tài chính sau: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Giá trị hiện tại ròng tài chính (NPV) của dự án là giá trị hiện tại của dòng tiền thuần trong suốt vòng đời dự án. Để đảm bảo dự án đạt hiệu quả tài chính, NPV phải dương (&gt; 0) và được tính theo công thức sau:</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drawing>
          <wp:inline distT="0" distB="0" distL="0" distR="0">
            <wp:extent cx="1352550" cy="533400"/>
            <wp:effectExtent l="0" t="0" r="0" b="0"/>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5"/>
                    <a:stretch>
                      <a:fillRect/>
                    </a:stretch>
                  </pic:blipFill>
                  <pic:spPr bwMode="auto">
                    <a:xfrm>
                      <a:off x="0" y="0"/>
                      <a:ext cx="1352550" cy="533400"/>
                    </a:xfrm>
                    <a:prstGeom prst="rect">
                      <a:avLst/>
                    </a:prstGeom>
                    <a:noFill/>
                  </pic:spPr>
                </pic:pic>
              </a:graphicData>
            </a:graphic>
          </wp:inline>
        </w:drawing>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CFt: giá trị dòng tiền thuần là khoản chênh lệch giữa số tiền thu được (dòng tiền vào) và số tiền chi ra (dòng tiền ra) của dự án tại năm thứ 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 năm trong vòng đời dự án (0, 1, 2,..., 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 số năm hoạt động của dự án (thời gian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r: tỷ suất chiết khấu.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Tỷ suất nội hoàn tài chính (IRR) cho biết lợi nhuận của dự án, không bao gồm cơ cấu huy động vốn. IRR là tỷ suất chiết khấu (r) tại điều kiện biên NPV = 0 và được tính toán thông qua việc giải phương trình sau đây:</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drawing>
          <wp:inline distT="0" distB="0" distL="0" distR="0">
            <wp:extent cx="1809750" cy="495300"/>
            <wp:effectExtent l="0" t="0" r="0" b="0"/>
            <wp:docPr id="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6"/>
                    <a:stretch>
                      <a:fillRect/>
                    </a:stretch>
                  </pic:blipFill>
                  <pic:spPr bwMode="auto">
                    <a:xfrm>
                      <a:off x="0" y="0"/>
                      <a:ext cx="1809750" cy="495300"/>
                    </a:xfrm>
                    <a:prstGeom prst="rect">
                      <a:avLst/>
                    </a:prstGeom>
                    <a:noFill/>
                  </pic:spPr>
                </pic:pic>
              </a:graphicData>
            </a:graphic>
          </wp:inline>
        </w:drawing>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 CFt, t, n có ý nghĩa tương tự như trong công thức tính NPV nêu trên.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Để đánh giá dự án khả thi về mặt tài chính, IRR của dự án sau khi tính toán cần được so sánh với các giá trị: (i) Chi phí vốn bình quân gia quyền của dự án (WACC); (ii) IRR của các dự án có tính chất tương tự, trong cùng lĩnh vực; (iii) IRR kỳ vọng tối thiểu của các nhà đầu tư tiềm năng đối với dự án. Dự án có tính khả thi về tài chính khi IRR lớn hơn giá trị (i) và phù hợp với các giá trị (ii), (iii). Ngoài ra, có thể sử dụng chỉ số khả năng trả nợ (DSCR) để đánh giá tính khả thi về tài chính đối với bên cho vay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Căn cứ điều kiện cụ thể của từng dự án, BCNCKT bổ sung các chỉ tiêu đánh giá tính khả thi của phương án tài chính theo quy định tại Nghị định cơ chế quản lý tài chính dự án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Kết luận về tính khả thi tài chính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Trên cơ sở các phân tích tại các Mục nêu trên, căn cứ tính chất của từng loại hợp đồng dự án, nêu kết luận về tính khả thi tài chính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6. Quản lý và sử dụng vốn nhà nước trong dự án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Căn cứ kết quả phân tích hiệu quả kinh tế - xã hội và phương án tài chính của dự án, thuyết minh các nội dung có liên quan đến việc quản lý và sử dụng vốn nhà nước trong dự án PPP, bao gồm: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Đối với dự án cần vốn hỗ trợ xây dựng công trình, hệ thống cơ sở hạ tầng thuộc dự án PPP: Nêu căn cứ pháp lý về việc cân đối và bố trí vốn đầu tư công trong kế hoạch đầu tư công trung hạn, dự kiến việc cân đối và bố trí trong kế hoạch đầu tư công hàng năm; nêu phương thức quản lý và sử dụng (tiểu dự án hoặc hạng mục), kế hoạch và tiến độ giải ngân nguồn vốn cho nhà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Đối với dự án cần vốn thanh toán cho doanh nghiệp dự án PPP: Nêu sơ bộ nguồn vốn và khả năng cân đối (dự kiến về kế hoạch đầu tư công trung hạn và hàng năm đối với nguồn vốn đầu tư công hoặc kế hoạch vốn, dự toán chi đối với nguồn vốn hợp pháp khác theo quy định của pháp luật); phương thức, kế hoạch và tiến độ giải ngân nguồn vốn cho nhà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Đối với dự án cần vốn nhà nước để chi trả kinh phí bồi thường, giải phóng mặt bằng, hỗ trợ tái định cư, hỗ trợ xây dựng công trình tạm: Căn cứ phương án bồi thường, hỗ trợ, tái định cư, nêu dự kiến về kế hoạch đầu tư công trung hạn và hàng năm; dự kiến kế hoạch và tiến độ giải ngân nguồn vốn.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VI. LOẠI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Căn cứ lựa chọn loại hợp đồng cho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BCNCKT xác định dự án thuộc nhóm hợp đồng áp dụng cơ chế thu phí trực tiếp từ người sử dụng hoặc tổ chức bao tiêu sản phẩm, dịch vụ công hoặc nhóm hợp đồng áp dụng cơ chế Nhà nước thanh toán trên cơ sở chất lượng sản phẩm, dịch vụ công, căn cứ thuyết minh về các nội dung sau: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Phương án kỹ thuật, công nghệ.</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Phương án tài chính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 O&amp;M).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Trách nhiệm của các bên trong việc thực hiện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Thuyết minh chi tiết về vai trò, trách nhiệm trong suốt vòng đời dự án của các bên có liên quan, bao gồm: Cơ quan có thẩm quyền, nhà đầu tư, doanh nghiệp dự án và các tổ chức khác có liên quan (bên cho vay, đơn vị cung ứng đầu vào, đơn vị bao tiêu sản phẩm, nhà thầu...).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Phân tích các rủi ro chính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Mô tả và đánh giá các rủi ro chính trong suốt vòng đời dự án như: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bảo đảm không dẫn đến các khoản nợ ngoài dự kiến cho phía Nhà nước), rủi ro về doanh thu (nhu cầu của thị trường, lưu lượng...), rủi ro vận hành...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Cơ chế phân bổ và quản lý rủi ro</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Thuyết minh cụ thể cơ chế phân bổ, quản lý rủi ro (bao gồm các biện pháp giảm thiểu rủi ro), trách nhiệm giữa cơ quan có thẩm quyền và đối tác tư nhân (nhà đầu tư, doanh nghiệp dự án, bên cho vay...) trong quá trình thực hiện dự án.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VII. CÁC HÌNH THỨC ƯU ĐÃI, BẢO ĐẢM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Ưu đãi, bảo đảm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Thuyết minh chi tiết về các đề xuất ưu đãi đầu tư (bao gồm ưu đãi đặc thù của ngành, lĩnh vực hoặc của địa phương), các loại hình bảo lãnh, bảo đảm của Chính phủ và điều kiện kèm theo cũng như các nghĩa vụ cần thiết khác trong thời gian thực hiện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Cơ chế chia sẻ phần giảm doanh thu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Nêu rõ việc dự án được áp dụng cơ chế chia sẻ rủi ro; dự kiến nguồn vốn và khả năng cân đối nguồn vốn để xử lý rủi ro giảm doanh thu theo quyết định chủ trương đầu tư (nếu có).</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VIII. QUẢN LÝ THỰC HIỆN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Hình thức, cơ cấu tổ chức quản lý thực hiện dự án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Thuyết minh hình thức, cơ cấu tổ chức quản lý thực hiện dự án của cơ quan có thẩm quyền, nhà đầu tư, doanh nghiệp dự án (nếu có) đối với từng giai đoạn cụ thể; phương thức để cơ quan có thẩm quyền phối hợp với nhà đầu tư, doanh nghiệp dự án trong quá trình thực hiện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Đối với dự án có cấu phần xây dựng, nhà đầu tư, doanh nghiệp dự án lựa chọn hình thức quản lý dự án theo quy định của pháp luật về xây dựng. Đối với dự án không có cấu phần xây dựng, hình thức quản lý dự án theo quy định của pháp luật khác có liên quan.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Nội dung quản lý thực hiện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Thuyết minh các nội dung quản lý thực hiện dự án bao gồm nội dung và phương thức giám sát chất lượng công trình; giám sát thực hiện hợp đồng dự án, đảm bảo cung cấp sản phẩm, dịch vụ công ổn định, liên tục; phương thức nhà đầu tư thực hiện kinh doanh, khai thác công trình, hệ thống cơ sở hạ tầng, cung cấp sản phẩm, dịch vụ công.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Xác định các chỉ số đánh giá chất lượng thực hiện dự án trên các khía cạnh: Kỹ thuật, vận hành, môi trường, xã hội, tài chính, tiến độ... làm cơ sở xây dựng hồ sơ mời thầu, hợp đồng dự án và giám sát chất lượng công trình dự án, sản phẩm, dịch vụ công mà nhà đầu tư, doanh nghiệp dự án cung cấp.</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IX. KẾ HOẠCH TỔ CHỨC THỰC HIỆN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Tổ chức lựa chọn nhà đầu tư (không áp dụng đối với dự án PPP quy định tại khoản 4 Điều 11 của Luật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Tên bên mời thầu.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Hình thức lựa chọn nhà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Thời gian tổng thể và các mốc thời gian dự kiến tổ chức lựa chọn nhà đầu tư (dạng bảng theo dõi tiến độ).</w:t>
      </w:r>
    </w:p>
    <w:tbl>
      <w:tblPr>
        <w:tblW w:w="5000" w:type="pct"/>
        <w:jc w:val="left"/>
        <w:tblInd w:w="80" w:type="dxa"/>
        <w:tblLayout w:type="fixed"/>
        <w:tblCellMar>
          <w:top w:w="40" w:type="dxa"/>
          <w:left w:w="80" w:type="dxa"/>
          <w:bottom w:w="40" w:type="dxa"/>
          <w:right w:w="80" w:type="dxa"/>
        </w:tblCellMar>
      </w:tblPr>
      <w:tblGrid>
        <w:gridCol w:w="687"/>
        <w:gridCol w:w="2755"/>
        <w:gridCol w:w="884"/>
        <w:gridCol w:w="1181"/>
        <w:gridCol w:w="884"/>
        <w:gridCol w:w="1181"/>
        <w:gridCol w:w="884"/>
        <w:gridCol w:w="1181"/>
      </w:tblGrid>
      <w:tr>
        <w:trPr/>
        <w:tc>
          <w:tcPr>
            <w:tcW w:w="687" w:type="dxa"/>
            <w:vMerge w:val="restart"/>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STT</w:t>
            </w:r>
          </w:p>
        </w:tc>
        <w:tc>
          <w:tcPr>
            <w:tcW w:w="2755"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Các hoạt động cơ bản trong lựa chọn nhà đầu tư</w:t>
            </w:r>
          </w:p>
        </w:tc>
        <w:tc>
          <w:tcPr>
            <w:tcW w:w="2065" w:type="dxa"/>
            <w:gridSpan w:val="2"/>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Thời gian thực hiện (theo kế hoạch)</w:t>
            </w:r>
          </w:p>
        </w:tc>
        <w:tc>
          <w:tcPr>
            <w:tcW w:w="2065" w:type="dxa"/>
            <w:gridSpan w:val="2"/>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Thời gian thực hiện (theo thực tế)</w:t>
            </w:r>
          </w:p>
        </w:tc>
        <w:tc>
          <w:tcPr>
            <w:tcW w:w="2065" w:type="dxa"/>
            <w:gridSpan w:val="2"/>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Số ngày chênh lệch</w:t>
            </w:r>
          </w:p>
        </w:tc>
      </w:tr>
      <w:tr>
        <w:trPr/>
        <w:tc>
          <w:tcPr>
            <w:tcW w:w="687" w:type="dxa"/>
            <w:vMerge w:val="continue"/>
            <w:tcBorders>
              <w:top w:val="single" w:sz="8" w:space="0" w:color="000000"/>
              <w:left w:val="single" w:sz="8" w:space="0" w:color="000000"/>
              <w:bottom w:val="single" w:sz="8" w:space="0" w:color="000000"/>
              <w:right w:val="single" w:sz="8" w:space="0" w:color="000000"/>
            </w:tcBorders>
            <w:vAlign w:val="center"/>
          </w:tcPr>
          <w:p>
            <w:pPr>
              <w:pStyle w:val="TableContents"/>
              <w:bidi w:val="0"/>
              <w:jc w:val="left"/>
              <w:rPr>
                <w:sz w:val="4"/>
                <w:szCs w:val="4"/>
              </w:rPr>
            </w:pPr>
            <w:r>
              <w:rPr>
                <w:sz w:val="4"/>
                <w:szCs w:val="4"/>
              </w:rPr>
            </w:r>
          </w:p>
        </w:tc>
        <w:tc>
          <w:tcPr>
            <w:tcW w:w="2755"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Số ngày</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Tổng số ngày (cộng dồn)</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Số ngày</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Tổng số ngày (cộng dồn)</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Số ngày</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Tổng số ngày (cộng dồn)</w:t>
            </w:r>
          </w:p>
        </w:tc>
      </w:tr>
      <w:tr>
        <w:trPr/>
        <w:tc>
          <w:tcPr>
            <w:tcW w:w="68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275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[1]</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[2]</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[3]</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[4]</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[5]</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[6]</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[7]</w:t>
            </w:r>
          </w:p>
        </w:tc>
      </w:tr>
      <w:tr>
        <w:trPr/>
        <w:tc>
          <w:tcPr>
            <w:tcW w:w="68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1</w:t>
            </w:r>
          </w:p>
        </w:tc>
        <w:tc>
          <w:tcPr>
            <w:tcW w:w="275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Arial;sans-serif" w:hAnsi="Arial;sans-serif"/>
                <w:sz w:val="20"/>
              </w:rPr>
            </w:pPr>
            <w:r>
              <w:rPr>
                <w:rFonts w:ascii="Arial;sans-serif" w:hAnsi="Arial;sans-serif"/>
                <w:sz w:val="20"/>
              </w:rPr>
              <w:t>Lập hồ sơ mời thầu, hồ sơ yêu cầu</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r>
      <w:tr>
        <w:trPr/>
        <w:tc>
          <w:tcPr>
            <w:tcW w:w="68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2</w:t>
            </w:r>
          </w:p>
        </w:tc>
        <w:tc>
          <w:tcPr>
            <w:tcW w:w="275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Arial;sans-serif" w:hAnsi="Arial;sans-serif"/>
                <w:sz w:val="20"/>
              </w:rPr>
            </w:pPr>
            <w:r>
              <w:rPr>
                <w:rFonts w:ascii="Arial;sans-serif" w:hAnsi="Arial;sans-serif"/>
                <w:sz w:val="20"/>
              </w:rPr>
              <w:t>Thẩm định hồ sơ mời thầu, hồ sơ yêu cầu (nếu có)</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r>
      <w:tr>
        <w:trPr/>
        <w:tc>
          <w:tcPr>
            <w:tcW w:w="68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3</w:t>
            </w:r>
          </w:p>
        </w:tc>
        <w:tc>
          <w:tcPr>
            <w:tcW w:w="275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Arial;sans-serif" w:hAnsi="Arial;sans-serif"/>
                <w:sz w:val="20"/>
              </w:rPr>
            </w:pPr>
            <w:r>
              <w:rPr>
                <w:rFonts w:ascii="Arial;sans-serif" w:hAnsi="Arial;sans-serif"/>
                <w:sz w:val="20"/>
              </w:rPr>
              <w:t>Phê duyệt hồ sơ mời thầu, hồ sơ yêu cầu</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r>
      <w:tr>
        <w:trPr/>
        <w:tc>
          <w:tcPr>
            <w:tcW w:w="68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4</w:t>
            </w:r>
          </w:p>
        </w:tc>
        <w:tc>
          <w:tcPr>
            <w:tcW w:w="275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Arial;sans-serif" w:hAnsi="Arial;sans-serif"/>
                <w:sz w:val="20"/>
              </w:rPr>
            </w:pPr>
            <w:r>
              <w:rPr>
                <w:rFonts w:ascii="Arial;sans-serif" w:hAnsi="Arial;sans-serif"/>
                <w:sz w:val="20"/>
              </w:rPr>
              <w:t>Đánh giá hồ sơ dự thầu, hồ sơ đề xuất</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r>
      <w:tr>
        <w:trPr/>
        <w:tc>
          <w:tcPr>
            <w:tcW w:w="68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5</w:t>
            </w:r>
          </w:p>
        </w:tc>
        <w:tc>
          <w:tcPr>
            <w:tcW w:w="275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Arial;sans-serif" w:hAnsi="Arial;sans-serif"/>
                <w:sz w:val="20"/>
              </w:rPr>
            </w:pPr>
            <w:r>
              <w:rPr>
                <w:rFonts w:ascii="Arial;sans-serif" w:hAnsi="Arial;sans-serif"/>
                <w:sz w:val="20"/>
              </w:rPr>
              <w:t>Nội dung tài chính khác (nếu có)</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r>
      <w:tr>
        <w:trPr/>
        <w:tc>
          <w:tcPr>
            <w:tcW w:w="68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6</w:t>
            </w:r>
          </w:p>
        </w:tc>
        <w:tc>
          <w:tcPr>
            <w:tcW w:w="275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Arial;sans-serif" w:hAnsi="Arial;sans-serif"/>
                <w:sz w:val="20"/>
              </w:rPr>
            </w:pPr>
            <w:r>
              <w:rPr>
                <w:rFonts w:ascii="Arial;sans-serif" w:hAnsi="Arial;sans-serif"/>
                <w:sz w:val="20"/>
              </w:rPr>
              <w:t>Phê duyệt danh sách nhà đầu tư đáp ứng yêu cầu về kỹ thuật (nếu có)</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r>
      <w:tr>
        <w:trPr/>
        <w:tc>
          <w:tcPr>
            <w:tcW w:w="68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7</w:t>
            </w:r>
          </w:p>
        </w:tc>
        <w:tc>
          <w:tcPr>
            <w:tcW w:w="275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Arial;sans-serif" w:hAnsi="Arial;sans-serif"/>
                <w:sz w:val="20"/>
              </w:rPr>
            </w:pPr>
            <w:r>
              <w:rPr>
                <w:rFonts w:ascii="Arial;sans-serif" w:hAnsi="Arial;sans-serif"/>
                <w:sz w:val="20"/>
              </w:rPr>
              <w:t>Thẩm định kết quả lựa chọn nhà đầu tư</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r>
      <w:tr>
        <w:trPr/>
        <w:tc>
          <w:tcPr>
            <w:tcW w:w="68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8</w:t>
            </w:r>
          </w:p>
        </w:tc>
        <w:tc>
          <w:tcPr>
            <w:tcW w:w="275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Arial;sans-serif" w:hAnsi="Arial;sans-serif"/>
                <w:sz w:val="20"/>
              </w:rPr>
            </w:pPr>
            <w:r>
              <w:rPr>
                <w:rFonts w:ascii="Arial;sans-serif" w:hAnsi="Arial;sans-serif"/>
                <w:sz w:val="20"/>
              </w:rPr>
              <w:t>Phê duyệt kết quả lựa chọn nhà đầu tư</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r>
      <w:tr>
        <w:trPr/>
        <w:tc>
          <w:tcPr>
            <w:tcW w:w="68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9</w:t>
            </w:r>
          </w:p>
        </w:tc>
        <w:tc>
          <w:tcPr>
            <w:tcW w:w="275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Arial;sans-serif" w:hAnsi="Arial;sans-serif"/>
                <w:sz w:val="20"/>
              </w:rPr>
            </w:pPr>
            <w:r>
              <w:rPr>
                <w:rFonts w:ascii="Arial;sans-serif" w:hAnsi="Arial;sans-serif"/>
                <w:sz w:val="20"/>
              </w:rPr>
              <w:t>Các hoạt động khác (nếu có)</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88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r>
    </w:tbl>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Kế hoạch thực hiện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Đề xuất cơ quan thực hiện việc ký kết và thực hiện hợp đồng.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Thời gian đàm phán và ký kết hợp đồng dự án với nhà đầu tư, doanh nghiệp dự án; đóng tài chính của dự án và hợp đồng dự án bắt đầu có hiệu lực.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Thời gian thực hiện hợp đồng dự án (bao gồm thời điểm chấm dứt hợp đồng dự án). Trường hợp dự án có cấu phần xây dựng, xác định cụ thể tiến độ xây dựng công trình, thời gian vận hành và chuyển giao công trình.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phải phân kỳ để giảm sự phức tạp của việc đầu tư hoặc tăng tính khả thi về tài chính và sự hấp dẫn của dự án, BCNCKT phân tích nguyên nhân, dự kiến kế hoạch phân kỳ và trình bày các phương pháp thực hiện.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Nguyên tắc xử lý các chi phí trong quá trình chuẩn bị dự án do nhà đầu tư lập báo cáo nghiên cứu khả thi như sau: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a) Trường hợp báo cáo nghiên cứu khả thi không được phê duyệt hoặc không lựa chọn được nhà đầu tư thực hiện dự án, nhà đầu tư chịu mọi rủi ro, chi phí.</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 Trường hợp sau khi tổ chức lựa chọn nhà đầu tư, nhà đầu tư đề xuất dự án không được lựa chọn, chi phí lập báo cáo nghiên cứu tiền khả thi, báo cáo nghiên cứu khả thi sẽ do nhà đầu tư được lựa chọn hoàn trả cho nhà đầu tư đề xuất.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Trường hợp cần thiết, cơ quan, đơn vị tiếp nhận hồ sơ của nhà đầu tư ký kết văn bản thỏa thuận với nhà đầu tư lập báo cáo nghiên cứu khả thi về các nguyên tắc nêu tại mục này.</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Đ. KẾT LUẬN VÀ KIẾN NGHỊ</w:t>
      </w:r>
    </w:p>
    <w:p>
      <w:pPr>
        <w:pStyle w:val="BodyText"/>
        <w:widowControl/>
        <w:pBdr/>
        <w:bidi w:val="0"/>
        <w:spacing w:lineRule="atLeast" w:line="225" w:before="120" w:after="120"/>
        <w:ind w:hanging="0" w:left="0" w:right="0"/>
        <w:jc w:val="left"/>
        <w:rPr/>
      </w:pPr>
      <w:r>
        <w:rPr>
          <w:rFonts w:ascii="Arial;sans-serif" w:hAnsi="Arial;sans-serif"/>
          <w:b w:val="false"/>
          <w:i w:val="false"/>
          <w:caps w:val="false"/>
          <w:smallCaps w:val="false"/>
          <w:color w:val="000000"/>
          <w:spacing w:val="0"/>
          <w:sz w:val="20"/>
        </w:rPr>
        <w:t>Trình bày các nội dung kết luận chính của BCNCKT đã được phân tích ở trên, phù hợp, khả thi để triển khai đầu tư theo phương thức PPP. Theo đó, đưa ra kiến nghị cấp có thẩm quyền phê duyệt dự án hoặc các kiến nghị khác (nếu có).</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sans-serif"/>
    <w:charset w:val="00"/>
    <w:family w:val="auto"/>
    <w:pitch w:val="default"/>
  </w:font>
  <w:font w:name="Arial">
    <w:altName w:val="Helvetica"/>
    <w:charset w:val="00"/>
    <w:family w:val="auto"/>
    <w:pitch w:val="default"/>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LibreOffice/26.2.6.3$Windows_X86_64 LibreOffice_project/8221e31b3ac356a1623c672912a3d2b492f7e3d1</Application>
  <AppVersion>15.0000</AppVersion>
  <Pages>11</Pages>
  <Words>6667</Words>
  <Characters>22414</Characters>
  <CharactersWithSpaces>28893</CharactersWithSpaces>
  <Paragraphs>303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2026-10-08T07:42:42Z</dcterms:created>
  <dc:creator/>
  <dc:description/>
  <dc:language>vi-VN</dc:language>
  <cp:lastModifiedBy/>
  <dcterms:modified xsi:type="dcterms:W3CDTF">2026-10-08T07:43:56Z</dcterms:modified>
  <cp:revision>1</cp:revision>
  <dc:subject/>
  <dc:title/>
</cp:coreProperties>
</file>