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right"/>
        <w:rPr>
          <w:rFonts w:ascii="Arial;sans-serif" w:hAnsi="Arial;sans-serif"/>
          <w:b/>
          <w:i w:val="false"/>
          <w:caps w:val="false"/>
          <w:smallCaps w:val="false"/>
          <w:strike w:val="false"/>
          <w:dstrike w:val="false"/>
          <w:color w:val="000000"/>
          <w:spacing w:val="0"/>
          <w:sz w:val="20"/>
          <w:u w:val="none"/>
          <w:effect w:val="none"/>
        </w:rPr>
      </w:pPr>
      <w:bookmarkStart w:id="0" w:name="chuong_pl_8"/>
      <w:bookmarkEnd w:id="0"/>
      <w:r>
        <w:rPr>
          <w:rFonts w:ascii="Arial;sans-serif" w:hAnsi="Arial;sans-serif"/>
          <w:b/>
          <w:i w:val="false"/>
          <w:caps w:val="false"/>
          <w:smallCaps w:val="false"/>
          <w:strike w:val="false"/>
          <w:dstrike w:val="false"/>
          <w:color w:val="000000"/>
          <w:spacing w:val="0"/>
          <w:sz w:val="20"/>
          <w:u w:val="none"/>
          <w:effect w:val="none"/>
        </w:rPr>
        <w:t>Mẫu số 02</w:t>
      </w:r>
    </w:p>
    <w:p>
      <w:pPr>
        <w:pStyle w:val="BodyText"/>
        <w:widowControl/>
        <w:pBdr/>
        <w:bidi w:val="0"/>
        <w:spacing w:lineRule="atLeast" w:line="225" w:before="0" w:after="0"/>
        <w:ind w:hanging="0" w:left="0" w:right="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8_name"/>
      <w:bookmarkEnd w:id="1"/>
      <w:r>
        <w:rPr>
          <w:rFonts w:ascii="Arial;sans-serif" w:hAnsi="Arial;sans-serif"/>
          <w:b/>
          <w:i w:val="false"/>
          <w:caps w:val="false"/>
          <w:smallCaps w:val="false"/>
          <w:strike w:val="false"/>
          <w:dstrike w:val="false"/>
          <w:color w:val="000000"/>
          <w:spacing w:val="0"/>
          <w:sz w:val="20"/>
          <w:u w:val="none"/>
          <w:effect w:val="none"/>
        </w:rPr>
        <w:t>BÁO CÁO KINH TẾ - KỸ THUẬT ĐẦU TƯ XÂY DỰNG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Báo cáo kinh tế - kỹ thuật đầu tư xây dựng dự án PPP (BCKTKT) là tài liệu trình bày các nội dung nghiên cứu về sự cần thiết, tính khả thi và hiệu quả của dự án PPP. Phụ lục này hướng dẫn các nội dung được trình bày trong BCKTKT để cấp có thẩm quyền phê duyệt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tính chất, quy mô, lĩnh vực của dự án, đơn vị chuẩn bị dự án hoặc nhà đầu tư lập BCKTKT theo các nội dung được hướng dẫn dưới đây. Trường hợp áp dụng Mẫu này để trình bày các nội dung điều chỉnh BCKTKT, đơn vị chuẩn bị dự án hoặc nhà đầu tư sắp xếp, lựa chọn các nội dung phù hợp.</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A. THÔNG TIN CƠ BẢN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Tóm tắt và thuyết minh thông tin cơ bản của dự án,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Tên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Tên cơ quan có thẩm quyền, cơ quan ký kết hợp đồng.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Tên đơn vị chuẩn bị dự án hoặc nhà đầu tư lập báo cáo kinh tế - kỹ thuật đầu tư xây dựng; tên cơ quan, đơn vị tiếp nhận hồ sơ của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Tổng mức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Vốn nhà nước trong dự án PPP (nếu có), giá trị tối thiểu và thời hạn nộp ngân sách nhà nước (đối với dự án áp dụng loại hợp đồng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Loại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7. Ưu đãi và bảo đảm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8. Tên bên mời thầu, hình thức lựa chọn nhà đầu tư và thời gian tổ chức lựa chọn nhà đầu tư</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B. CĂN CỨ LẬP BÁO CÁO KINH TẾ - KỸ THUẬT ĐẦU TƯ XÂY DỰNG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Liệt kê các văn bản pháp lý chủ yếu làm căn cứ lập BCKTKT,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Luật, Nghị định và Thông tư hướng dẫn liên quan đến việc triển khai dự án theo phương thức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Luật, Nghị định và Thông tư hướng dẫn liên quan đến ngành, lĩnh vực đầu tư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Các quyết định, văn bản của cấp có thẩm quyền trong các bước lập, thẩm định báo cáo đề xuất chủ trương đầu tư, quyết định chủ trương đầu tư (nếu có); trường hợp dự án áp dụng loại hợp đồng O&amp;M, các quyết định, văn bản của cấp có thẩm quyền liên quan đến công trình, hệ thống cơ sở hạ tầng.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 THÀNH PHẦN HỒ SƠ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Liệt kê thành phần hồ sơ trình tương ứng với từng giai đoạn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THÀNH PHẦN HỒ SƠ ĐỀ NGHỊ THẨM ĐỊNH BCKTKT (HOẶC NỘI DUNG ĐIỀU CHỈNH BCKTKT)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Văn bản đề nghị thẩm định.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thảo tờ trình đề nghị phê duyệt dự án (hoặc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BCKTKT (hoặc nội dung điều chỉnh BCKTKT).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Quyết định chủ trương đầu tư (hoặc quyết định điều chỉnh chủ trương đầu tư)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Tài liệu pháp lý khác có liên quan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THÀNH PHẦN HỒ SƠ ĐỀ NGHỊ PHÊ DUYỆT DỰ ÁN (HOẶC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Tờ trình đề nghị phê duyệt dự án (hoặc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thảo quyết định phê duyệt dự án (hoặc quyết định điều chỉnh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BCKTKT (hoặc nội dung điều chỉnh BCKTKT).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Báo cáo thẩm định BCKTKT (hoặc báo cáo thẩm định nội dung điều chỉnh BCKTKT).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Quyết định chủ trương đầu tư (hoặc quyết định điều chỉnh chủ trương đầu tư)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Tài liệu pháp lý khác có liên quan của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D. NỘI DUNG BÁO CÁO KINH TẾ - KỸ THUẬT ĐẦU TƯ XÂY DỰNG</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SỰ CẦN THIẾT ĐẦU TƯ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Bối cảnh chung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có cấu phần xây dựng, thuyết minh các nội dung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Thuyết minh bối cảnh chung về kinh tế - xã hội của quốc gia, địa phương trong giai đoạn dự án được triển khai;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Tổng quan về ngành, lĩnh vực mà dự án đề xuất, các ảnh hưởng trực tiếp, gián tiếp của các quy định về pháp luật chuyên ngành đối với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Nhận định các lợi ích dự kiến dự án sẽ đóng góp cho quốc gia và/hoặc địa phương.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áp dụng loại hợp đồng O&amp;M, thuyết minh sự phù hợp của dự án và các lợi ích dự kiến dự án sẽ đóng góp cho quốc gia và/hoặc địa phương.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Hiện trạng khu vực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khởi công mới, thuyết minh về hiện trạng, thực trạng của khu vực, địa điểm sẽ triển khai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cải tạo, sửa chữa, nâng cấp, đánh giá bổ sung hiện trạng của công trình cần cải tạo, sửa chữa, nâng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áp dụng loại hợp đồng O&amp;M, đánh giá hiện trạng công trình, hệ thống cơ sở hạ tầng thuộc dự án; máy móc, thiết bị và các loại tài sản khác có liên quan.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Lợi thế của việc đầu tư theo phương thức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Phân tích chi tiết lợi thế đối với dự án khi đầu tư theo phương thức PPP so với hình thức đầu tư khác trên cơ sở các nội dung: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Khả năng thu hút nguồn vốn.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Chất lượng dịch vụ cung cấp.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yếu tố khác của khu vực tư nhân và nhà nước (nếu có).</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PHÂN TÍCH HIỆU QUẢ KINH TẾ - XÃ HỘI CỦA DỰ ÁN; TÁC ĐỘNG VỀ MÔI TRƯỜNG, XÃ HỘI VÀ QUỐC PHÒNG, AN NINH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Xác định các yếu tố chi phí và lợi ích về mặt kinh tế - xã hội</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Xác định chi tiết các yếu tố chi phí và lợi ích về mặt kinh tế - xã hội của dự án theo các nhóm yếu tố dưới đây:</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có thể định lượng nhưng không định giá được (ví dụ: lợi ích do cải thiện về môi trường, lợi ích do thúc đẩy tăng trưởng kinh tế, gia tăng việc làm...).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chỉ tiêu phân tích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Giá trị hiện tại ròng kinh tế (ENPV)</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2495550" cy="5905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2495550" cy="590550"/>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Bt: lợi ích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Ct: chi phí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 năm trong vòng đời dự án (0, 1, 2,...,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 số năm hoạt động của dự án (thời gian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re: tỷ suất chiết khấu kinh tế của dự án. Giá trị re được xác định theo quy định của từng ngành. Trường hợp chưa được quy định cụ thể thì đơn vị lập BCKTKT có thể tham khảo giá trị re = 10% hoặc đề xuất giá trị tính toán khác nhưng cần có thuyết minh về lý do lựa chọn giá trị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Tỷ số lợi ích trên chi phí về kinh tế (BCR)</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1600200" cy="96202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600200" cy="9620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 Bt, Ct, t, n, re có ý nghĩa tương tự như trong công thức tính ENPV nêu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Tỷ suất nội hoàn kinh tế (EIRR)</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Tỷ suất nội hoàn kinh tế là tỷ suất chiết khấu kinh tế tối đa để dự án thu hồi nguồn vốn đầu tư và chi phí vận hành, đạt được sự hòa vốn. EIRR bằng giá trị tỷ suất chiết khấu (re) trong trường hợp ENPV = 0 và được xác định thông qua việc giải phương trình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2876550" cy="49530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2876550" cy="495300"/>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 Bt, Ct, t, n có ý nghĩa tương tự như trong công thức tính ENPV nêu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BCKTKT có thể tham khảo giá trị SDR = 10% hoặc đề xuất giá trị tính toán khác nhưng cần có thuyết minh về lý do lựa chọn giá trị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Kết luận về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Trên cơ sở phân tích theo hướng dẫn nêu trên, BCKTKT nêu kết luận về hiệu quả kinh tế - xã hội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BCKTKT nêu kết luận về hiệu quả kinh tế - xã hội của dự án trên cơ sở các nhóm yếu tố còn lại.</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III. PHÂN TÍCH TÀI CHÍNH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thông số đầu vào sử dụng trong mô hình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thông số đầu vào khác: Lãi vay, thời gian vay; tỷ lệ lạm phát; tỷ giá; tỷ lệ khấu hao và các thông số khác.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Phương án tài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Trình bày nội dung phương án tài chính (nội dung chi tiết thực hiện theo hướng dẫn của Chính phủ tại Nghị định quy định chi tiết cơ chế tài chính trong dự án PPP),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Tổng mức đầu tư: Trên cơ sở các thuyết minh về kỹ thuật được lựa chọn, BCKTKT xác định tổng mức đầu tư của dự án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nhà nước tham gia trong dự án dự kiến (nếu có), cụ thể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hỗ trợ xây dựng công trình, hệ thống cơ sở hạ tầng thuộc dự án PPP: vốn đầu tư công;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thanh toán (bao gồm phương thức thanh toán) cho nhà đầu tư thực hiện dự án áp dụng loại hợp đồng BTL, BLT;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nhà nước để chi trả kinh phí bồi thường, giải phóng mặt bằng, hỗ trợ tái định cư, hỗ trợ xây dựng công trình tạm.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thu hồi vốn đầu tư và lợi nhuận của nhà đầu tư đối với dự án áp dụng loại hợp đồng BOT, BTO, BOO và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Đề xuất ưu đãi đảm bảo phương án tài chính của dự án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kiến các khoản chi phí của dự án trong thời gian vận hành.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thông số đầu vào, chỉ tiêu tài chính.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Dự báo nhu cầu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BCKTKT phân tích nhu cầu sử dụng công trình, hệ thống cơ sở hạ tầng của dự án, sản phẩm, dịch vụ công được cung cấp; dự báo tốc độ tăng trưởng nhu cầu trong tương lai, cụ thể:</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nhu cầu hiện tại: Căn cứ hiện trạng dự án, quy mô, công suất dự án, xác định số lượng đối tượng hưởng lợi từ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báo nhu cầu tương lai: Xây dựng các kịch bản về nhu cầu (tối đa, trung bình, tối thiểu) trong suốt vòng đời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Phân tích khả năng chi trả của cộng đồng người sử dụng, tổ chức bao tiêu đối với dự án áp dụng loại hợp đồng BOT, BTO, BOO,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Các chỉ tiêu tài chính xem xét tính khả thi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nội dung phương án tài chính và các thông số đầu vào của mô hình tài chính, tính khả thi về tài chính của dự án được xem xét trên cơ sở các chỉ tiêu tài chính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1362075" cy="542925"/>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5"/>
                    <a:stretch>
                      <a:fillRect/>
                    </a:stretch>
                  </pic:blipFill>
                  <pic:spPr bwMode="auto">
                    <a:xfrm>
                      <a:off x="0" y="0"/>
                      <a:ext cx="1362075" cy="5429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CFt: giá trị dòng tiền thuần là khoản chênh lệch giữa số tiền thu được (dòng tiền vào) và số tiền chi ra (dòng tiền ra) của dự án tại năm thứ 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 năm trong vòng đời dự án (0, 1, 2,..., 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 số năm hoạt động của dự án (thời gian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r: tỷ suất chiết khấu.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drawing>
          <wp:inline distT="0" distB="0" distL="0" distR="0">
            <wp:extent cx="1790700" cy="466725"/>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tretch>
                      <a:fillRect/>
                    </a:stretch>
                  </pic:blipFill>
                  <pic:spPr bwMode="auto">
                    <a:xfrm>
                      <a:off x="0" y="0"/>
                      <a:ext cx="1790700" cy="466725"/>
                    </a:xfrm>
                    <a:prstGeom prst="rect">
                      <a:avLst/>
                    </a:prstGeom>
                    <a:noFill/>
                  </pic:spPr>
                </pic:pic>
              </a:graphicData>
            </a:graphic>
          </wp:inline>
        </w:drawing>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Trong đó: CFt, t, n có ý nghĩa tương tự như trong công thức tính NPV nêu trên.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điều kiện cụ thể của từng dự án, BCKTKT bổ sung các chỉ tiêu đánh giá tính khả thi của phương án tài chính theo quy định tại Nghị định cơ chế quản lý tài chính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Kết luận về tính khả thi tài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Trên cơ sở các phân tích tại các Mục nêu trên, căn cứ tính chất của từng loại hợp đồng dự án, nêu kết luận về tính khả thi tài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Quản lý và sử dụng vốn nhà nước trong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Căn cứ kết quả phân tích hiệu quả kinh tế - xã hội và phương án tài chính của dự án, thuyết minh các nội dung có liên quan đến việc quản lý và sử dụng vốn nhà nước trong dự án PPP,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IV. LOẠI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Căn cứ lựa chọn loại hợp đồng cho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BCKTKT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kỹ thuật, công nghệ.</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Trách nhiệm của các bên trong việc thực hiện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Phân tích các rủi ro chính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Cơ chế phân bổ và quản lý rủi ro</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 CÁC HÌNH THỨC ƯU ĐÃI, BẢO ĐẢM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Ưu đãi, bảo đảm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Cơ chế chia sẻ phần giảm doanh thu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Nêu rõ việc dự án được áp dụng cơ chế chia sẻ rủi ro; dự kiến nguồn vốn và khả năng cân đối nguồn vốn để xử lý rủi ro giảm doanh thu theo quyết định chủ trương đầu tư (nếu có).</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VI. KẾ HOẠCH TỔ CHỨC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Tổ chức lựa chọn nhà đầu tư (không áp dụng đối với dự án PPP quy định tại khoản 4 Điều 11 của Luật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Tên bên mời thầu.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Hình thức lựa chọn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gian tổng thể và các mốc thời gian dự kiến tổ chức lựa chọn nhà đầu tư (dạng bảng theo dõi tiến độ).</w:t>
      </w:r>
    </w:p>
    <w:tbl>
      <w:tblPr>
        <w:tblW w:w="5000" w:type="pct"/>
        <w:jc w:val="left"/>
        <w:tblInd w:w="80" w:type="dxa"/>
        <w:tblLayout w:type="fixed"/>
        <w:tblCellMar>
          <w:top w:w="40" w:type="dxa"/>
          <w:left w:w="80" w:type="dxa"/>
          <w:bottom w:w="40" w:type="dxa"/>
          <w:right w:w="80" w:type="dxa"/>
        </w:tblCellMar>
      </w:tblPr>
      <w:tblGrid>
        <w:gridCol w:w="709"/>
        <w:gridCol w:w="2638"/>
        <w:gridCol w:w="912"/>
        <w:gridCol w:w="1117"/>
        <w:gridCol w:w="912"/>
        <w:gridCol w:w="1116"/>
        <w:gridCol w:w="1117"/>
        <w:gridCol w:w="1116"/>
      </w:tblGrid>
      <w:tr>
        <w:trPr/>
        <w:tc>
          <w:tcPr>
            <w:tcW w:w="709"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STT</w:t>
            </w:r>
          </w:p>
        </w:tc>
        <w:tc>
          <w:tcPr>
            <w:tcW w:w="2638"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Các hoạt động cơ bản trong lựa chọn nhà đầu tư</w:t>
            </w:r>
          </w:p>
        </w:tc>
        <w:tc>
          <w:tcPr>
            <w:tcW w:w="2029"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Thời gian thực hiện (theo kế hoạch)</w:t>
            </w:r>
          </w:p>
        </w:tc>
        <w:tc>
          <w:tcPr>
            <w:tcW w:w="2028"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Thời gian thực hiện (theo thực tế)</w:t>
            </w:r>
          </w:p>
        </w:tc>
        <w:tc>
          <w:tcPr>
            <w:tcW w:w="2233"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 chênh lệch</w:t>
            </w:r>
          </w:p>
        </w:tc>
      </w:tr>
      <w:tr>
        <w:trPr/>
        <w:tc>
          <w:tcPr>
            <w:tcW w:w="709"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2638"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Tổng số ngày (cộng dồn)</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Tổng số ngày (cộng dồn)</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Số ngày</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Tổng số ngày (cộng dồn)</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[1]</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[2]</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[3]</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[4]</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[5]</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[6]</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[7]</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1</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Lập hồ sơ mời thầu, hồ sơ yêu cầu</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2</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Thẩm định hồ sơ mời thầu, hồ sơ yêu cầu (nếu có)</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3</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Phê duyệt hồ sơ mời thầu, hồ sơ yêu cầu</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4</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Đánh giá hồ sơ dự thầu, hồ sơ đề xuất</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5</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Nội dung tài chính khác (nếu có)</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6</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Phê duyệt danh sách nhà đầu tư đáp ứng yêu cầu về kỹ thuật (nếu có)</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7</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Thẩm định kết quả lựa chọn nhà đầu tư</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8</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Phê duyệt kết quả lựa chọn nhà đầu tư</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9</w:t>
            </w:r>
          </w:p>
        </w:tc>
        <w:tc>
          <w:tcPr>
            <w:tcW w:w="2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left"/>
              <w:rPr>
                <w:rFonts w:ascii="Arial;sans-serif" w:hAnsi="Arial;sans-serif"/>
                <w:sz w:val="20"/>
              </w:rPr>
            </w:pPr>
            <w:r>
              <w:rPr>
                <w:rFonts w:ascii="Arial;sans-serif" w:hAnsi="Arial;sans-serif"/>
                <w:sz w:val="20"/>
              </w:rPr>
              <w:t>Các hoạt động khác (nếu có)</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91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11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lineRule="atLeast" w:line="225" w:before="120" w:after="120"/>
              <w:ind w:hanging="0" w:left="0" w:right="0"/>
              <w:jc w:val="center"/>
              <w:rPr/>
            </w:pPr>
            <w:r>
              <w:rPr/>
              <w:t> </w:t>
            </w:r>
          </w:p>
        </w:tc>
      </w:tr>
    </w:tbl>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Kế hoạch thực hiện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Đề xuất cơ quan thực hiện việc ký kết và thực hiện hợp đồng.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gian đàm phán và ký kết hợp đồng dự án với nhà đầu tư, doanh nghiệp dự án; đóng tài chính của dự án và hợp đồng dự án bắt đầu có hiệu lực.</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dự án phải phân kỳ để giảm sự phức tạp của việc đầu tư hoặc tăng tính khả thi về tài chính và sự hấp dẫn của dự án, BCKTKT phân tích nguyên nhân, dự kiến kế hoạch phân kỳ và trình bày các phương pháp thực hiện.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Nguyên tắc xử lý các chi phí trong quá trình chuẩn bị dự án do nhà đầu tư lập báo cáo kinh tế - kỹ thuật đầu tư xây dựng như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Trường hợp báo cáo kinh tế - kỹ thuật đầu tư xây dựng không được phê duyệt hoặc không lựa chọn được nhà đầu tư thực hiện dự án, nhà đầu tư chịu mọi rủi ro, chi phí.</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Trường hợp sau khi tổ chức lựa chọn nhà đầu tư, nhà đầu tư đề xuất dự án không được lựa chọn, chi phí lập báo cáo đề xuất chủ trương đầu tư, báo cáo kinh tế - kỹ thuật đầu tư xây dựng sẽ do nhà đầu tư được lựa chọn hoàn trả cho nhà đầu tư đề xuất.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cần thiết, cơ quan, đơn vị tiếp nhận hồ sơ của nhà đầu tư ký kết văn bản thỏa thuận với nhà đầu tư lập báo cáo kinh tế - kỹ thuật đầu tư xây dựng về các nguyên tắc nêu tại mục này.</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 KẾT LUẬN VÀ KIẾN NGHỊ</w:t>
      </w:r>
    </w:p>
    <w:p>
      <w:pPr>
        <w:pStyle w:val="BodyText"/>
        <w:widowControl/>
        <w:pBdr/>
        <w:bidi w:val="0"/>
        <w:spacing w:lineRule="atLeast" w:line="225" w:before="120" w:after="120"/>
        <w:ind w:hanging="0" w:left="0" w:right="0"/>
        <w:jc w:val="left"/>
        <w:rPr/>
      </w:pPr>
      <w:r>
        <w:rPr>
          <w:rFonts w:ascii="Arial;sans-serif" w:hAnsi="Arial;sans-serif"/>
          <w:b w:val="false"/>
          <w:i w:val="false"/>
          <w:caps w:val="false"/>
          <w:smallCaps w:val="false"/>
          <w:color w:val="000000"/>
          <w:spacing w:val="0"/>
          <w:sz w:val="20"/>
        </w:rPr>
        <w:t>Trình bày các nội dung kết luận chính của BCKTKT đã được phân tích ở trên, phù hợp, khả thi để triển khai đầu tư theo phương thức PPP. Theo đó, đưa ra kiến nghị cấp có thẩm quyền phê duyệt dự án hoặc các kiến nghị khác (nếu có).</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8</Pages>
  <Words>4635</Words>
  <Characters>15406</Characters>
  <CharactersWithSpaces>19909</CharactersWithSpaces>
  <Paragraphs>247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2026-10-08T07:44:06Z</dcterms:created>
  <dc:creator/>
  <dc:description/>
  <dc:language>vi-VN</dc:language>
  <cp:lastModifiedBy/>
  <dcterms:modified xsi:type="dcterms:W3CDTF">2026-10-08T07:45:03Z</dcterms:modified>
  <cp:revision>1</cp:revision>
  <dc:subject/>
  <dc:title/>
</cp:coreProperties>
</file>