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before="0" w:after="150"/>
        <w:ind w:left="0" w:right="0" w:hanging="0"/>
        <w:rPr/>
      </w:pPr>
      <w:r>
        <w:rPr>
          <w:rFonts w:ascii="small arial;helvetica;tahoma;verdana;sans-serif" w:hAnsi="small arial;helvetica;tahoma;verdana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Hệ thống tài khoản kế toán theo Thông tư 133 áp dụng cho doanh nghiệp nhỏ và </w:t>
      </w:r>
      <w:r>
        <w:rPr>
          <w:rFonts w:ascii="small arial;helvetica;tahoma;verdana;sans-serif" w:hAnsi="small arial;helvetica;tahoma;verdana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vừa </w:t>
      </w:r>
      <w:r>
        <w:rPr>
          <w:rFonts w:ascii="small arial;helvetica;tahoma;verdana;sans-serif" w:hAnsi="small arial;helvetica;tahoma;verdana;sans-serif"/>
          <w:b w:val="false"/>
          <w:i w:val="false"/>
          <w:caps w:val="false"/>
          <w:smallCaps w:val="false"/>
          <w:color w:val="333333"/>
          <w:spacing w:val="0"/>
          <w:sz w:val="21"/>
        </w:rPr>
        <w:t>được quy định tại Phụ lục I ban hành kèm theo </w:t>
      </w:r>
      <w:hyperlink r:id="rId2" w:tgtFrame="_blank">
        <w:r>
          <w:rPr>
            <w:rStyle w:val="InternetLink"/>
            <w:rFonts w:ascii="small arial;helvetica;tahoma;verdana;sans-serif" w:hAnsi="small arial;helvetica;tahoma;verdana;sans-serif"/>
            <w:b w:val="false"/>
            <w:i w:val="false"/>
            <w:caps w:val="false"/>
            <w:smallCaps w:val="false"/>
            <w:strike w:val="false"/>
            <w:dstrike w:val="false"/>
            <w:color w:val="337AB7"/>
            <w:spacing w:val="0"/>
            <w:sz w:val="21"/>
            <w:u w:val="none"/>
            <w:effect w:val="none"/>
          </w:rPr>
          <w:t>Thông tư 133/2016/TT-BTC</w:t>
        </w:r>
      </w:hyperlink>
      <w:r>
        <w:rPr>
          <w:rFonts w:ascii="small arial;helvetica;tahoma;verdana;sans-serif" w:hAnsi="small arial;helvetica;tahoma;verdana;sans-serif"/>
          <w:b w:val="false"/>
          <w:i w:val="false"/>
          <w:caps w:val="false"/>
          <w:smallCaps w:val="false"/>
          <w:color w:val="333333"/>
          <w:spacing w:val="0"/>
          <w:sz w:val="21"/>
        </w:rPr>
        <w:t> bao gồm: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841"/>
        <w:gridCol w:w="850"/>
        <w:gridCol w:w="851"/>
        <w:gridCol w:w="7095"/>
      </w:tblGrid>
      <w:tr>
        <w:trPr/>
        <w:tc>
          <w:tcPr>
            <w:tcW w:w="841" w:type="dxa"/>
            <w:vMerge w:val="restart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Số TT</w:t>
            </w:r>
          </w:p>
        </w:tc>
        <w:tc>
          <w:tcPr>
            <w:tcW w:w="1701" w:type="dxa"/>
            <w:gridSpan w:val="2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SỐ HIỆU TK</w:t>
            </w:r>
          </w:p>
        </w:tc>
        <w:tc>
          <w:tcPr>
            <w:tcW w:w="7095" w:type="dxa"/>
            <w:vMerge w:val="restart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TÊN TÀI KHOẢN</w:t>
            </w:r>
          </w:p>
        </w:tc>
      </w:tr>
      <w:tr>
        <w:trPr/>
        <w:tc>
          <w:tcPr>
            <w:tcW w:w="841" w:type="dxa"/>
            <w:vMerge w:val="continue"/>
            <w:tcBorders/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Cấp</w:t>
            </w:r>
            <w:r>
              <w:rPr>
                <w:rStyle w:val="StrongEmphasis"/>
              </w:rPr>
              <w:t> </w:t>
            </w:r>
            <w:r>
              <w:rPr>
                <w:rStyle w:val="StrongEmphasis"/>
                <w:b/>
              </w:rPr>
              <w:t>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Cấp</w:t>
            </w:r>
            <w:r>
              <w:rPr>
                <w:rStyle w:val="StrongEmphasis"/>
              </w:rPr>
              <w:t> </w:t>
            </w:r>
            <w:r>
              <w:rPr>
                <w:rStyle w:val="StrongEmphasis"/>
                <w:b/>
              </w:rPr>
              <w:t>2</w:t>
            </w:r>
          </w:p>
        </w:tc>
        <w:tc>
          <w:tcPr>
            <w:tcW w:w="7095" w:type="dxa"/>
            <w:vMerge w:val="continue"/>
            <w:tcBorders/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TÀI SẢN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01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1111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1112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Tiền mặt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Tiền Việt Nam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Ngoại tệ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02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112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1121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1122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Tiền gửi Ngân hàng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Tiền Việt Nam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Ngoại tệ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03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121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Chứng khoán kinh doanh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04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128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1281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1288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Đầu tư nắm giữ đến ngày đáo hạn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Tiền gửi có kỳ hạn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Các khoản đầu tư khác nắm giữ đến ngày đáo hạn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05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131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thu của khách hàng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06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133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1331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1332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Thuế GTGT được khấu trừ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GTGT được khấu trừ của hàng hóa, dịch vụ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GTGT được khấu trừ của TSCĐ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07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136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1361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1368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thu nội bộ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Vốn kinh doanh ở đơn vị trực thuộc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Phải thu nội bộ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08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138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1381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1386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1388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thu khác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Tài sản thiếu chờ xử lý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Cầm cố, thế chấp, ký quỹ, ký cược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Phải thu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09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141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Tạm ứng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10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Hàng mua đang đi đường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11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Nguyên liệu, vật liệu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12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153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Công cụ, dụng cụ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13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154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sản xuất, kinh doanh dở dang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14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155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Thành phẩm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156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Hàng hóa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16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157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Hàng gửi đi bán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17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2112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2113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Tài sản cố định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TSCĐ hữu hình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TSCĐ thuê tài chính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TSCĐ vô hình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18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214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2141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2142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2143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2147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Hao mòn tài sản cố định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Hao mòn TSCĐ hữu hình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Hao mòn TSCĐ thuê tài chính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Hao mòn TSCĐ vô hình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Hao mòn bất động sản đầu tư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19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217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Bất động sản đầu tư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20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228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2281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2288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Đầu tư góp vốn vào đơn vị khác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Đầu tư vào công ty liên doanh, liên kết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Đầu tư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21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229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2291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2292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2293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2294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Dự phòng tổn thất tài sản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giảm giá chứng khoán kinh doanh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tổn thất đầu tư vào đơn vị khác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phải thu khó đòi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giảm giá hàng tồn kho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22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241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2411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2412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2413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Xây dựng cơ bản dở dang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Mua sắm TSCĐ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Xây dựng cơ bản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Sửa chữa lớn TSCĐ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23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242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trả trước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NỢ PHẢI TRẢ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24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trả cho người bán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25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333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Emphasis"/>
              </w:rPr>
              <w:t>33311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Emphasis"/>
              </w:rPr>
              <w:t>33312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3333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3334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3335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3336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3337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3338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Emphasis"/>
              </w:rPr>
              <w:t>33381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Emphasis"/>
              </w:rPr>
              <w:t>33382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3339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Thuế và các khoản phải nộp Nhà nước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giá trị gia tăng phải nộp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Emphasis"/>
              </w:rPr>
              <w:t>Thuế GTGT đầu ra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Emphasis"/>
              </w:rPr>
              <w:t>Thuế GTGT hàng nhập khẩu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tiêu thụ đặc biệt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xuất, nhập khẩu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thu nhập doanh nghiệp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thu nhập cá nhân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tài nguyên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nhà đất, tiền thuê đất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Thuế bảo vệ môi trường và các loại thuế khác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Emphasis"/>
              </w:rPr>
              <w:t>Thuế bảo vệ môi trường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Emphasis"/>
              </w:rPr>
              <w:t>Các loại thuế khác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Phí, lệ phí và các khoản phải nộp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26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334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trả người lao động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27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335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phải trả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28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336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3361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3368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trả nội bộ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Phải trả nội bộ về vốn kinh doanh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Phải trả nội bộ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29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338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3383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3384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3385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3386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3387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3388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Phải trả, phải nộp khác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Tài sản thừa chờ giải quyết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Kinh phí công đoàn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Bảo hiểm xã hội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Bảo hiểm y tế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Bảo hiểm thất nghiệp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Nhận ký quỹ, ký cược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Doanh thu chưa thực hiện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Phải trả, phải nộp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30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341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3411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3412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Vay và nợ thuê tài chính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Các khoản đi vay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Nợ thuê tài chính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31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352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3521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3522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3524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Dự phòng phải trả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bảo hành sản phẩm hàng hóa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bảo hành công trình xây dựng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Dự phòng phải trả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32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353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3531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3532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3533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3534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Quỹ khen thưởng phúc lợi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Quỹ khen thưởng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Quỹ phúc lợi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Quỹ phúc lợi đã hình thành TSCĐ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Quỹ thưởng ban quản lý điều hành công ty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33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356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3561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3562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Quỹ phát triển khoa học và công nghệ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Quỹ phát triển khoa học và công nghệ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Quỹ phát triển khoa học và công nghệ đã hình thành TSCĐ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VỐN CHỦ SỞ HỮU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34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4111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4112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4118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Vốn đầu tư của chủ sở hữu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Vốn góp của chủ sở hữu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Thặng dư vốn cổ phần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Vốn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35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413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Chênh lệch tỷ giá hối đoái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36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418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Các quỹ thuộc vốn chủ sở hữu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37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419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Cổ phiếu quỹ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38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421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4211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4212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Lợi nhuận sau thuế chưa phân phối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Lợi nhuận sau thuế chưa phân phối năm trước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Lợi nhuận sau thuế chưa phân phối năm nay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DOANH THU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39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511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5111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5112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5113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5118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Doanh thu bán hàng và cung cấp dịch vụ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Doanh thu bán hàng hóa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Doanh thu bán thành phẩm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Doanh thu cung cấp dịch vụ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Doanh thu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40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515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Doanh thu hoạt động tài chính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CHI PHÍ SẢN XUẤT, KINH DOANH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41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611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Mua hàng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42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631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Giá thành sản xuất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43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632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Giá vốn hàng bán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44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635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tài chính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45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642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6421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6422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quản lý kinh doanh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Chi phí bán hàng</w:t>
            </w:r>
          </w:p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/>
              <w:t>Chi phí quản lý doanh nghiệp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THU NHẬP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46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711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Thu nhập khác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LOẠI TÀI KHOẢN CHI PHÍ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47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811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khác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48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821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Chi phí thuế thu nhập doanh nghiệp</w:t>
            </w:r>
          </w:p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TÀI KHOẢN XÁC ĐỊNH KẾT QUẢ KINH DOANH</w:t>
            </w:r>
          </w:p>
        </w:tc>
      </w:tr>
      <w:tr>
        <w:trPr/>
        <w:tc>
          <w:tcPr>
            <w:tcW w:w="84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49</w:t>
            </w:r>
          </w:p>
        </w:tc>
        <w:tc>
          <w:tcPr>
            <w:tcW w:w="85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>
                <w:rStyle w:val="StrongEmphasis"/>
                <w:b/>
              </w:rPr>
              <w:t>911</w:t>
            </w:r>
          </w:p>
        </w:tc>
        <w:tc>
          <w:tcPr>
            <w:tcW w:w="85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9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50"/>
              <w:ind w:left="0" w:right="0" w:hanging="0"/>
              <w:rPr/>
            </w:pPr>
            <w:r>
              <w:rPr>
                <w:rStyle w:val="StrongEmphasis"/>
                <w:b/>
              </w:rPr>
              <w:t>Xác định kết quả kinh doanh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mall 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huvienphapluat.vn/van-ban/Doanh-nghiep/Thong-tu-133-2016-TT-BTC-huong-dan-che-do-ke-toan-doanh-nghiep-nho-va-vua-284997.aspx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2026-09-23T11:39:30Z</dcterms:created>
  <dc:creator/>
  <dc:description/>
  <dc:language>vi-VN</dc:language>
  <cp:lastModifiedBy/>
  <dcterms:modified xsi:type="dcterms:W3CDTF">2026-09-23T11:40:02Z</dcterms:modified>
  <cp:revision>1</cp:revision>
  <dc:subject/>
  <dc:title/>
</cp:coreProperties>
</file>