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DF8" w:rsidRPr="000F5DF8" w:rsidRDefault="000F5DF8" w:rsidP="000F5DF8">
      <w:pPr>
        <w:shd w:val="clear" w:color="auto" w:fill="FFFFFF"/>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NỘI DUNG HỌP PHỤ HUYNH HỌC SINH CUỐI KÌ I</w:t>
      </w:r>
    </w:p>
    <w:p w:rsidR="000F5DF8" w:rsidRPr="000F5DF8" w:rsidRDefault="000F5DF8" w:rsidP="000F5DF8">
      <w:pPr>
        <w:shd w:val="clear" w:color="auto" w:fill="FFFFFF"/>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NĂM HỌC 20.... - 20....</w:t>
      </w:r>
    </w:p>
    <w:p w:rsidR="000F5DF8" w:rsidRPr="000F5DF8" w:rsidRDefault="000F5DF8" w:rsidP="000F5DF8">
      <w:pPr>
        <w:shd w:val="clear" w:color="auto" w:fill="FFFFFF"/>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Ngày.... tháng.... năm...</w:t>
      </w:r>
      <w:bookmarkStart w:id="0" w:name="_GoBack"/>
      <w:bookmarkEnd w:id="0"/>
      <w:r w:rsidRPr="000F5DF8">
        <w:rPr>
          <w:rFonts w:ascii="Times New Roman" w:eastAsia="Times New Roman" w:hAnsi="Times New Roman" w:cs="Times New Roman"/>
          <w:sz w:val="26"/>
          <w:szCs w:val="26"/>
        </w:rPr>
        <w:t>....</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I. Tình hình hoạt động của nhà trường trong học kì I</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1. Công tác phát triển kế hoạch:</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Học sinh: Tổng số 820 học sinh/26 lớp (04 HS kh.tật, 03 HS dân tộc ít người). HS tham gia bán trú 91%.</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Giáo viên: 46 cán bộ giáo viên, nhân viên (HĐ: 12). 13 hợp đồng phục vụ. Học kì I tuyển dụng được 2 thầy cô (Thầy ......, cô .......) vào biên chế.</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2. Các hoạt động giáo dục của nhà trường:</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Được duy trì tốt, quan tâm đến công tác bồi dưỡng HS năng khiếu, nâng bậc HSY, phát huy vai trò của Hội đồng tự quản trong mỗi lớp. Công tác bản trú đảm bảo an toàn VSTP và chế độ ăn nghỉ cho học sinh.</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CMHS phối hợp tốt với nhà trường trong việc tổ chức các hoạt động giáo dục ngoài giờ lên lớp như: Tổ chức Khai giảng, Trung thu, Thi Bóng đá cấp thị xã đạt giải Ba; Thi Tiếng hát tuổi thơ cấp trường, thi Tiếng Anh và giải Toán qua mạng Internet, tổ chức cho HS khối 3,4,5 tham gia hoạt động trải nghiệm tại...............................</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3. Chất lượng giáo dục cuối kỳ I</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a) Đánh giá thường xuyên:</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Đánh giá định kì các môn học: Tiếng Việt: 813/816 (K1: 2, K3: 1); Toán: 812/816 (K1:2, K3: 2); Các môn còn lại đạt 100%.</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Kiểm tra định kì: Toán: 98,4%, Tiếng Việt 99,6%, LS&amp;ĐL 98,7% đạt 5 trở lên, các môn còn lại 100%. Trong đó, tỉ lệ điểm 9 -10 đạt từ 46 đến 63,7%. Như vậy môn Toán còn 13 em, Tiếng Việt còn 3 em và môn Lịch sử &amp;Địa lý còn 4 em chưa đạt.</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Hình thành và phát triển Năng lực: 99,8% đạt</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Hình thành và phát triển Phẩm chất: 99,8% đạt</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b) Khen thưởng: Theo quy định của Thông tư 22 về đánh giá học sinh, việc xét khen thưởng cá nhân học sinh thực hiện một lần vào cuối năm học đối với những em có năng lực, phẩm chất và đánh giá định kì các môn học hoàn thành tốt, điểm kiểm tra định kì các môn đạt điểm 9-10. Vì vậy kì I, nhà trường không xét khen thưởng học sinh. Riêng về tập thể lớp, lớp xuất sắc có 16 lớp, lớp Tiên tiến có 10 lớp.</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lastRenderedPageBreak/>
        <w:t>4. Kết quả các hội thi của GV, HS</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a) Hội thi của HS:</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Thi bóng đá HS tiểu học cấp thị xã: Trường đạt giải Ba, 1 em được chọn tham gia thi chính thức cấp tỉnh từ 09/1/20........</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Thi ......................... Có ......................... em tham gia dự.</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Thi Olympic Tiếng Anh trên mạng: Tổng số có 91 em khối 3-4-5 tham gia dự thi. Kết quả đạt từ 1.500 điểm trở lên có 72/91 em = 79,1%, trong đó có 21 em được chọn tham gia dự thi cấp thị xã.</w:t>
      </w:r>
    </w:p>
    <w:p w:rsidR="000F5DF8" w:rsidRPr="000F5DF8" w:rsidRDefault="000F5DF8" w:rsidP="000F5DF8">
      <w:pPr>
        <w:shd w:val="clear" w:color="auto" w:fill="FFFFFF"/>
        <w:spacing w:after="0" w:line="360" w:lineRule="auto"/>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Nhà trường xét trao giải như sau:</w:t>
      </w:r>
    </w:p>
    <w:tbl>
      <w:tblPr>
        <w:tblW w:w="10170" w:type="dxa"/>
        <w:shd w:val="clear" w:color="auto" w:fill="FFFFFF"/>
        <w:tblCellMar>
          <w:left w:w="0" w:type="dxa"/>
          <w:right w:w="0" w:type="dxa"/>
        </w:tblCellMar>
        <w:tblLook w:val="04A0" w:firstRow="1" w:lastRow="0" w:firstColumn="1" w:lastColumn="0" w:noHBand="0" w:noVBand="1"/>
      </w:tblPr>
      <w:tblGrid>
        <w:gridCol w:w="1746"/>
        <w:gridCol w:w="1685"/>
        <w:gridCol w:w="1700"/>
        <w:gridCol w:w="1685"/>
        <w:gridCol w:w="1295"/>
        <w:gridCol w:w="2059"/>
      </w:tblGrid>
      <w:tr w:rsidR="000F5DF8" w:rsidRPr="000F5DF8" w:rsidTr="000F5DF8">
        <w:tc>
          <w:tcPr>
            <w:tcW w:w="16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Khối lớp</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TS đạt giải</w:t>
            </w:r>
          </w:p>
        </w:tc>
        <w:tc>
          <w:tcPr>
            <w:tcW w:w="16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Nhất</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Nhì</w:t>
            </w:r>
          </w:p>
        </w:tc>
        <w:tc>
          <w:tcPr>
            <w:tcW w:w="12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Ba</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Khuyến khích</w:t>
            </w:r>
          </w:p>
        </w:tc>
      </w:tr>
      <w:tr w:rsidR="000F5DF8" w:rsidRPr="000F5DF8" w:rsidTr="000F5DF8">
        <w:tc>
          <w:tcPr>
            <w:tcW w:w="16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3</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23</w:t>
            </w:r>
          </w:p>
        </w:tc>
        <w:tc>
          <w:tcPr>
            <w:tcW w:w="16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2</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2</w:t>
            </w:r>
          </w:p>
        </w:tc>
        <w:tc>
          <w:tcPr>
            <w:tcW w:w="12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6</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13</w:t>
            </w:r>
          </w:p>
        </w:tc>
      </w:tr>
      <w:tr w:rsidR="000F5DF8" w:rsidRPr="000F5DF8" w:rsidTr="000F5DF8">
        <w:tc>
          <w:tcPr>
            <w:tcW w:w="16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4</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28</w:t>
            </w:r>
          </w:p>
        </w:tc>
        <w:tc>
          <w:tcPr>
            <w:tcW w:w="16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1</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3</w:t>
            </w:r>
          </w:p>
        </w:tc>
        <w:tc>
          <w:tcPr>
            <w:tcW w:w="12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7</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17</w:t>
            </w:r>
          </w:p>
        </w:tc>
      </w:tr>
      <w:tr w:rsidR="000F5DF8" w:rsidRPr="000F5DF8" w:rsidTr="000F5DF8">
        <w:tc>
          <w:tcPr>
            <w:tcW w:w="16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5</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28</w:t>
            </w:r>
          </w:p>
        </w:tc>
        <w:tc>
          <w:tcPr>
            <w:tcW w:w="16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2</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4</w:t>
            </w:r>
          </w:p>
        </w:tc>
        <w:tc>
          <w:tcPr>
            <w:tcW w:w="12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7</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15</w:t>
            </w:r>
          </w:p>
        </w:tc>
      </w:tr>
      <w:tr w:rsidR="000F5DF8" w:rsidRPr="000F5DF8" w:rsidTr="000F5DF8">
        <w:tc>
          <w:tcPr>
            <w:tcW w:w="16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CỘNG</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79</w:t>
            </w:r>
          </w:p>
        </w:tc>
        <w:tc>
          <w:tcPr>
            <w:tcW w:w="16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5</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9</w:t>
            </w:r>
          </w:p>
        </w:tc>
        <w:tc>
          <w:tcPr>
            <w:tcW w:w="12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20</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45</w:t>
            </w:r>
          </w:p>
        </w:tc>
      </w:tr>
    </w:tbl>
    <w:p w:rsidR="000F5DF8" w:rsidRPr="000F5DF8" w:rsidRDefault="000F5DF8" w:rsidP="000F5DF8">
      <w:pPr>
        <w:shd w:val="clear" w:color="auto" w:fill="FFFFFF"/>
        <w:spacing w:after="0" w:line="360" w:lineRule="auto"/>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Thi giải toán trên mạng Internet: Kết quả toàn trường có 190 em dự thi, đạt từ 200 điểm trở lên có 129/190 em đạt 67,9%, 9 em lớp 5 được chọn thi thị xã.</w:t>
      </w:r>
    </w:p>
    <w:tbl>
      <w:tblPr>
        <w:tblW w:w="10170" w:type="dxa"/>
        <w:shd w:val="clear" w:color="auto" w:fill="FFFFFF"/>
        <w:tblCellMar>
          <w:left w:w="0" w:type="dxa"/>
          <w:right w:w="0" w:type="dxa"/>
        </w:tblCellMar>
        <w:tblLook w:val="04A0" w:firstRow="1" w:lastRow="0" w:firstColumn="1" w:lastColumn="0" w:noHBand="0" w:noVBand="1"/>
      </w:tblPr>
      <w:tblGrid>
        <w:gridCol w:w="1746"/>
        <w:gridCol w:w="1685"/>
        <w:gridCol w:w="1700"/>
        <w:gridCol w:w="1685"/>
        <w:gridCol w:w="1295"/>
        <w:gridCol w:w="2059"/>
      </w:tblGrid>
      <w:tr w:rsidR="000F5DF8" w:rsidRPr="000F5DF8" w:rsidTr="000F5DF8">
        <w:tc>
          <w:tcPr>
            <w:tcW w:w="16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Khối lớp</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TS đạt giải</w:t>
            </w:r>
          </w:p>
        </w:tc>
        <w:tc>
          <w:tcPr>
            <w:tcW w:w="16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Nhất</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Nhì</w:t>
            </w:r>
          </w:p>
        </w:tc>
        <w:tc>
          <w:tcPr>
            <w:tcW w:w="12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Ba</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Khuyến khích</w:t>
            </w:r>
          </w:p>
        </w:tc>
      </w:tr>
      <w:tr w:rsidR="000F5DF8" w:rsidRPr="000F5DF8" w:rsidTr="000F5DF8">
        <w:tc>
          <w:tcPr>
            <w:tcW w:w="16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1</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31</w:t>
            </w:r>
          </w:p>
        </w:tc>
        <w:tc>
          <w:tcPr>
            <w:tcW w:w="16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6</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5</w:t>
            </w:r>
          </w:p>
        </w:tc>
        <w:tc>
          <w:tcPr>
            <w:tcW w:w="12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7</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13</w:t>
            </w:r>
          </w:p>
        </w:tc>
      </w:tr>
      <w:tr w:rsidR="000F5DF8" w:rsidRPr="000F5DF8" w:rsidTr="000F5DF8">
        <w:tc>
          <w:tcPr>
            <w:tcW w:w="16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2</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25</w:t>
            </w:r>
          </w:p>
        </w:tc>
        <w:tc>
          <w:tcPr>
            <w:tcW w:w="16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1</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3</w:t>
            </w:r>
          </w:p>
        </w:tc>
        <w:tc>
          <w:tcPr>
            <w:tcW w:w="12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6</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15</w:t>
            </w:r>
          </w:p>
        </w:tc>
      </w:tr>
      <w:tr w:rsidR="000F5DF8" w:rsidRPr="000F5DF8" w:rsidTr="000F5DF8">
        <w:tc>
          <w:tcPr>
            <w:tcW w:w="16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3</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33</w:t>
            </w:r>
          </w:p>
        </w:tc>
        <w:tc>
          <w:tcPr>
            <w:tcW w:w="16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2</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2</w:t>
            </w:r>
          </w:p>
        </w:tc>
        <w:tc>
          <w:tcPr>
            <w:tcW w:w="12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8</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21</w:t>
            </w:r>
          </w:p>
        </w:tc>
      </w:tr>
      <w:tr w:rsidR="000F5DF8" w:rsidRPr="000F5DF8" w:rsidTr="000F5DF8">
        <w:tc>
          <w:tcPr>
            <w:tcW w:w="16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4</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14</w:t>
            </w:r>
          </w:p>
        </w:tc>
        <w:tc>
          <w:tcPr>
            <w:tcW w:w="16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1</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1</w:t>
            </w:r>
          </w:p>
        </w:tc>
        <w:tc>
          <w:tcPr>
            <w:tcW w:w="12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6</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6</w:t>
            </w:r>
          </w:p>
        </w:tc>
      </w:tr>
      <w:tr w:rsidR="000F5DF8" w:rsidRPr="000F5DF8" w:rsidTr="000F5DF8">
        <w:tc>
          <w:tcPr>
            <w:tcW w:w="16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5</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19</w:t>
            </w:r>
          </w:p>
        </w:tc>
        <w:tc>
          <w:tcPr>
            <w:tcW w:w="16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1</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2</w:t>
            </w:r>
          </w:p>
        </w:tc>
        <w:tc>
          <w:tcPr>
            <w:tcW w:w="12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6</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10</w:t>
            </w:r>
          </w:p>
        </w:tc>
      </w:tr>
      <w:tr w:rsidR="000F5DF8" w:rsidRPr="000F5DF8" w:rsidTr="000F5DF8">
        <w:tc>
          <w:tcPr>
            <w:tcW w:w="16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CỘNG</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122</w:t>
            </w:r>
          </w:p>
        </w:tc>
        <w:tc>
          <w:tcPr>
            <w:tcW w:w="163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11</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13</w:t>
            </w:r>
          </w:p>
        </w:tc>
        <w:tc>
          <w:tcPr>
            <w:tcW w:w="12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33</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0F5DF8" w:rsidRPr="000F5DF8" w:rsidRDefault="000F5DF8" w:rsidP="000F5DF8">
            <w:pPr>
              <w:spacing w:after="0" w:line="360" w:lineRule="auto"/>
              <w:jc w:val="center"/>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55</w:t>
            </w:r>
          </w:p>
        </w:tc>
      </w:tr>
    </w:tbl>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b) Hội thi của GV:</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Hội thi GVG cấp thị xã: có 2 cô giáo tham gia đều đạt giải Ba (Cô ........- GV tiếng Anh và cô ....... - GVCN lớp 4C)</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5. Công tác XHH GD xây dựng CSVC:</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lastRenderedPageBreak/>
        <w:t>Nhà trường cùng Ban Đại Diện CMHS làm tốt công tác XHH giáo dục, huy động kinh phí đầu tư trang thiết bị, CSVC theo chuẩn quốc gia. Mua sắm bổ sung, sửa chữa, nâng cấp CSVC phục vụ cho công tác dạy và học, công tác bán trú theo đúng kế hoạch, đảm bảo tính kế thừa, tiết kiệm. Cụ thể:</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Mua mới 70 bộ bàn ghế 2 chỗ ngồi đa năng, mua 6 bảng lớp học, 6 bàn giáo viên, 4 tủ lớp học, 6 bộ bảng biểu cho 6 phòng học mới, một màn hình ti vi cho phòng học Tiếng Anh.</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Sửa chữa, mở rộng sân bóng, lắp thêm một hệ thống rửa tay khu nhà A3,4 và sửa chữa nhỏ khác.</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Cải tạo, nâng cấp hệ thống rãnh thoát nước và toàn bộ sân trường khu A1, A2, phía trước nhà bếp.</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Tổng kinh phí hơn 1 tỉ 200 Triệu đồng, trong đó nguồn XHH có 297.050.000 đồng và 237.044.000 đồng từ ngân sách cấp. Số còn lại sẽ xin kinh phí cấp trên và huy động XHH năm học sau. Thay mặt nhà trường, xin cảm ơn sự ủng hộ nhiệt tình của các bậc phụ huynh toàn trường và Công ty ............, đã tài trợ kinh phí giúp nhà trường thực hiện được kế hoạch xây dựng CSVC ngày càng khang trang, sạch đẹp.</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6. Công tác khác:</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Nhà trường đã chi trả tiền hỗ trợ chi phí học tập đợt 1 năm học 20......-20....... cho ....... HS với tổng số tiền là ..............đảm bảo đúng quy định; Nhà trường đã xét duyệt miễn giảm các khoản đóng góp cho hơn 30 trường hợp học sinh con hộ nghèo, học sinh có hoàn cảnh khó khăn; phối hợp với Thị Đoàn ............., Đoàn thanh niên Nhà máy Điện trao học bổng cho học sinh nghèo vượt khó, hội Khuyến học trao học bổng cho HS nghèo vượt khó.</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Tổ chức hướng dẫn, tuyên truyền cho CBGVNV và CMHS và HS nhà trường thực hiện văn hoá giao thông, duy trì nền nếp đỗ xe khi CMHS đưa hoặc đón con ở trường đảm bảo an toàn giao thông cổng trường; Trong học kì I không có hiện tượng HS bị tai nạn giao thông.</w:t>
      </w:r>
    </w:p>
    <w:p w:rsidR="000F5DF8" w:rsidRPr="000F5DF8" w:rsidRDefault="000F5DF8" w:rsidP="000F5DF8">
      <w:pPr>
        <w:shd w:val="clear" w:color="auto" w:fill="FFFFFF"/>
        <w:spacing w:after="0" w:line="360" w:lineRule="auto"/>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Phối hợp với Trung tâm Y tế thị xã ........ khám bệnh, chăm sóc sức khoẻ ban đầu cho 100% học sinh.</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xml:space="preserve">- CBGVNV, HS nhà trường tham gia tích cực các cuộc vận động; ủng hộ quỹ Ngày vì người nghèo, đồng bào miền Trung bị lũ lụt, mua tăm ủng hộ người mù. Có 03 CBGV </w:t>
      </w:r>
      <w:r w:rsidRPr="000F5DF8">
        <w:rPr>
          <w:rFonts w:ascii="Times New Roman" w:eastAsia="Times New Roman" w:hAnsi="Times New Roman" w:cs="Times New Roman"/>
          <w:sz w:val="26"/>
          <w:szCs w:val="26"/>
        </w:rPr>
        <w:lastRenderedPageBreak/>
        <w:t>nhà trường tham gia tình nguyện hiến máu nhân đạo theo Kế hoạch của Ban chỉ đạo vận động hiến máu nhân đạo thị xã ............. (..........................................);</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Tóm lại: Trong học kì I vừa qua, với tinh thần trách nhiệm, sự nhiệt tình, cố gắng của các thầy giáo, cô giáo và các em HS toàn trường, sự phối hợp, giúp đỡ đồng thuận của cha mẹ HS, trường Tiểu học .............. nói chung lớp........ đã hoàn thành tốt nhiệm vụ đề ra. Thay mặt cho nhà trường tôi xin trân trọng cảm ơn và ghi nhận sự quan tâm giúp đỡ của toàn thể CMHS nhà trường, CMHS lớp, tiêu biểu là các anh, các chị: ..................... .............................. Nhờ sự phối hợp nhiệt tình và tinh thần trách nhiệm cao của các anh, các chị CMHS là động lực, là niềm động viên cổ vũ CBGV trong nhà trường công tác tốt. Một lần nữa, xin cảm ơn sự đồng thuận, ủng hộ và giúp đỡ của các bậc phụ huynh.</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Kết quả giáo dục của lớp: GV tự chuẩn bị</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b/>
          <w:bCs/>
          <w:sz w:val="26"/>
          <w:szCs w:val="26"/>
          <w:bdr w:val="none" w:sz="0" w:space="0" w:color="auto" w:frame="1"/>
        </w:rPr>
        <w:t>II. Phương hướng nhiệm vụ học kì 2</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1. Thực hiện chương trình học kì II: Duy trì củng cố mọi nền nếp dạy và học, nâng bậc HS chưa hoàn thành môn học, nâng cao chất lượng giáo dục toàn diện.</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HS nghỉ Tết từ ngày 21/1/20........</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2. Tham gia các hội thi:</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Thi tiếng Anh trên mạng cấp thị xã khối 5: 21 em ( 14/1), cấp tỉnh, cấp Quốc gia</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Thi giải toán trên mạng cấp thị xã lớp 5 (9 em -17/2/20....); cấp tỉnh, cấp Quốc gia</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Thi Olytmpic Tiếng Việt (Tài năng Tiếng Việt HS tiểu học) khối 5 các cấp; Tài năng Tiếng Anh các cấp lớp 4.</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Thi bóng đá học tiểu học cấp tỉnh 9/1/20...: Các em đã tham gia luyện tập 1 tháng tại sân tập phường ......... Đến 9/1/2017 thi đấu tại ............. Kính mong các bậc phụ huynh ủng hộ kinh phí đưa đón, luyện tập và tham gia dự thi (nếu có)</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Viết thư quốc tế UPU với HS lớp 5; Chiếc ô tô mơ ước với HS toàn trường, An toàn giao thông với nụ cười trẻ thơ với HS lớp 3,4,5. Sáng tạo Thanh thiếu niên Nhi đồng, Ý tưởng trẻ thơ, Tin học trẻ, Giao thông thông minh trên mạng Internet,......</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Giáo viên: hoàn thành thi GVG, GVCN giỏi cấp trường.</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xml:space="preserve">3. Công tác từ thiện: Trao quà cho HS nghèo nhân dịp Tết Nguyên đán: dự kiến 200.000đ - 300.000 đ/xuất. Hình thức huy động: Mỗi học sinh một phong bì, bên ngoài ghi rõ họ tên, lớp, số tiền ủng hộ và tự tay bỏ vào hòm ủng hộ ngày thứ 2 (16/1/20.......). </w:t>
      </w:r>
      <w:r w:rsidRPr="000F5DF8">
        <w:rPr>
          <w:rFonts w:ascii="Times New Roman" w:eastAsia="Times New Roman" w:hAnsi="Times New Roman" w:cs="Times New Roman"/>
          <w:sz w:val="26"/>
          <w:szCs w:val="26"/>
        </w:rPr>
        <w:lastRenderedPageBreak/>
        <w:t>Đại diện BTT CMHS và nhà trường sẽ tổng hợp, mua quà và tổ chức trao vào chiều ngày 20/1/20....... Số học sinh nghèo, KK chờ GVCN lập danh sách và xét duyệt.</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4. Cơ sở vật chất: Tiếp tục hoàn thiện nâng cấp sân trường. Xin kính phí cấp trên mua sắm trang thiết bị văn phòng, bàn ghế, loa máy, trả nợ nâng cấp sân trường.</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5. Tổ chức tổng kết năm học: trao thưởng cho HS xuất sắc, đạt giải cấp thị xã, cấp tỉnh, quốc gia và ra trường học sinh lớp 5.</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Cuối năm học, nhà trường sẽ tổng hợp số học sinh, GV đạt giải, có thành tích xuất sắc, phối hợp cùng BĐD CMHS xây dựng kế hoạch khen thưởng và huy động phụ huynh ủng hộ sau.</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6. Thu các khoản tiền kì 2</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Tiền Tiếng Anh, Tin học: Lớp 1,2: 250.000 đ - Lớp 3-5: 202.000 đ</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Quỹ hội 50.000 đ theo kế hoạch. GVCN cho thư kí ghi rõ trong biên bản: Trích về Quỹ hoạt động ban đại diện CMHS trường số tiền: (để ghi sau theo thực tế thu được).</w:t>
      </w:r>
    </w:p>
    <w:p w:rsidR="000F5DF8" w:rsidRPr="000F5DF8" w:rsidRDefault="000F5DF8" w:rsidP="000F5DF8">
      <w:pPr>
        <w:shd w:val="clear" w:color="auto" w:fill="FFFFFF"/>
        <w:spacing w:after="0" w:line="360" w:lineRule="auto"/>
        <w:jc w:val="both"/>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Việc thu quỹ hoạt động CMHS giao cho BĐ D CMHS tự thu.</w:t>
      </w:r>
    </w:p>
    <w:p w:rsidR="000F5DF8" w:rsidRPr="000F5DF8" w:rsidRDefault="000F5DF8" w:rsidP="000F5DF8">
      <w:pPr>
        <w:shd w:val="clear" w:color="auto" w:fill="FFFFFF"/>
        <w:spacing w:after="0" w:line="360" w:lineRule="auto"/>
        <w:rPr>
          <w:rFonts w:ascii="Times New Roman" w:eastAsia="Times New Roman" w:hAnsi="Times New Roman" w:cs="Times New Roman"/>
          <w:sz w:val="26"/>
          <w:szCs w:val="26"/>
        </w:rPr>
      </w:pPr>
      <w:r w:rsidRPr="000F5DF8">
        <w:rPr>
          <w:rFonts w:ascii="Times New Roman" w:eastAsia="Times New Roman" w:hAnsi="Times New Roman" w:cs="Times New Roman"/>
          <w:sz w:val="26"/>
          <w:szCs w:val="26"/>
        </w:rPr>
        <w:t>- Quán triệt các lớp không thu quỹ lớp nhiều, GVCN trao đổi trước với Trưởng ban đại diện CMHS thống nhất dự kiến, xin ý kiến của BGH rồi mới huy động.</w:t>
      </w:r>
    </w:p>
    <w:p w:rsidR="00EA0390" w:rsidRPr="000F5DF8" w:rsidRDefault="00EA0390" w:rsidP="000F5DF8">
      <w:pPr>
        <w:spacing w:line="360" w:lineRule="auto"/>
        <w:rPr>
          <w:rFonts w:ascii="Times New Roman" w:hAnsi="Times New Roman" w:cs="Times New Roman"/>
          <w:sz w:val="26"/>
          <w:szCs w:val="26"/>
        </w:rPr>
      </w:pPr>
    </w:p>
    <w:sectPr w:rsidR="00EA0390" w:rsidRPr="000F5DF8" w:rsidSect="000F5DF8">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DF8"/>
    <w:rsid w:val="000F5DF8"/>
    <w:rsid w:val="004D1B29"/>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8A6526-B9AD-4A75-A2D6-B5C27448F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5DF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F5D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5191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1251</Words>
  <Characters>7132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2026-01-15T02:39:00Z</dcterms:created>
  <dcterms:modified xsi:type="dcterms:W3CDTF">2026-01-15T02:40:00Z</dcterms:modified>
</cp:coreProperties>
</file>