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nts/font9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Phụ lục V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bookmarkStart w:id="0" w:name="_heading=h.a2z8semrrb1z"/>
      <w:bookmarkEnd w:id="0"/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DANH MỤC THÔNG BÁO CỦA CƠ QUAN QUẢN LÝ THUẾ</w:t>
      </w:r>
    </w:p>
    <w:p>
      <w:pPr>
        <w:pStyle w:val="Normal"/>
        <w:spacing w:lineRule="auto" w:line="252" w:before="0" w:after="300"/>
        <w:jc w:val="center"/>
        <w:rPr>
          <w:rFonts w:ascii="Times New Roman" w:hAnsi="Times New Roman" w:eastAsia="Times New Roman" w:cs="Times New Roman"/>
          <w:i/>
          <w:i/>
          <w:iCs/>
          <w:sz w:val="28"/>
          <w:szCs w:val="28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</w:rPr>
        <w:t>(Kèm theo Thông tư số 89/2026/TT-BTC ngày 30 tháng 6 năm 2026 của Bộ trưởng Bộ Tài chính)</w:t>
      </w:r>
    </w:p>
    <w:tbl>
      <w:tblPr>
        <w:tblStyle w:val="a"/>
        <w:tblW w:w="9490" w:type="dxa"/>
        <w:jc w:val="left"/>
        <w:tblInd w:w="115" w:type="dxa"/>
        <w:tblBorders>
          <w:top w:val="single" w:sz="6" w:space="0" w:color="000000"/>
          <w:left w:val="single" w:sz="6" w:space="0" w:color="000000"/>
          <w:right w:val="single" w:sz="6" w:space="0" w:color="000000"/>
          <w:insideV w:val="single" w:sz="6" w:space="0" w:color="000000"/>
        </w:tblBorders>
        <w:tblCellMar>
          <w:top w:w="0" w:type="dxa"/>
          <w:left w:w="100" w:type="dxa"/>
          <w:bottom w:w="0" w:type="dxa"/>
          <w:right w:w="108" w:type="dxa"/>
        </w:tblCellMar>
        <w:tblLook w:firstRow="0" w:noVBand="1" w:lastRow="0" w:firstColumn="0" w:lastColumn="0" w:noHBand="1" w:val="0600"/>
      </w:tblPr>
      <w:tblGrid>
        <w:gridCol w:w="621"/>
        <w:gridCol w:w="622"/>
        <w:gridCol w:w="2227"/>
        <w:gridCol w:w="4459"/>
        <w:gridCol w:w="1561"/>
      </w:tblGrid>
      <w:tr>
        <w:trPr>
          <w:tblHeader w:val="true"/>
          <w:trHeight w:val="345" w:hRule="atLeast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  <w:insideV w:val="single" w:sz="6" w:space="0" w:color="000000"/>
            </w:tcBorders>
            <w:shd w:color="auto" w:fill="DBE5F1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S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ố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 TT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color="auto" w:fill="DBE5F1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2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color="auto" w:fill="DBE5F1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Mẫu số</w:t>
            </w:r>
          </w:p>
        </w:tc>
        <w:tc>
          <w:tcPr>
            <w:tcW w:w="44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color="auto" w:fill="DBE5F1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Tên mẫu biểu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color="auto" w:fill="DBE5F1" w:val="clear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Điều, khoản viện dẫn</w:t>
            </w:r>
          </w:p>
        </w:tc>
      </w:tr>
      <w:tr>
        <w:trPr>
          <w:trHeight w:val="585" w:hRule="atLeast"/>
        </w:trPr>
        <w:tc>
          <w:tcPr>
            <w:tcW w:w="9490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1. Thông báo về việc chấp nhận/không chấp nhận hồ sơ giải trình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01/TB-GT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về việc chấp nhận/không chấp nhận hồ sơ giải trình của người nộp thuế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Điều 17 Chương III</w:t>
            </w:r>
          </w:p>
        </w:tc>
      </w:tr>
      <w:tr>
        <w:trPr>
          <w:trHeight w:val="585" w:hRule="atLeast"/>
        </w:trPr>
        <w:tc>
          <w:tcPr>
            <w:tcW w:w="9490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2. Thông báo về việc chấp nhận/không chấp nhận gia hạn hồ sơ khai thuế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01/TB-GHKT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về việc người nộp thuế được gia hạn nộp hồ sơ khai thuế/không được gia hạn nộp hồ sơ khai thuế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Điều 18 Chương III</w:t>
            </w:r>
          </w:p>
        </w:tc>
      </w:tr>
      <w:tr>
        <w:trPr>
          <w:trHeight w:val="585" w:hRule="atLeast"/>
        </w:trPr>
        <w:tc>
          <w:tcPr>
            <w:tcW w:w="9490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3.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Thông báo yêu cầu người nộp thuế và các tổ chức, cá nhân có liên quan cung cấp thông tin, tài liệu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01/TB-BSTT-NNT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giải trình, bổ sung thông tin tài liệu của người nộp thuế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Điều: 37, 38, 40, 41, 49, 59, 82, 86, 92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01/CCTT-ĐĐTCQ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Công văn đề nghị cung cấp thông tin để xác định nghĩa vụ tài chính &lt;về đất đai, tiền cấp quyền khai thác khoáng sản/tài nguyên nước, tiền sử dụng khu vực biển&gt;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 xml:space="preserve">01/CCTT-NVTC 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 xml:space="preserve">Công văn đề nghị cung cấp thông tin để xác định nghĩa vụ tài chính &lt;tiền thuê đất phải nộp của người nộp thuế chưa có Quyết định/hợp đồng&gt; &lt;thuế thu nhập cá nhân từ chuyển nhượng bất động sản&gt; &lt;thuế thu nhập cá nhân từ nhận thừa kế, quà tặng là bất động sản của ...&gt;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9490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>4. Thông báo nộp tiền của cơ quan thuế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86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4.1 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Thông báo nộp tiền về thuế thu nhập cá nhân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04/TB-TKQT-TNCN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thuế thu nhập cá nhân đối với thu nhập từ thừa kế, quà tặng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03/TB-BĐS-TNCN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thuế thu nhập cá nhân đối với thu nhập từ chuyển nhượng bất động sản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86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4.2 Thông báo nộp tiền về lệ phí trước bạ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01/TB-LPTB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lệ phí trước bạ nhà, đất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02/TB-LPTB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lệ phí trước bạ đối với tài sản khác trừ nhà, đất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86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4.3 Thông báo nộp tiền đối với các khoản thu về đất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01/TB-SDDPNN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thuế sử dụng đất phi nông nghiệp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01/TB-SDDNN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thuế sử dụng đất nông nghiệp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86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4.4 Thông báo nộp tiền các khoản thu về tiền cấp quyền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01/TB-CQKTKS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tiền cấp quyền khai thác khoáng sản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01/TB-CQKTTNN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tiền cấp quyền khai thác tài nguyên nước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  <w:tr>
        <w:trPr>
          <w:trHeight w:val="585" w:hRule="atLeast"/>
        </w:trPr>
        <w:tc>
          <w:tcPr>
            <w:tcW w:w="6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72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27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01/TB-TSDKVB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Thông báo nộp tiền về tiền sử dụng khu vực biển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Normal"/>
              <w:spacing w:lineRule="auto" w:line="252" w:before="60" w:after="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Điều 98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701" w:right="1134" w:header="567" w:top="1418" w:footer="0" w:bottom="1134" w:gutter="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mbr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enter" w:pos="4680" w:leader="none"/>
        <w:tab w:val="right" w:pos="9360" w:leader="none"/>
      </w:tabs>
      <w:spacing w:lineRule="auto" w:line="240" w:before="0" w:after="0"/>
      <w:jc w:val="center"/>
      <w:rPr/>
    </w:pPr>
    <w:r>
      <w:rPr>
        <w:rFonts w:eastAsia="Times New Roman" w:cs="Times New Roman" w:ascii="Times New Roman" w:hAnsi="Times New Roman"/>
        <w:color w:val="000000"/>
        <w:sz w:val="28"/>
        <w:szCs w:val="28"/>
      </w:rPr>
      <w:fldChar w:fldCharType="begin"/>
    </w:r>
    <w:r>
      <w:rPr>
        <w:sz w:val="28"/>
        <w:szCs w:val="28"/>
        <w:rFonts w:eastAsia="Times New Roman" w:cs="Times New Roman" w:ascii="Times New Roman" w:hAnsi="Times New Roman"/>
      </w:rPr>
      <w:instrText> PAGE </w:instrText>
    </w:r>
    <w:r>
      <w:rPr>
        <w:sz w:val="28"/>
        <w:szCs w:val="28"/>
        <w:rFonts w:eastAsia="Times New Roman" w:cs="Times New Roman" w:ascii="Times New Roman" w:hAnsi="Times New Roman"/>
      </w:rPr>
      <w:fldChar w:fldCharType="separate"/>
    </w:r>
    <w:r>
      <w:rPr>
        <w:sz w:val="28"/>
        <w:szCs w:val="28"/>
        <w:rFonts w:eastAsia="Times New Roman" w:cs="Times New Roman" w:ascii="Times New Roman" w:hAnsi="Times New Roman"/>
      </w:rPr>
      <w:t>2</w:t>
    </w:r>
    <w:r>
      <w:rPr>
        <w:sz w:val="28"/>
        <w:szCs w:val="28"/>
        <w:rFonts w:eastAsia="Times New Roman" w:cs="Times New Roman"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111"/>
  <w:embedTrueTypeFonts/>
  <w:defaultTabStop w:val="72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vi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vi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qFormat/>
    <w:pPr/>
    <w:rPr>
      <w:rFonts w:ascii="Cambria" w:hAnsi="Cambria" w:eastAsia="Cambria" w:cs="Cambria"/>
      <w:i/>
      <w:iCs/>
      <w:color w:val="4F81BD"/>
      <w:sz w:val="24"/>
      <w:szCs w:val="24"/>
    </w:rPr>
  </w:style>
  <w:style w:type="paragraph" w:styleId="Header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SmONATCgy3gljUCF1i8OF/0NPmA==">CgMxLjAyDmguYTJ6OHNlbXJyYjF6OAByITFzTFlGT0hpT0g5T2hWbk81aGlQdnBMZDBnR1FJb01mYw==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LibreOffice/6.0.4.2$Windows_x86 LibreOffice_project/9b0d9b32d5dcda91d2f1a96dc04c645c450872bf</Application>
  <Pages>2</Pages>
  <Words>500</Words>
  <Characters>1824</Characters>
  <CharactersWithSpaces>2239</CharactersWithSpaces>
  <Paragraphs>87</Paragraphs>
  <Company>Thue Viet Nam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2026-07-13T02:01:00Z</dcterms:created>
  <dc:creator/>
  <dc:description/>
  <dc:language>en-US</dc:language>
  <cp:lastModifiedBy>Huong, Nguyen Thi Lan Huong (CS-CT)</cp:lastModifiedBy>
  <cp:lastPrinted>2026-07-14T11:59:00Z</cp:lastPrinted>
  <dcterms:modified xsi:type="dcterms:W3CDTF">2026-07-14T12:05:00Z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Thue Viet Nam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