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numPr>
          <w:ilvl w:val="0"/>
          <w:numId w:val="0"/>
        </w:numPr>
        <w:spacing w:lineRule="auto" w:line="240" w:before="0" w:after="120"/>
        <w:jc w:val="center"/>
        <w:outlineLvl w:val="0"/>
        <w:rPr>
          <w:rFonts w:ascii="Times New Roman" w:hAnsi="Times New Roman" w:eastAsia="Times New Roman" w:cs="Times New Roman"/>
          <w:b/>
          <w:b/>
          <w:bCs/>
          <w:sz w:val="28"/>
          <w:szCs w:val="28"/>
          <w:lang w:val="en-US"/>
        </w:rPr>
      </w:pPr>
      <w:r>
        <w:rPr>
          <w:rFonts w:eastAsia="Times New Roman" w:cs="Times New Roman" w:ascii="Times New Roman" w:hAnsi="Times New Roman"/>
          <w:b/>
          <w:bCs/>
          <w:sz w:val="28"/>
          <w:szCs w:val="28"/>
          <w:lang w:val="vi"/>
        </w:rPr>
        <w:t>Phụ lục II</w:t>
      </w:r>
      <w:r>
        <w:rPr>
          <w:rFonts w:eastAsia="Times New Roman" w:cs="Times New Roman" w:ascii="Times New Roman" w:hAnsi="Times New Roman"/>
          <w:b/>
          <w:bCs/>
          <w:sz w:val="28"/>
          <w:szCs w:val="28"/>
          <w:lang w:val="en-US"/>
        </w:rPr>
        <w:t>I</w:t>
      </w:r>
    </w:p>
    <w:p>
      <w:pPr>
        <w:pStyle w:val="Normal"/>
        <w:spacing w:lineRule="auto" w:line="252" w:before="120" w:after="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DANH MỤC MẪU BIỂU THỦ TỤC QUẢN LÝ THUẾ</w:t>
      </w:r>
    </w:p>
    <w:p>
      <w:pPr>
        <w:pStyle w:val="Normal"/>
        <w:spacing w:lineRule="auto" w:line="252" w:before="0" w:after="300"/>
        <w:jc w:val="center"/>
        <w:rPr>
          <w:rFonts w:ascii="Times New Roman" w:hAnsi="Times New Roman" w:eastAsia="Times New Roman" w:cs="Times New Roman"/>
          <w:i/>
          <w:i/>
          <w:iCs/>
          <w:sz w:val="28"/>
          <w:szCs w:val="28"/>
          <w:lang w:val="vi"/>
        </w:rPr>
      </w:pPr>
      <w:r>
        <w:rPr>
          <w:rFonts w:eastAsia="Times New Roman" w:cs="Times New Roman" w:ascii="Times New Roman" w:hAnsi="Times New Roman"/>
          <w:i/>
          <w:iCs/>
          <w:sz w:val="28"/>
          <w:szCs w:val="28"/>
          <w:lang w:val="vi"/>
        </w:rPr>
        <w:t>(</w:t>
      </w:r>
      <w:r>
        <w:rPr>
          <w:rFonts w:eastAsia="Times New Roman" w:cs="Times New Roman" w:ascii="Times New Roman" w:hAnsi="Times New Roman"/>
          <w:i/>
          <w:iCs/>
          <w:sz w:val="28"/>
          <w:szCs w:val="28"/>
          <w:lang w:val="en-US"/>
        </w:rPr>
        <w:t>K</w:t>
      </w:r>
      <w:r>
        <w:rPr>
          <w:rFonts w:eastAsia="Times New Roman" w:cs="Times New Roman" w:ascii="Times New Roman" w:hAnsi="Times New Roman"/>
          <w:i/>
          <w:iCs/>
          <w:sz w:val="28"/>
          <w:szCs w:val="28"/>
          <w:lang w:val="vi"/>
        </w:rPr>
        <w:t xml:space="preserve">èm theo Thông tư số </w:t>
      </w:r>
      <w:r>
        <w:rPr>
          <w:rFonts w:eastAsia="Times New Roman" w:cs="Times New Roman" w:ascii="Times New Roman" w:hAnsi="Times New Roman"/>
          <w:i/>
          <w:iCs/>
          <w:sz w:val="28"/>
          <w:szCs w:val="28"/>
          <w:lang w:val="en-US"/>
        </w:rPr>
        <w:t>89</w:t>
      </w:r>
      <w:r>
        <w:rPr>
          <w:rFonts w:eastAsia="Times New Roman" w:cs="Times New Roman" w:ascii="Times New Roman" w:hAnsi="Times New Roman"/>
          <w:i/>
          <w:iCs/>
          <w:sz w:val="28"/>
          <w:szCs w:val="28"/>
          <w:lang w:val="vi"/>
        </w:rPr>
        <w:t>/2026/TT-BTC ngày</w:t>
      </w:r>
      <w:r>
        <w:rPr>
          <w:rFonts w:eastAsia="Times New Roman" w:cs="Times New Roman" w:ascii="Times New Roman" w:hAnsi="Times New Roman"/>
          <w:i/>
          <w:iCs/>
          <w:sz w:val="28"/>
          <w:szCs w:val="28"/>
          <w:lang w:val="en-US"/>
        </w:rPr>
        <w:t xml:space="preserve"> 30</w:t>
      </w:r>
      <w:r>
        <w:rPr>
          <w:rFonts w:eastAsia="Times New Roman" w:cs="Times New Roman" w:ascii="Times New Roman" w:hAnsi="Times New Roman"/>
          <w:i/>
          <w:iCs/>
          <w:sz w:val="28"/>
          <w:szCs w:val="28"/>
          <w:lang w:val="vi"/>
        </w:rPr>
        <w:t xml:space="preserve"> tháng </w:t>
      </w:r>
      <w:r>
        <w:rPr>
          <w:rFonts w:eastAsia="Times New Roman" w:cs="Times New Roman" w:ascii="Times New Roman" w:hAnsi="Times New Roman"/>
          <w:i/>
          <w:iCs/>
          <w:sz w:val="28"/>
          <w:szCs w:val="28"/>
          <w:lang w:val="en-US"/>
        </w:rPr>
        <w:t xml:space="preserve">6 </w:t>
      </w:r>
      <w:r>
        <w:rPr>
          <w:rFonts w:eastAsia="Times New Roman" w:cs="Times New Roman" w:ascii="Times New Roman" w:hAnsi="Times New Roman"/>
          <w:i/>
          <w:iCs/>
          <w:sz w:val="28"/>
          <w:szCs w:val="28"/>
          <w:lang w:val="vi"/>
        </w:rPr>
        <w:t>năm 2026 của Bộ trưởng Bộ Tài chính)</w:t>
      </w:r>
      <w:bookmarkStart w:id="0" w:name="_Hlk233728481"/>
      <w:bookmarkEnd w:id="0"/>
    </w:p>
    <w:tbl>
      <w:tblPr>
        <w:tblW w:w="9206" w:type="dxa"/>
        <w:jc w:val="left"/>
        <w:tblInd w:w="0" w:type="dxa"/>
        <w:tblBorders>
          <w:top w:val="single" w:sz="6" w:space="0" w:color="000000"/>
          <w:left w:val="single" w:sz="6" w:space="0" w:color="000000"/>
          <w:bottom w:val="single" w:sz="4" w:space="0" w:color="000000"/>
          <w:right w:val="single" w:sz="6" w:space="0" w:color="000000"/>
          <w:insideH w:val="single" w:sz="4" w:space="0" w:color="000000"/>
          <w:insideV w:val="single" w:sz="6" w:space="0" w:color="000000"/>
        </w:tblBorders>
        <w:tblCellMar>
          <w:top w:w="0" w:type="dxa"/>
          <w:left w:w="100" w:type="dxa"/>
          <w:bottom w:w="0" w:type="dxa"/>
          <w:right w:w="108" w:type="dxa"/>
        </w:tblCellMar>
        <w:tblLook w:firstRow="0" w:noVBand="1" w:lastRow="0" w:firstColumn="0" w:lastColumn="0" w:noHBand="1" w:val="0600"/>
      </w:tblPr>
      <w:tblGrid>
        <w:gridCol w:w="622"/>
        <w:gridCol w:w="622"/>
        <w:gridCol w:w="2227"/>
        <w:gridCol w:w="4319"/>
        <w:gridCol w:w="1416"/>
      </w:tblGrid>
      <w:tr>
        <w:trPr>
          <w:tblHeader w:val="true"/>
          <w:trHeight w:val="345" w:hRule="atLeast"/>
        </w:trPr>
        <w:tc>
          <w:tcPr>
            <w:tcW w:w="622" w:type="dxa"/>
            <w:tcBorders>
              <w:top w:val="single" w:sz="6" w:space="0" w:color="000000"/>
              <w:left w:val="single" w:sz="6" w:space="0" w:color="000000"/>
              <w:bottom w:val="single" w:sz="4" w:space="0" w:color="000000"/>
              <w:right w:val="single" w:sz="6" w:space="0" w:color="000000"/>
              <w:insideH w:val="single" w:sz="4" w:space="0" w:color="000000"/>
              <w:insideV w:val="single" w:sz="6" w:space="0" w:color="000000"/>
            </w:tcBorders>
            <w:shd w:color="auto" w:fill="C6D9F1" w:themeFill="text2" w:themeFillTint="33" w:val="clear"/>
          </w:tcPr>
          <w:p>
            <w:pPr>
              <w:pStyle w:val="Normal"/>
              <w:spacing w:lineRule="auto" w:line="252" w:before="60" w:after="60"/>
              <w:jc w:val="center"/>
              <w:rPr>
                <w:rFonts w:ascii="Times New Roman" w:hAnsi="Times New Roman" w:eastAsia="Times New Roman" w:cs="Times New Roman"/>
                <w:b/>
                <w:b/>
                <w:bCs/>
                <w:sz w:val="28"/>
                <w:szCs w:val="28"/>
                <w:lang w:val="en-US"/>
              </w:rPr>
            </w:pPr>
            <w:r>
              <w:rPr>
                <w:rFonts w:eastAsia="Times New Roman" w:cs="Times New Roman" w:ascii="Times New Roman" w:hAnsi="Times New Roman"/>
                <w:b/>
                <w:bCs/>
                <w:sz w:val="28"/>
                <w:szCs w:val="28"/>
                <w:lang w:val="en-US"/>
              </w:rPr>
              <w:t>Số TT</w:t>
            </w:r>
          </w:p>
        </w:tc>
        <w:tc>
          <w:tcPr>
            <w:tcW w:w="622" w:type="dxa"/>
            <w:tcBorders>
              <w:top w:val="single" w:sz="6" w:space="0" w:color="000000"/>
              <w:left w:val="single" w:sz="6" w:space="0" w:color="000000"/>
              <w:bottom w:val="single" w:sz="4" w:space="0" w:color="000000"/>
              <w:right w:val="single" w:sz="6" w:space="0" w:color="000000"/>
              <w:insideH w:val="single" w:sz="4" w:space="0" w:color="000000"/>
              <w:insideV w:val="single" w:sz="6" w:space="0" w:color="000000"/>
            </w:tcBorders>
            <w:shd w:color="auto" w:fill="C6D9F1" w:themeFill="text2" w:themeFillTint="33" w:val="clear"/>
            <w:tcMar>
              <w:top w:w="40" w:type="dxa"/>
              <w:left w:w="72"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TT</w:t>
            </w:r>
          </w:p>
        </w:tc>
        <w:tc>
          <w:tcPr>
            <w:tcW w:w="2227" w:type="dxa"/>
            <w:tcBorders>
              <w:top w:val="single" w:sz="6" w:space="0" w:color="000000"/>
              <w:bottom w:val="single" w:sz="4" w:space="0" w:color="000000"/>
              <w:right w:val="single" w:sz="6" w:space="0" w:color="000000"/>
              <w:insideH w:val="single" w:sz="4" w:space="0" w:color="000000"/>
              <w:insideV w:val="single" w:sz="6" w:space="0" w:color="000000"/>
            </w:tcBorders>
            <w:shd w:color="auto" w:fill="C6D9F1" w:themeFill="text2" w:themeFillTint="33"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Mẫu số</w:t>
            </w:r>
          </w:p>
        </w:tc>
        <w:tc>
          <w:tcPr>
            <w:tcW w:w="4319" w:type="dxa"/>
            <w:tcBorders>
              <w:top w:val="single" w:sz="6" w:space="0" w:color="000000"/>
              <w:bottom w:val="single" w:sz="4" w:space="0" w:color="000000"/>
              <w:right w:val="single" w:sz="6" w:space="0" w:color="000000"/>
              <w:insideH w:val="single" w:sz="4" w:space="0" w:color="000000"/>
              <w:insideV w:val="single" w:sz="6" w:space="0" w:color="000000"/>
            </w:tcBorders>
            <w:shd w:color="auto" w:fill="C6D9F1" w:themeFill="text2" w:themeFillTint="33"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Tên mẫu biểu</w:t>
            </w:r>
          </w:p>
        </w:tc>
        <w:tc>
          <w:tcPr>
            <w:tcW w:w="1416" w:type="dxa"/>
            <w:tcBorders>
              <w:top w:val="single" w:sz="6" w:space="0" w:color="000000"/>
              <w:bottom w:val="single" w:sz="4" w:space="0" w:color="000000"/>
              <w:right w:val="single" w:sz="6" w:space="0" w:color="000000"/>
              <w:insideH w:val="single" w:sz="4" w:space="0" w:color="000000"/>
              <w:insideV w:val="single" w:sz="6" w:space="0" w:color="000000"/>
            </w:tcBorders>
            <w:shd w:color="auto" w:fill="C6D9F1" w:themeFill="text2" w:themeFillTint="33"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Điều, khoản viện dẫn</w:t>
            </w:r>
          </w:p>
        </w:tc>
      </w:tr>
      <w:tr>
        <w:trPr>
          <w:trHeight w:val="345" w:hRule="atLeast"/>
        </w:trPr>
        <w:tc>
          <w:tcPr>
            <w:tcW w:w="622" w:type="dxa"/>
            <w:tcBorders>
              <w:top w:val="single" w:sz="4" w:space="0" w:color="000000"/>
              <w:left w:val="single" w:sz="4" w:space="0" w:color="000000"/>
              <w:bottom w:val="single" w:sz="4" w:space="0" w:color="000000"/>
              <w:right w:val="single" w:sz="6" w:space="0" w:color="000000"/>
              <w:insideH w:val="single" w:sz="4" w:space="0" w:color="000000"/>
              <w:insideV w:val="single" w:sz="6" w:space="0" w:color="000000"/>
            </w:tcBorders>
            <w:shd w:color="auto" w:fill="C6D9F1" w:themeFill="text2" w:themeFillTint="33" w:val="clear"/>
          </w:tcPr>
          <w:p>
            <w:pPr>
              <w:pStyle w:val="Normal"/>
              <w:spacing w:lineRule="auto" w:line="252" w:before="60" w:after="60"/>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r>
          </w:p>
        </w:tc>
        <w:tc>
          <w:tcPr>
            <w:tcW w:w="8584" w:type="dxa"/>
            <w:gridSpan w:val="4"/>
            <w:tcBorders>
              <w:top w:val="single" w:sz="4" w:space="0" w:color="000000"/>
              <w:left w:val="single" w:sz="6" w:space="0" w:color="000000"/>
              <w:bottom w:val="single" w:sz="4" w:space="0" w:color="000000"/>
              <w:right w:val="single" w:sz="4" w:space="0" w:color="000000"/>
              <w:insideH w:val="single" w:sz="4" w:space="0" w:color="000000"/>
              <w:insideV w:val="single" w:sz="4" w:space="0" w:color="000000"/>
            </w:tcBorders>
            <w:shd w:color="auto" w:fill="C6D9F1" w:themeFill="text2" w:themeFillTint="33" w:val="clear"/>
            <w:tcMar>
              <w:top w:w="40" w:type="dxa"/>
              <w:left w:w="72" w:type="dxa"/>
              <w:bottom w:w="40" w:type="dxa"/>
              <w:right w:w="80" w:type="dxa"/>
            </w:tcMar>
          </w:tcPr>
          <w:p>
            <w:pPr>
              <w:pStyle w:val="Normal"/>
              <w:spacing w:lineRule="auto" w:line="252" w:before="60" w:after="60"/>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1. Giao dịch điện tử trong quản lý thuế (Chương II)</w:t>
            </w:r>
          </w:p>
        </w:tc>
      </w:tr>
      <w:tr>
        <w:trPr>
          <w:trHeight w:val="585" w:hRule="atLeast"/>
        </w:trPr>
        <w:tc>
          <w:tcPr>
            <w:tcW w:w="622"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1</w:t>
            </w:r>
          </w:p>
        </w:tc>
        <w:tc>
          <w:tcPr>
            <w:tcW w:w="622"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1</w:t>
            </w:r>
          </w:p>
        </w:tc>
        <w:tc>
          <w:tcPr>
            <w:tcW w:w="2227"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01/TB-TĐT</w:t>
            </w:r>
          </w:p>
        </w:tc>
        <w:tc>
          <w:tcPr>
            <w:tcW w:w="4319"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Thông báo về việc tiếp nhận/không tiếp nhận hồ sơ thuế điện tử</w:t>
            </w:r>
          </w:p>
        </w:tc>
        <w:tc>
          <w:tcPr>
            <w:tcW w:w="1416" w:type="dxa"/>
            <w:tcBorders>
              <w:top w:val="single" w:sz="4" w:space="0" w:color="000000"/>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 xml:space="preserve"> </w:t>
            </w: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11</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2</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2</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02/TB-TĐT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Thông báo sự cố Hệ thống thông tin quản lý thuế</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12</w:t>
            </w:r>
          </w:p>
        </w:tc>
      </w:tr>
      <w:tr>
        <w:trPr>
          <w:trHeight w:val="840"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3</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3</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03/TB-TĐT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Thông báo chấp nhận/không chấp nhận thông tin đăng ký thay đổi, bổ sung giao dịch thuế điện tử; ngừng giao dịch điện tử</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 xml:space="preserve">Điều 14, Điều 15  </w:t>
            </w:r>
          </w:p>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4</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4</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en-US"/>
              </w:rPr>
            </w:pPr>
            <w:r>
              <w:rPr>
                <w:rFonts w:eastAsia="Times New Roman" w:cs="Times New Roman" w:ascii="Times New Roman" w:hAnsi="Times New Roman"/>
                <w:b/>
                <w:bCs/>
                <w:sz w:val="28"/>
                <w:szCs w:val="28"/>
                <w:lang w:val="vi"/>
              </w:rPr>
              <w:t>0</w:t>
            </w:r>
            <w:r>
              <w:rPr>
                <w:rFonts w:eastAsia="Times New Roman" w:cs="Times New Roman" w:ascii="Times New Roman" w:hAnsi="Times New Roman"/>
                <w:b/>
                <w:bCs/>
                <w:sz w:val="28"/>
                <w:szCs w:val="28"/>
                <w:lang w:val="en-US"/>
              </w:rPr>
              <w:t>4</w:t>
            </w:r>
            <w:r>
              <w:rPr>
                <w:rFonts w:eastAsia="Times New Roman" w:cs="Times New Roman" w:ascii="Times New Roman" w:hAnsi="Times New Roman"/>
                <w:b/>
                <w:bCs/>
                <w:sz w:val="28"/>
                <w:szCs w:val="28"/>
                <w:lang w:val="vi"/>
              </w:rPr>
              <w:t>/TB-TĐT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b/>
                <w:b/>
                <w:bCs/>
                <w:sz w:val="28"/>
                <w:szCs w:val="28"/>
                <w:lang w:val="en-US"/>
              </w:rPr>
            </w:pPr>
            <w:r>
              <w:rPr>
                <w:rFonts w:eastAsia="Times New Roman" w:cs="Times New Roman" w:ascii="Times New Roman" w:hAnsi="Times New Roman"/>
                <w:sz w:val="28"/>
                <w:szCs w:val="28"/>
                <w:lang w:val="en-US"/>
              </w:rPr>
              <w:t>Hồ sơ đề nghị kết nối với Hệ thống thông tin điện tử quản lý thuế</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 xml:space="preserve">Điều 14 </w:t>
            </w:r>
          </w:p>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 xml:space="preserve">Điều 16 </w:t>
            </w:r>
          </w:p>
        </w:tc>
      </w:tr>
      <w:tr>
        <w:trPr>
          <w:trHeight w:val="1273"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5</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trike/>
                <w:sz w:val="28"/>
                <w:szCs w:val="28"/>
                <w:lang w:val="en-US"/>
              </w:rPr>
            </w:pPr>
            <w:r>
              <w:rPr>
                <w:rFonts w:eastAsia="Times New Roman" w:cs="Times New Roman" w:ascii="Times New Roman" w:hAnsi="Times New Roman"/>
                <w:sz w:val="28"/>
                <w:szCs w:val="28"/>
                <w:lang w:val="en-US"/>
              </w:rPr>
              <w:t>5</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trike/>
                <w:sz w:val="28"/>
                <w:szCs w:val="28"/>
                <w:lang w:val="vi"/>
              </w:rPr>
            </w:pPr>
            <w:r>
              <w:rPr>
                <w:rFonts w:eastAsia="Times New Roman" w:cs="Times New Roman" w:ascii="Times New Roman" w:hAnsi="Times New Roman"/>
                <w:b/>
                <w:bCs/>
                <w:sz w:val="28"/>
                <w:szCs w:val="28"/>
                <w:lang w:val="en-US"/>
              </w:rPr>
              <w:t>01/ĐK-TĐT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trike/>
                <w:sz w:val="28"/>
                <w:szCs w:val="28"/>
                <w:lang w:val="vi"/>
              </w:rPr>
            </w:pPr>
            <w:r>
              <w:rPr>
                <w:rFonts w:eastAsia="Times New Roman" w:cs="Times New Roman" w:ascii="Times New Roman" w:hAnsi="Times New Roman"/>
                <w:sz w:val="28"/>
                <w:szCs w:val="28"/>
                <w:lang w:val="en-US"/>
              </w:rPr>
              <w:t>Tờ khai đ</w:t>
            </w:r>
            <w:r>
              <w:rPr>
                <w:rFonts w:eastAsia="Times New Roman" w:cs="Times New Roman" w:ascii="Times New Roman" w:hAnsi="Times New Roman"/>
                <w:bCs/>
                <w:sz w:val="28"/>
                <w:szCs w:val="28"/>
                <w:lang w:val="en-US"/>
              </w:rPr>
              <w:t>ăng ký giao dịch với cơ quan thuế bằng phương thức điện tử/Đăng ký thay đổi, bổ sung thông tin giao dịch thuế điện tử</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 xml:space="preserve">Điều 13 </w:t>
            </w:r>
          </w:p>
          <w:p>
            <w:pPr>
              <w:pStyle w:val="Normal"/>
              <w:spacing w:lineRule="auto" w:line="252" w:before="60" w:after="60"/>
              <w:rPr>
                <w:rFonts w:ascii="Times New Roman" w:hAnsi="Times New Roman" w:eastAsia="Times New Roman" w:cs="Times New Roman"/>
                <w:strike/>
                <w:sz w:val="28"/>
                <w:szCs w:val="28"/>
                <w:lang w:val="vi"/>
              </w:rPr>
            </w:pPr>
            <w:r>
              <w:rPr>
                <w:rFonts w:eastAsia="Times New Roman" w:cs="Times New Roman" w:ascii="Times New Roman" w:hAnsi="Times New Roman"/>
                <w:sz w:val="28"/>
                <w:szCs w:val="28"/>
                <w:lang w:val="en-US"/>
              </w:rPr>
              <w:t xml:space="preserve">Điều 16 </w:t>
            </w:r>
          </w:p>
        </w:tc>
      </w:tr>
      <w:tr>
        <w:trPr>
          <w:trHeight w:val="869"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6</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6</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02/ĐK-TĐT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Đăng ký thay đổi, bổ sung thông tin giao dịch thuế điện tử</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 xml:space="preserve">Điều 14 </w:t>
            </w:r>
          </w:p>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 xml:space="preserve">Điều 15 </w:t>
            </w:r>
          </w:p>
        </w:tc>
      </w:tr>
      <w:tr>
        <w:trPr>
          <w:trHeight w:val="34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color="auto" w:fill="D6E4F0" w:val="clear"/>
          </w:tcPr>
          <w:p>
            <w:pPr>
              <w:pStyle w:val="Normal"/>
              <w:spacing w:lineRule="auto" w:line="252" w:before="60" w:after="60"/>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r>
          </w:p>
        </w:tc>
        <w:tc>
          <w:tcPr>
            <w:tcW w:w="8584" w:type="dxa"/>
            <w:gridSpan w:val="4"/>
            <w:tcBorders>
              <w:left w:val="single" w:sz="6" w:space="0" w:color="000000"/>
              <w:bottom w:val="single" w:sz="6" w:space="0" w:color="000000"/>
              <w:right w:val="single" w:sz="6" w:space="0" w:color="000000"/>
              <w:insideH w:val="single" w:sz="6" w:space="0" w:color="000000"/>
              <w:insideV w:val="single" w:sz="6" w:space="0" w:color="000000"/>
            </w:tcBorders>
            <w:shd w:color="auto" w:fill="D6E4F0" w:val="clear"/>
            <w:tcMar>
              <w:top w:w="40" w:type="dxa"/>
              <w:left w:w="72" w:type="dxa"/>
              <w:bottom w:w="40" w:type="dxa"/>
              <w:right w:w="80" w:type="dxa"/>
            </w:tcMar>
          </w:tcPr>
          <w:p>
            <w:pPr>
              <w:pStyle w:val="Normal"/>
              <w:spacing w:lineRule="auto" w:line="252" w:before="60" w:after="60"/>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2. Nộp thuế, tra soát, đối soát chứng từ (Chương IV)</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7</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1</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05/TB-TĐT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Thông báo về việc xử lý chứng từ nộp NSNN điện tử thành công/không thành công</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trike/>
                <w:sz w:val="28"/>
                <w:szCs w:val="28"/>
                <w:lang w:val="en-US"/>
              </w:rPr>
            </w:pPr>
            <w:r>
              <w:rPr>
                <w:rFonts w:eastAsia="Times New Roman" w:cs="Times New Roman" w:ascii="Times New Roman" w:hAnsi="Times New Roman"/>
                <w:sz w:val="28"/>
                <w:szCs w:val="28"/>
                <w:lang w:val="en-US"/>
              </w:rPr>
              <w:t xml:space="preserve"> </w:t>
            </w:r>
            <w:r>
              <w:rPr>
                <w:rFonts w:eastAsia="Times New Roman" w:cs="Times New Roman" w:ascii="Times New Roman" w:hAnsi="Times New Roman"/>
                <w:sz w:val="28"/>
                <w:szCs w:val="28"/>
                <w:lang w:val="en-US"/>
              </w:rPr>
              <w:t xml:space="preserve">Điều 36 </w:t>
            </w:r>
          </w:p>
        </w:tc>
      </w:tr>
      <w:tr>
        <w:trPr>
          <w:trHeight w:val="55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8</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2</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01/TS</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Văn bản đề nghị tra soát (người nộp thuế)</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 xml:space="preserve">Điều 37 </w:t>
            </w:r>
          </w:p>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 xml:space="preserve">Điều 42 </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9</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3</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01/TB-TS</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Thông báo về việc thông tin đề nghị tra soát</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 xml:space="preserve">Điều 37 </w:t>
            </w:r>
          </w:p>
        </w:tc>
      </w:tr>
      <w:tr>
        <w:trPr>
          <w:trHeight w:val="34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color="auto" w:fill="D6E4F0" w:val="clear"/>
          </w:tcPr>
          <w:p>
            <w:pPr>
              <w:pStyle w:val="Normal"/>
              <w:spacing w:lineRule="auto" w:line="252" w:before="60" w:after="60"/>
              <w:rPr>
                <w:rFonts w:ascii="Times New Roman" w:hAnsi="Times New Roman" w:eastAsia="Times New Roman" w:cs="Times New Roman"/>
                <w:b/>
                <w:b/>
                <w:bCs/>
                <w:sz w:val="28"/>
                <w:szCs w:val="28"/>
                <w:lang w:val="en-US"/>
              </w:rPr>
            </w:pPr>
            <w:r>
              <w:rPr>
                <w:rFonts w:eastAsia="Times New Roman" w:cs="Times New Roman" w:ascii="Times New Roman" w:hAnsi="Times New Roman"/>
                <w:b/>
                <w:bCs/>
                <w:sz w:val="28"/>
                <w:szCs w:val="28"/>
                <w:lang w:val="en-US"/>
              </w:rPr>
            </w:r>
          </w:p>
        </w:tc>
        <w:tc>
          <w:tcPr>
            <w:tcW w:w="8584" w:type="dxa"/>
            <w:gridSpan w:val="4"/>
            <w:tcBorders>
              <w:left w:val="single" w:sz="6" w:space="0" w:color="000000"/>
              <w:bottom w:val="single" w:sz="6" w:space="0" w:color="000000"/>
              <w:right w:val="single" w:sz="6" w:space="0" w:color="000000"/>
              <w:insideH w:val="single" w:sz="6" w:space="0" w:color="000000"/>
              <w:insideV w:val="single" w:sz="6" w:space="0" w:color="000000"/>
            </w:tcBorders>
            <w:shd w:color="auto" w:fill="D6E4F0" w:val="clear"/>
            <w:tcMar>
              <w:top w:w="40" w:type="dxa"/>
              <w:left w:w="72" w:type="dxa"/>
              <w:bottom w:w="40" w:type="dxa"/>
              <w:right w:w="80" w:type="dxa"/>
            </w:tcMar>
          </w:tcPr>
          <w:p>
            <w:pPr>
              <w:pStyle w:val="Normal"/>
              <w:spacing w:lineRule="auto" w:line="252" w:before="60" w:after="60"/>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3. Gia hạn nộp thuế (Chương IV)</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10</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1</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01/GHAN</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Văn bản đề nghị gia hạn nộp thuế, khoản thu khác, tiền chậm nộp, tiền phạt</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 xml:space="preserve">38 </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11</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2</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02/GHAN</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Quyết định về việc gia hạn nộp thuế</w:t>
            </w:r>
            <w:r>
              <w:rPr>
                <w:rFonts w:eastAsia="Times New Roman" w:cs="Times New Roman" w:ascii="Times New Roman" w:hAnsi="Times New Roman"/>
                <w:sz w:val="28"/>
                <w:szCs w:val="28"/>
                <w:lang w:val="en-US"/>
              </w:rPr>
              <w:t>, khoản thu khác, tiền chậm nộp, tiền phạt</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 xml:space="preserve">38 </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12</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3</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03/GHAN</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Thông báo về việc không chấp thuận gia hạn nộp thuế</w:t>
            </w:r>
            <w:r>
              <w:rPr>
                <w:rFonts w:eastAsia="Times New Roman" w:cs="Times New Roman" w:ascii="Times New Roman" w:hAnsi="Times New Roman"/>
                <w:sz w:val="28"/>
                <w:szCs w:val="28"/>
                <w:lang w:val="en-US"/>
              </w:rPr>
              <w:t>, khoản thu khác, tiền chậm nộp, tiền phạt</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 xml:space="preserve">38 </w:t>
            </w:r>
          </w:p>
        </w:tc>
      </w:tr>
      <w:tr>
        <w:trPr>
          <w:trHeight w:val="34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color="auto" w:fill="D6E4F0" w:val="clear"/>
          </w:tcPr>
          <w:p>
            <w:pPr>
              <w:pStyle w:val="Normal"/>
              <w:spacing w:lineRule="auto" w:line="252" w:before="60" w:after="60"/>
              <w:rPr>
                <w:rFonts w:ascii="Times New Roman" w:hAnsi="Times New Roman" w:eastAsia="Times New Roman" w:cs="Times New Roman"/>
                <w:b/>
                <w:b/>
                <w:bCs/>
                <w:sz w:val="28"/>
                <w:szCs w:val="28"/>
                <w:lang w:val="en-US"/>
              </w:rPr>
            </w:pPr>
            <w:r>
              <w:rPr>
                <w:rFonts w:eastAsia="Times New Roman" w:cs="Times New Roman" w:ascii="Times New Roman" w:hAnsi="Times New Roman"/>
                <w:b/>
                <w:bCs/>
                <w:sz w:val="28"/>
                <w:szCs w:val="28"/>
                <w:lang w:val="en-US"/>
              </w:rPr>
            </w:r>
          </w:p>
        </w:tc>
        <w:tc>
          <w:tcPr>
            <w:tcW w:w="8584" w:type="dxa"/>
            <w:gridSpan w:val="4"/>
            <w:tcBorders>
              <w:left w:val="single" w:sz="6" w:space="0" w:color="000000"/>
              <w:bottom w:val="single" w:sz="6" w:space="0" w:color="000000"/>
              <w:right w:val="single" w:sz="6" w:space="0" w:color="000000"/>
              <w:insideH w:val="single" w:sz="6" w:space="0" w:color="000000"/>
              <w:insideV w:val="single" w:sz="6" w:space="0" w:color="000000"/>
            </w:tcBorders>
            <w:shd w:color="auto" w:fill="D6E4F0" w:val="clear"/>
            <w:tcMar>
              <w:top w:w="40" w:type="dxa"/>
              <w:left w:w="72" w:type="dxa"/>
              <w:bottom w:w="40" w:type="dxa"/>
              <w:right w:w="80" w:type="dxa"/>
            </w:tcMar>
          </w:tcPr>
          <w:p>
            <w:pPr>
              <w:pStyle w:val="Normal"/>
              <w:spacing w:lineRule="auto" w:line="252" w:before="60" w:after="60"/>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4. Tiền chậm nộp, không tính tiền chậm nộp, miễn tiền chậm nộp (Chương IV)</w:t>
            </w:r>
          </w:p>
        </w:tc>
      </w:tr>
      <w:tr>
        <w:trPr>
          <w:trHeight w:val="34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en-US"/>
              </w:rPr>
            </w:pPr>
            <w:r>
              <w:rPr>
                <w:rFonts w:eastAsia="Times New Roman" w:cs="Times New Roman" w:ascii="Times New Roman" w:hAnsi="Times New Roman"/>
                <w:b/>
                <w:bCs/>
                <w:sz w:val="28"/>
                <w:szCs w:val="28"/>
                <w:lang w:val="en-US"/>
              </w:rPr>
              <w:t>4.1</w:t>
            </w:r>
          </w:p>
        </w:tc>
        <w:tc>
          <w:tcPr>
            <w:tcW w:w="7962" w:type="dxa"/>
            <w:gridSpan w:val="3"/>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b/>
                <w:b/>
                <w:bCs/>
                <w:sz w:val="28"/>
                <w:szCs w:val="28"/>
                <w:lang w:val="en-US"/>
              </w:rPr>
            </w:pPr>
            <w:r>
              <w:rPr>
                <w:rFonts w:eastAsia="Times New Roman" w:cs="Times New Roman" w:ascii="Times New Roman" w:hAnsi="Times New Roman"/>
                <w:b/>
                <w:bCs/>
                <w:sz w:val="28"/>
                <w:szCs w:val="28"/>
                <w:lang w:val="en-US"/>
              </w:rPr>
              <w:t>Xử lý tiền chậm nộp</w:t>
            </w:r>
          </w:p>
        </w:tc>
      </w:tr>
      <w:tr>
        <w:trPr>
          <w:trHeight w:val="34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13</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1</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en-US"/>
              </w:rPr>
              <w:t>01/NVT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 xml:space="preserve">Thông báo </w:t>
            </w:r>
            <w:r>
              <w:rPr>
                <w:rFonts w:eastAsia="Times New Roman" w:cs="Times New Roman" w:ascii="Times New Roman" w:hAnsi="Times New Roman"/>
                <w:sz w:val="28"/>
                <w:szCs w:val="28"/>
                <w:lang w:val="en-US"/>
              </w:rPr>
              <w:t xml:space="preserve">nghĩa vụ thuế </w:t>
            </w:r>
            <w:r>
              <w:rPr>
                <w:rFonts w:eastAsia="Times New Roman" w:cs="Times New Roman" w:ascii="Times New Roman" w:hAnsi="Times New Roman"/>
                <w:sz w:val="28"/>
                <w:szCs w:val="28"/>
                <w:lang w:val="vi"/>
              </w:rPr>
              <w:t>(định kỳ hàng tháng)</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39</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14</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2</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03/TTN</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Thông báo số tiền chậm nộp được điều chỉnh giảm</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 xml:space="preserve">39 </w:t>
            </w:r>
          </w:p>
        </w:tc>
      </w:tr>
      <w:tr>
        <w:trPr>
          <w:trHeight w:val="55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52" w:before="60" w:after="60"/>
              <w:jc w:val="center"/>
              <w:rPr>
                <w:rFonts w:ascii="Times New Roman" w:hAnsi="Times New Roman" w:eastAsia="Times New Roman" w:cs="Times New Roman"/>
                <w:b/>
                <w:b/>
                <w:bCs/>
                <w:sz w:val="28"/>
                <w:szCs w:val="28"/>
                <w:lang w:val="en-US"/>
              </w:rPr>
            </w:pPr>
            <w:r>
              <w:rPr>
                <w:rFonts w:eastAsia="Times New Roman" w:cs="Times New Roman" w:ascii="Times New Roman" w:hAnsi="Times New Roman"/>
                <w:b/>
                <w:bCs/>
                <w:sz w:val="28"/>
                <w:szCs w:val="28"/>
                <w:lang w:val="en-US"/>
              </w:rPr>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en-US"/>
              </w:rPr>
            </w:pPr>
            <w:r>
              <w:rPr>
                <w:rFonts w:eastAsia="Times New Roman" w:cs="Times New Roman" w:ascii="Times New Roman" w:hAnsi="Times New Roman"/>
                <w:b/>
                <w:bCs/>
                <w:sz w:val="28"/>
                <w:szCs w:val="28"/>
                <w:lang w:val="en-US"/>
              </w:rPr>
              <w:t>4.2</w:t>
            </w:r>
          </w:p>
        </w:tc>
        <w:tc>
          <w:tcPr>
            <w:tcW w:w="7962" w:type="dxa"/>
            <w:gridSpan w:val="3"/>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b/>
                <w:b/>
                <w:bCs/>
                <w:sz w:val="28"/>
                <w:szCs w:val="28"/>
                <w:lang w:val="en-US"/>
              </w:rPr>
            </w:pPr>
            <w:r>
              <w:rPr>
                <w:rFonts w:eastAsia="Times New Roman" w:cs="Times New Roman" w:ascii="Times New Roman" w:hAnsi="Times New Roman"/>
                <w:b/>
                <w:bCs/>
                <w:sz w:val="28"/>
                <w:szCs w:val="28"/>
                <w:lang w:val="en-US"/>
              </w:rPr>
              <w:t>Không tính tiền chậm nộp</w:t>
            </w:r>
          </w:p>
        </w:tc>
      </w:tr>
      <w:tr>
        <w:trPr>
          <w:trHeight w:val="55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15</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1</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01/KTCN</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Văn bản đề nghị không tính tiền chậm nộp</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 xml:space="preserve">40 </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16</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2</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02/KTCN</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 xml:space="preserve">Văn bản có xác nhận của đơn vị sử dụng vốn </w:t>
            </w:r>
            <w:r>
              <w:rPr>
                <w:rFonts w:eastAsia="Times New Roman" w:cs="Times New Roman" w:ascii="Times New Roman" w:hAnsi="Times New Roman"/>
                <w:sz w:val="28"/>
                <w:szCs w:val="28"/>
                <w:lang w:val="en-US"/>
              </w:rPr>
              <w:t>Ngân sách nhà nước</w:t>
            </w:r>
            <w:r>
              <w:rPr>
                <w:rFonts w:eastAsia="Times New Roman" w:cs="Times New Roman" w:ascii="Times New Roman" w:hAnsi="Times New Roman"/>
                <w:sz w:val="28"/>
                <w:szCs w:val="28"/>
                <w:lang w:val="vi"/>
              </w:rPr>
              <w:t xml:space="preserve"> về việc </w:t>
            </w:r>
            <w:r>
              <w:rPr>
                <w:rFonts w:eastAsia="Times New Roman" w:cs="Times New Roman" w:ascii="Times New Roman" w:hAnsi="Times New Roman"/>
                <w:sz w:val="28"/>
                <w:szCs w:val="28"/>
                <w:lang w:val="en-US"/>
              </w:rPr>
              <w:t>người nộp thuế</w:t>
            </w:r>
            <w:r>
              <w:rPr>
                <w:rFonts w:eastAsia="Times New Roman" w:cs="Times New Roman" w:ascii="Times New Roman" w:hAnsi="Times New Roman"/>
                <w:sz w:val="28"/>
                <w:szCs w:val="28"/>
                <w:lang w:val="vi"/>
              </w:rPr>
              <w:t xml:space="preserve"> chưa được thanh toán</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 xml:space="preserve">40 </w:t>
            </w:r>
          </w:p>
        </w:tc>
      </w:tr>
      <w:tr>
        <w:trPr>
          <w:trHeight w:val="55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17</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3</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03/KTCN</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 xml:space="preserve">Thông báo về việc nộp tiền thuế nợ vào </w:t>
            </w:r>
            <w:r>
              <w:rPr>
                <w:rFonts w:eastAsia="Times New Roman" w:cs="Times New Roman" w:ascii="Times New Roman" w:hAnsi="Times New Roman"/>
                <w:sz w:val="28"/>
                <w:szCs w:val="28"/>
                <w:lang w:val="en-US"/>
              </w:rPr>
              <w:t>Ngân sách nhà nước</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 xml:space="preserve">40 </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18</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4</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04/KTCN</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Thông báo về việc không chấp thuận không tính tiền chậm nộp</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 xml:space="preserve">40 </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19</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5</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05/KTCN</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Thông báo về việc chấp thuận không tính tiền chậm nộp</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 xml:space="preserve">40 </w:t>
            </w:r>
          </w:p>
        </w:tc>
      </w:tr>
      <w:tr>
        <w:trPr>
          <w:trHeight w:val="34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en-US"/>
              </w:rPr>
            </w:pPr>
            <w:r>
              <w:rPr>
                <w:rFonts w:eastAsia="Times New Roman" w:cs="Times New Roman" w:ascii="Times New Roman" w:hAnsi="Times New Roman"/>
                <w:b/>
                <w:bCs/>
                <w:sz w:val="28"/>
                <w:szCs w:val="28"/>
                <w:lang w:val="en-US"/>
              </w:rPr>
              <w:t>4.3</w:t>
            </w:r>
          </w:p>
        </w:tc>
        <w:tc>
          <w:tcPr>
            <w:tcW w:w="7962" w:type="dxa"/>
            <w:gridSpan w:val="3"/>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b/>
                <w:b/>
                <w:bCs/>
                <w:sz w:val="28"/>
                <w:szCs w:val="28"/>
                <w:lang w:val="en-US"/>
              </w:rPr>
            </w:pPr>
            <w:r>
              <w:rPr>
                <w:rFonts w:eastAsia="Times New Roman" w:cs="Times New Roman" w:ascii="Times New Roman" w:hAnsi="Times New Roman"/>
                <w:b/>
                <w:bCs/>
                <w:sz w:val="28"/>
                <w:szCs w:val="28"/>
                <w:lang w:val="en-US"/>
              </w:rPr>
              <w:t>Miễn tiền chậm nộp</w:t>
            </w:r>
          </w:p>
        </w:tc>
      </w:tr>
      <w:tr>
        <w:trPr>
          <w:trHeight w:val="34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20</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1</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01/MTCN</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Văn bản đề nghị miễn tiền chậm nộp</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 xml:space="preserve">41 </w:t>
            </w:r>
          </w:p>
        </w:tc>
      </w:tr>
      <w:tr>
        <w:trPr>
          <w:trHeight w:val="55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21</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2</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02/MTCN</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Quyết định về việc miễn tiền chậm nộp</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 xml:space="preserve">41 </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22</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3</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03/MTCN</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Thông báo về việc không chấp thuận miễn tiền chậm nộp</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 xml:space="preserve">41 </w:t>
            </w:r>
          </w:p>
        </w:tc>
      </w:tr>
      <w:tr>
        <w:trPr>
          <w:trHeight w:val="34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color="auto" w:fill="D6E4F0" w:val="clear"/>
          </w:tcPr>
          <w:p>
            <w:pPr>
              <w:pStyle w:val="Normal"/>
              <w:spacing w:lineRule="auto" w:line="252" w:before="60" w:after="60"/>
              <w:rPr>
                <w:rFonts w:ascii="Times New Roman" w:hAnsi="Times New Roman" w:eastAsia="Times New Roman" w:cs="Times New Roman"/>
                <w:b/>
                <w:b/>
                <w:bCs/>
                <w:sz w:val="28"/>
                <w:szCs w:val="28"/>
                <w:lang w:val="en-US"/>
              </w:rPr>
            </w:pPr>
            <w:r>
              <w:rPr>
                <w:rFonts w:eastAsia="Times New Roman" w:cs="Times New Roman" w:ascii="Times New Roman" w:hAnsi="Times New Roman"/>
                <w:b/>
                <w:bCs/>
                <w:sz w:val="28"/>
                <w:szCs w:val="28"/>
                <w:lang w:val="en-US"/>
              </w:rPr>
            </w:r>
          </w:p>
        </w:tc>
        <w:tc>
          <w:tcPr>
            <w:tcW w:w="8584" w:type="dxa"/>
            <w:gridSpan w:val="4"/>
            <w:tcBorders>
              <w:left w:val="single" w:sz="6" w:space="0" w:color="000000"/>
              <w:bottom w:val="single" w:sz="6" w:space="0" w:color="000000"/>
              <w:right w:val="single" w:sz="6" w:space="0" w:color="000000"/>
              <w:insideH w:val="single" w:sz="6" w:space="0" w:color="000000"/>
              <w:insideV w:val="single" w:sz="6" w:space="0" w:color="000000"/>
            </w:tcBorders>
            <w:shd w:color="auto" w:fill="D6E4F0" w:val="clear"/>
            <w:tcMar>
              <w:top w:w="40" w:type="dxa"/>
              <w:left w:w="72" w:type="dxa"/>
              <w:bottom w:w="40" w:type="dxa"/>
              <w:right w:w="80" w:type="dxa"/>
            </w:tcMar>
          </w:tcPr>
          <w:p>
            <w:pPr>
              <w:pStyle w:val="Normal"/>
              <w:spacing w:lineRule="auto" w:line="252" w:before="60" w:after="60"/>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5. Xử lý số tiền thuế, tiền chậm nộp, tiền phạt nộp thừa (Chương IV)</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23</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1</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w:t>
            </w:r>
            <w:r>
              <w:rPr>
                <w:rFonts w:eastAsia="Times New Roman" w:cs="Times New Roman" w:ascii="Times New Roman" w:hAnsi="Times New Roman"/>
                <w:b/>
                <w:bCs/>
                <w:sz w:val="28"/>
                <w:szCs w:val="28"/>
                <w:lang w:val="en-US"/>
              </w:rPr>
              <w:t>Đ</w:t>
            </w:r>
            <w:r>
              <w:rPr>
                <w:rFonts w:eastAsia="Times New Roman" w:cs="Times New Roman" w:ascii="Times New Roman" w:hAnsi="Times New Roman"/>
                <w:b/>
                <w:bCs/>
                <w:sz w:val="28"/>
                <w:szCs w:val="28"/>
                <w:lang w:val="vi"/>
              </w:rPr>
              <w:t>NXLNT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Văn bản đề nghị xử lý số tiền thuế,</w:t>
            </w:r>
            <w:r>
              <w:rPr>
                <w:rFonts w:eastAsia="Times New Roman" w:cs="Times New Roman" w:ascii="Times New Roman" w:hAnsi="Times New Roman"/>
                <w:sz w:val="28"/>
                <w:szCs w:val="28"/>
                <w:lang w:val="en-US"/>
              </w:rPr>
              <w:t xml:space="preserve"> khoản thu khác,</w:t>
            </w:r>
            <w:r>
              <w:rPr>
                <w:rFonts w:eastAsia="Times New Roman" w:cs="Times New Roman" w:ascii="Times New Roman" w:hAnsi="Times New Roman"/>
                <w:sz w:val="28"/>
                <w:szCs w:val="28"/>
                <w:lang w:val="vi"/>
              </w:rPr>
              <w:t xml:space="preserve"> tiền chậm nộp, tiền phạt nộp thừa</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 xml:space="preserve">Điều 42 </w:t>
            </w:r>
          </w:p>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 xml:space="preserve">Điều 56 </w:t>
            </w:r>
          </w:p>
        </w:tc>
      </w:tr>
      <w:tr>
        <w:trPr>
          <w:trHeight w:val="55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24</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2</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01/TB-XLBT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 xml:space="preserve">Thông báo về việc xử lý số tiền thuế, </w:t>
            </w:r>
            <w:r>
              <w:rPr>
                <w:rFonts w:eastAsia="Times New Roman" w:cs="Times New Roman" w:ascii="Times New Roman" w:hAnsi="Times New Roman"/>
                <w:sz w:val="28"/>
                <w:szCs w:val="28"/>
                <w:lang w:val="en-US"/>
              </w:rPr>
              <w:t xml:space="preserve">khoản thu khác, </w:t>
            </w:r>
            <w:r>
              <w:rPr>
                <w:rFonts w:eastAsia="Times New Roman" w:cs="Times New Roman" w:ascii="Times New Roman" w:hAnsi="Times New Roman"/>
                <w:sz w:val="28"/>
                <w:szCs w:val="28"/>
                <w:lang w:val="vi"/>
              </w:rPr>
              <w:t>tiền chậm nộp, tiền phạt nộp thừa theo đề nghị của NNT</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 xml:space="preserve">Điều 42 </w:t>
            </w:r>
          </w:p>
        </w:tc>
      </w:tr>
      <w:tr>
        <w:trPr>
          <w:trHeight w:val="55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25</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3</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01/ĐNKHT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Văn bản từ chối nhận lại số tiền nộp thừa</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 xml:space="preserve">Điều 43 </w:t>
            </w:r>
          </w:p>
        </w:tc>
      </w:tr>
      <w:tr>
        <w:trPr>
          <w:trHeight w:val="840"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26</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4</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w:t>
            </w:r>
            <w:r>
              <w:rPr>
                <w:rFonts w:eastAsia="Times New Roman" w:cs="Times New Roman" w:ascii="Times New Roman" w:hAnsi="Times New Roman"/>
                <w:b/>
                <w:bCs/>
                <w:sz w:val="28"/>
                <w:szCs w:val="28"/>
                <w:lang w:val="en-US"/>
              </w:rPr>
              <w:t>1</w:t>
            </w:r>
            <w:r>
              <w:rPr>
                <w:rFonts w:eastAsia="Times New Roman" w:cs="Times New Roman" w:ascii="Times New Roman" w:hAnsi="Times New Roman"/>
                <w:b/>
                <w:bCs/>
                <w:sz w:val="28"/>
                <w:szCs w:val="28"/>
                <w:lang w:val="vi"/>
              </w:rPr>
              <w:t>/TB-KHTNT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 xml:space="preserve">Thông báo </w:t>
            </w:r>
            <w:r>
              <w:rPr>
                <w:rFonts w:eastAsia="Times New Roman" w:cs="Times New Roman" w:ascii="Times New Roman" w:hAnsi="Times New Roman"/>
                <w:sz w:val="28"/>
                <w:szCs w:val="28"/>
                <w:lang w:val="vi"/>
              </w:rPr>
              <w:t>về việc chấp nhận hoặc không chấp nhận đề nghị không hoàn trả khoản nộp thừa</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b/>
                <w:b/>
                <w:bCs/>
                <w:sz w:val="28"/>
                <w:szCs w:val="28"/>
                <w:lang w:val="en-US"/>
              </w:rPr>
            </w:pPr>
            <w:r>
              <w:rPr>
                <w:rFonts w:eastAsia="Times New Roman" w:cs="Times New Roman" w:ascii="Times New Roman" w:hAnsi="Times New Roman"/>
                <w:sz w:val="28"/>
                <w:szCs w:val="28"/>
                <w:lang w:val="en-US"/>
              </w:rPr>
              <w:t xml:space="preserve">Điều 43 </w:t>
            </w:r>
          </w:p>
        </w:tc>
      </w:tr>
      <w:tr>
        <w:trPr>
          <w:trHeight w:val="840"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27</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5</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01/DSKNT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Danh sách khoản nộp thừa (quá thời hạn 10 năm)</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 xml:space="preserve">Điều 43 </w:t>
            </w:r>
          </w:p>
        </w:tc>
      </w:tr>
      <w:tr>
        <w:trPr>
          <w:trHeight w:val="840"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28</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6</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02/TB-KHTNT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Thông báo về khoản nộp thừa quá thời hạn 10 năm</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 xml:space="preserve">Điều 43 </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29</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7</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w:t>
            </w:r>
            <w:r>
              <w:rPr>
                <w:rFonts w:eastAsia="Times New Roman" w:cs="Times New Roman" w:ascii="Times New Roman" w:hAnsi="Times New Roman"/>
                <w:b/>
                <w:bCs/>
                <w:sz w:val="28"/>
                <w:szCs w:val="28"/>
                <w:lang w:val="en-US"/>
              </w:rPr>
              <w:t>3</w:t>
            </w:r>
            <w:r>
              <w:rPr>
                <w:rFonts w:eastAsia="Times New Roman" w:cs="Times New Roman" w:ascii="Times New Roman" w:hAnsi="Times New Roman"/>
                <w:b/>
                <w:bCs/>
                <w:sz w:val="28"/>
                <w:szCs w:val="28"/>
                <w:lang w:val="vi"/>
              </w:rPr>
              <w:t>/TB-KHTNT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 xml:space="preserve">Thông báo </w:t>
            </w:r>
            <w:r>
              <w:rPr>
                <w:rFonts w:eastAsia="Times New Roman" w:cs="Times New Roman" w:ascii="Times New Roman" w:hAnsi="Times New Roman"/>
                <w:sz w:val="28"/>
                <w:szCs w:val="28"/>
                <w:lang w:val="vi"/>
              </w:rPr>
              <w:t>về việc tất toán khoản nộp thừa quá thời hạn 10 năm</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b/>
                <w:b/>
                <w:bCs/>
                <w:sz w:val="28"/>
                <w:szCs w:val="28"/>
                <w:lang w:val="en-US"/>
              </w:rPr>
            </w:pPr>
            <w:r>
              <w:rPr>
                <w:rFonts w:eastAsia="Times New Roman" w:cs="Times New Roman" w:ascii="Times New Roman" w:hAnsi="Times New Roman"/>
                <w:sz w:val="28"/>
                <w:szCs w:val="28"/>
                <w:lang w:val="en-US"/>
              </w:rPr>
              <w:t xml:space="preserve">Điều 43 </w:t>
            </w:r>
          </w:p>
        </w:tc>
      </w:tr>
      <w:tr>
        <w:trPr>
          <w:trHeight w:val="34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color="auto" w:fill="D6E4F0" w:val="clear"/>
          </w:tcPr>
          <w:p>
            <w:pPr>
              <w:pStyle w:val="Normal"/>
              <w:spacing w:lineRule="auto" w:line="252" w:before="60" w:after="60"/>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r>
          </w:p>
        </w:tc>
        <w:tc>
          <w:tcPr>
            <w:tcW w:w="8584" w:type="dxa"/>
            <w:gridSpan w:val="4"/>
            <w:tcBorders>
              <w:left w:val="single" w:sz="6" w:space="0" w:color="000000"/>
              <w:bottom w:val="single" w:sz="6" w:space="0" w:color="000000"/>
              <w:right w:val="single" w:sz="6" w:space="0" w:color="000000"/>
              <w:insideH w:val="single" w:sz="6" w:space="0" w:color="000000"/>
              <w:insideV w:val="single" w:sz="6" w:space="0" w:color="000000"/>
            </w:tcBorders>
            <w:shd w:color="auto" w:fill="D6E4F0" w:val="clear"/>
            <w:tcMar>
              <w:top w:w="40" w:type="dxa"/>
              <w:left w:w="72" w:type="dxa"/>
              <w:bottom w:w="40" w:type="dxa"/>
              <w:right w:w="80" w:type="dxa"/>
            </w:tcMar>
          </w:tcPr>
          <w:p>
            <w:pPr>
              <w:pStyle w:val="Normal"/>
              <w:spacing w:lineRule="auto" w:line="252" w:before="60" w:after="60"/>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6. Xác nhận việc thực hiện nghĩa vụ thuế (Chương IV)</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30</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1</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01/ĐNXN</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Văn bản đề nghị xác nhận việc thực hiện nghĩa vụ thuế với NSNN</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Điều 44</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31</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2</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01/TB-XNNV</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Thông báo về việc xác nhận/không xác nhận việc thực hiện nghĩa vụ thuế với NSNN</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Điều 44</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32</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3</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03/HTQT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Giấy đề nghị xác nhận số thuế đã nộp tại Việt Nam đối với đối tượng cư trú của nước ngoài</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 xml:space="preserve">Điều 44 </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33</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4</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04/HTQT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Giấy xác nhận thuế thu nhập đã nộp tại Việt Nam</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Điều 44</w:t>
            </w:r>
          </w:p>
        </w:tc>
      </w:tr>
      <w:tr>
        <w:trPr>
          <w:trHeight w:val="227"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34</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5</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05/HTQT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Giấy xác nhận thuế thu nhập đã nộp tại Việt Nam đối với thu nhập từ tiền lãi cổ phần, lãi tiền cho vay, tiền bản quyền, phí dịch vụ kỹ thuật</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Điều 44</w:t>
            </w:r>
          </w:p>
        </w:tc>
      </w:tr>
      <w:tr>
        <w:trPr>
          <w:trHeight w:val="55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35</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6</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06/HTQT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Giấy đề nghị xác nhận cư trú của Việt Nam</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 xml:space="preserve">Điều 44 </w:t>
            </w:r>
          </w:p>
        </w:tc>
      </w:tr>
      <w:tr>
        <w:trPr>
          <w:trHeight w:val="55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36</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7</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07/HTQT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Giấy chứng nhận cư trú</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 xml:space="preserve">Điều 44 </w:t>
            </w:r>
          </w:p>
        </w:tc>
      </w:tr>
      <w:tr>
        <w:trPr>
          <w:trHeight w:val="34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color="auto" w:fill="D6E4F0" w:val="clear"/>
          </w:tcPr>
          <w:p>
            <w:pPr>
              <w:pStyle w:val="Normal"/>
              <w:spacing w:lineRule="auto" w:line="252" w:before="60" w:after="60"/>
              <w:rPr>
                <w:rFonts w:ascii="Times New Roman" w:hAnsi="Times New Roman" w:eastAsia="Times New Roman" w:cs="Times New Roman"/>
                <w:b/>
                <w:b/>
                <w:bCs/>
                <w:sz w:val="28"/>
                <w:szCs w:val="28"/>
                <w:lang w:val="en-US"/>
              </w:rPr>
            </w:pPr>
            <w:r>
              <w:rPr>
                <w:rFonts w:eastAsia="Times New Roman" w:cs="Times New Roman" w:ascii="Times New Roman" w:hAnsi="Times New Roman"/>
                <w:b/>
                <w:bCs/>
                <w:sz w:val="28"/>
                <w:szCs w:val="28"/>
                <w:lang w:val="en-US"/>
              </w:rPr>
            </w:r>
          </w:p>
        </w:tc>
        <w:tc>
          <w:tcPr>
            <w:tcW w:w="8584" w:type="dxa"/>
            <w:gridSpan w:val="4"/>
            <w:tcBorders>
              <w:left w:val="single" w:sz="6" w:space="0" w:color="000000"/>
              <w:bottom w:val="single" w:sz="6" w:space="0" w:color="000000"/>
              <w:right w:val="single" w:sz="6" w:space="0" w:color="000000"/>
              <w:insideH w:val="single" w:sz="6" w:space="0" w:color="000000"/>
              <w:insideV w:val="single" w:sz="6" w:space="0" w:color="000000"/>
            </w:tcBorders>
            <w:shd w:color="auto" w:fill="D6E4F0" w:val="clear"/>
            <w:tcMar>
              <w:top w:w="40" w:type="dxa"/>
              <w:left w:w="72" w:type="dxa"/>
              <w:bottom w:w="40" w:type="dxa"/>
              <w:right w:w="80" w:type="dxa"/>
            </w:tcMar>
          </w:tcPr>
          <w:p>
            <w:pPr>
              <w:pStyle w:val="Normal"/>
              <w:spacing w:lineRule="auto" w:line="252" w:before="60" w:after="60"/>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7. Hoàn thuế (Chương V)</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37</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1</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01/HT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 xml:space="preserve">Văn bản </w:t>
            </w:r>
            <w:r>
              <w:rPr>
                <w:rFonts w:eastAsia="Times New Roman" w:cs="Times New Roman" w:ascii="Times New Roman" w:hAnsi="Times New Roman"/>
                <w:sz w:val="28"/>
                <w:szCs w:val="28"/>
                <w:lang w:val="vi"/>
              </w:rPr>
              <w:t>đề nghị hoàn trả khoản thu ngân sách nhà nước</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 xml:space="preserve">46 </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38</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2</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02/HT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 xml:space="preserve">Văn bản </w:t>
            </w:r>
            <w:r>
              <w:rPr>
                <w:rFonts w:eastAsia="Times New Roman" w:cs="Times New Roman" w:ascii="Times New Roman" w:hAnsi="Times New Roman"/>
                <w:sz w:val="28"/>
                <w:szCs w:val="28"/>
                <w:lang w:val="vi"/>
              </w:rPr>
              <w:t>đề nghị hoàn thuế theo Hiệp định tránh đánh thuế hai lần hoặc Điều ước quốc tế khác</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 xml:space="preserve">Điều 56 </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39</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3</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01-1/HT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Bảng kê hoá đơn, chứng từ hàng hoá, dịch vụ mua vào</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 xml:space="preserve">46 </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40</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4</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01-3a/HT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Bảng kê thuế GTGT của hàng hoá, dịch vụ mua vào dùng cho cơ quan đại diện ngoại giao</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 xml:space="preserve">46 </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41</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5</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01-3b/HT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Bảng kê viên chức ngoại giao thuộc đối tượng được hoàn thuế GTGT</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 xml:space="preserve">46 </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42</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6</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01-4/HT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Bảng kê chứng từ hoàn thuế GTGT cho người nước ngoài xuất cảnh</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 xml:space="preserve">46 </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43</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7</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01/ĐNHUY</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Văn bản đề nghị hủy hồ sơ đề nghị hoàn thuế</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 xml:space="preserve">Điều 47 </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44</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8</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04/TB-HT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Thông báo về việc hồ sơ chưa đủ điều kiện hoàn thuế/không được hoàn thuế</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 xml:space="preserve">49, 50, 59 </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45</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9</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05/TB-HT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Thông báo về việc chuyển hồ sơ sang diện kiểm tra trước hoàn thuế</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 xml:space="preserve">49 </w:t>
            </w:r>
          </w:p>
        </w:tc>
      </w:tr>
      <w:tr>
        <w:trPr>
          <w:trHeight w:val="34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46</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10</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01/QĐ</w:t>
            </w:r>
            <w:r>
              <w:rPr>
                <w:rFonts w:eastAsia="Times New Roman" w:cs="Times New Roman" w:ascii="Times New Roman" w:hAnsi="Times New Roman"/>
                <w:b/>
                <w:bCs/>
                <w:sz w:val="28"/>
                <w:szCs w:val="28"/>
                <w:lang w:val="en-US"/>
              </w:rPr>
              <w:t>-</w:t>
            </w:r>
            <w:r>
              <w:rPr>
                <w:rFonts w:eastAsia="Times New Roman" w:cs="Times New Roman" w:ascii="Times New Roman" w:hAnsi="Times New Roman"/>
                <w:b/>
                <w:bCs/>
                <w:sz w:val="28"/>
                <w:szCs w:val="28"/>
                <w:lang w:val="vi"/>
              </w:rPr>
              <w:t>HT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Quyết định về việc hoàn thuế</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50</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47</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11</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02/QĐHT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Quyết định về việc hoàn thuế kiêm bù trừ thu NSNN</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 xml:space="preserve">49, 50, 59 </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48</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12</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01/PL-BT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Phụ lục số tiền thuế, tiền chậm nộp, tiền phạt phải nộp được bù trừ</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tabs>
                <w:tab w:val="right" w:pos="2496" w:leader="none"/>
              </w:tabs>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 xml:space="preserve">50 </w:t>
              <w:tab/>
            </w:r>
          </w:p>
        </w:tc>
      </w:tr>
      <w:tr>
        <w:trPr>
          <w:trHeight w:val="34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49</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13</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03/QĐ-THH</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Quyết định về việc thu hồi hoàn thuế</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 xml:space="preserve">53, 54 </w:t>
            </w:r>
          </w:p>
        </w:tc>
      </w:tr>
      <w:tr>
        <w:trPr>
          <w:trHeight w:val="34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50</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14</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en-US"/>
              </w:rPr>
              <w:t>01/ĐNXLNT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Văn bản đề nghị xử lý số tiền thuế, tiền chậm nộp, tiền phạt nộp thừa</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Điều 42, Điều 56</w:t>
            </w:r>
          </w:p>
        </w:tc>
      </w:tr>
      <w:tr>
        <w:trPr>
          <w:trHeight w:val="34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color="auto" w:fill="D6E4F0" w:val="clear"/>
          </w:tcPr>
          <w:p>
            <w:pPr>
              <w:pStyle w:val="Normal"/>
              <w:spacing w:lineRule="auto" w:line="252" w:before="60" w:after="60"/>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r>
          </w:p>
        </w:tc>
        <w:tc>
          <w:tcPr>
            <w:tcW w:w="8584" w:type="dxa"/>
            <w:gridSpan w:val="4"/>
            <w:tcBorders>
              <w:left w:val="single" w:sz="6" w:space="0" w:color="000000"/>
              <w:bottom w:val="single" w:sz="6" w:space="0" w:color="000000"/>
              <w:right w:val="single" w:sz="6" w:space="0" w:color="000000"/>
              <w:insideH w:val="single" w:sz="6" w:space="0" w:color="000000"/>
              <w:insideV w:val="single" w:sz="6" w:space="0" w:color="000000"/>
            </w:tcBorders>
            <w:shd w:color="auto" w:fill="D6E4F0" w:val="clear"/>
            <w:tcMar>
              <w:top w:w="40" w:type="dxa"/>
              <w:left w:w="72" w:type="dxa"/>
              <w:bottom w:w="40" w:type="dxa"/>
              <w:right w:w="80" w:type="dxa"/>
            </w:tcMar>
          </w:tcPr>
          <w:p>
            <w:pPr>
              <w:pStyle w:val="Normal"/>
              <w:spacing w:lineRule="auto" w:line="252" w:before="60" w:after="60"/>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8. Miễn thuế, giảm thuế (Chương VI)</w:t>
            </w:r>
          </w:p>
        </w:tc>
      </w:tr>
      <w:tr>
        <w:trPr>
          <w:trHeight w:val="34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52</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sz w:val="28"/>
                <w:szCs w:val="28"/>
                <w:lang w:val="vi"/>
              </w:rPr>
              <w:t>1</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01/MGTH</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Văn bản đề nghị miễn (giảm) thuế</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 xml:space="preserve">Từ </w:t>
            </w: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68 đến Điều 73 và Điều 75</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53</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sz w:val="28"/>
                <w:szCs w:val="28"/>
                <w:lang w:val="en-US"/>
              </w:rPr>
              <w:t>2</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02/MGTH</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Biên bản xác định thiệt hại về tài sản</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 xml:space="preserve">Từ </w:t>
            </w: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 xml:space="preserve">68 đến Điều 73 </w:t>
            </w:r>
          </w:p>
        </w:tc>
      </w:tr>
      <w:tr>
        <w:trPr>
          <w:trHeight w:val="34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54</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lang w:val="en-US"/>
              </w:rPr>
            </w:pPr>
            <w:r>
              <w:rPr>
                <w:rFonts w:eastAsia="Times New Roman" w:cs="Times New Roman" w:ascii="Times New Roman" w:hAnsi="Times New Roman"/>
                <w:sz w:val="28"/>
                <w:szCs w:val="28"/>
                <w:lang w:val="en-US"/>
              </w:rPr>
              <w:t>3</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06/MGTH</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Văn bản đề nghị miễn thuế tài nguyên</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 xml:space="preserve">Điều 66 </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55</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4</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01-1/MGTH</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 xml:space="preserve">Văn bản xác nhận danh sách các cá nhân thuộc diện được miễn thuế thu nhập cá nhân </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Điều 75</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56</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lang w:val="en-US"/>
              </w:rPr>
            </w:pPr>
            <w:r>
              <w:rPr>
                <w:rFonts w:eastAsia="Times New Roman" w:cs="Times New Roman" w:ascii="Times New Roman" w:hAnsi="Times New Roman"/>
                <w:sz w:val="28"/>
                <w:szCs w:val="28"/>
                <w:lang w:val="en-US"/>
              </w:rPr>
              <w:t>5</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01/HTQT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Văn bản đề nghị miễn, giảm thuế theo Hiệp định thuế</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76 đến Điều 79</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57</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sz w:val="28"/>
                <w:szCs w:val="28"/>
                <w:lang w:val="en-US"/>
              </w:rPr>
              <w:t>6</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en-US"/>
              </w:rPr>
              <w:t>01/TNKDCK</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Giấy chứng nhận tài khoản lưu ký cổ phiếu, trái phiếu</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Điều 76, Điều 78</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58</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sz w:val="28"/>
                <w:szCs w:val="28"/>
                <w:lang w:val="en-US"/>
              </w:rPr>
              <w:t>7</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01-1/HKNN</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Bảng kê thu nhập vận tải quốc tế trường hợp bán vé tại Việt Nam</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Điều 79</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59</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sz w:val="28"/>
                <w:szCs w:val="28"/>
                <w:lang w:val="en-US"/>
              </w:rPr>
              <w:t>8</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01-2/HKNN</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Bảng kê thu nhập vận tải quốc tế trường hợp hoán đổi, chia chỗ</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Điều 79</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60</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9</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w:t>
            </w:r>
            <w:r>
              <w:rPr>
                <w:rFonts w:eastAsia="Times New Roman" w:cs="Times New Roman" w:ascii="Times New Roman" w:hAnsi="Times New Roman"/>
                <w:b/>
                <w:bCs/>
                <w:sz w:val="28"/>
                <w:szCs w:val="28"/>
                <w:lang w:val="en-US"/>
              </w:rPr>
              <w:t>1</w:t>
            </w:r>
            <w:r>
              <w:rPr>
                <w:rFonts w:eastAsia="Times New Roman" w:cs="Times New Roman" w:ascii="Times New Roman" w:hAnsi="Times New Roman"/>
                <w:b/>
                <w:bCs/>
                <w:sz w:val="28"/>
                <w:szCs w:val="28"/>
                <w:lang w:val="vi"/>
              </w:rPr>
              <w:t>/TBH-TB</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Văn bản đề nghị dự kiến miễn, giảm thuế theo Hiệp định đối với tổ chức nhận tái bảo hiểm nước ngoài</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Điều 80</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61</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sz w:val="28"/>
                <w:szCs w:val="28"/>
                <w:lang w:val="en-US"/>
              </w:rPr>
              <w:t>10</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01-1/TBH-TB</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Phụ lục bảng kê các hợp đồng tái bảo hiểm đã hoặc dự kiến ký kết</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Điều 80</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62</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sz w:val="28"/>
                <w:szCs w:val="28"/>
                <w:lang w:val="en-US"/>
              </w:rPr>
              <w:t>11</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02/TBH-TB</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Văn bản đề nghị chính thức miễn, giảm thuế theo Hiệp định đối với tổ chức nhận tái bảo hiểm nước ngoài</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Điều 80</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63</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sz w:val="28"/>
                <w:szCs w:val="28"/>
                <w:lang w:val="en-US"/>
              </w:rPr>
              <w:t>12</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02-1/TBH-TB</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Phụ lục bảng kê các hợp đồng tái bảo hiểm đã thực hiện</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Điều 80</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64</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sz w:val="28"/>
                <w:szCs w:val="28"/>
                <w:lang w:val="en-US"/>
              </w:rPr>
              <w:t>13</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01/DUQT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Văn bản đề nghị miễn (giảm) thuế theo Điều ước quốc tế</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81</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65</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sz w:val="28"/>
                <w:szCs w:val="28"/>
                <w:lang w:val="en-US"/>
              </w:rPr>
              <w:t>14</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03/MGTH</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Quyết định về việc miễn giảm thuế</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Điều 8</w:t>
            </w:r>
            <w:r>
              <w:rPr>
                <w:rFonts w:eastAsia="Times New Roman" w:cs="Times New Roman" w:ascii="Times New Roman" w:hAnsi="Times New Roman"/>
                <w:sz w:val="28"/>
                <w:szCs w:val="28"/>
                <w:lang w:val="en-US"/>
              </w:rPr>
              <w:t xml:space="preserve">2 </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66</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15</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lang w:val="en-US"/>
              </w:rPr>
            </w:pPr>
            <w:r>
              <w:rPr>
                <w:rFonts w:eastAsia="Times New Roman" w:cs="Times New Roman" w:ascii="Times New Roman" w:hAnsi="Times New Roman"/>
                <w:b/>
                <w:bCs/>
                <w:sz w:val="28"/>
                <w:szCs w:val="28"/>
                <w:lang w:val="vi"/>
              </w:rPr>
              <w:t>03-1/MGTH</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Thông báo về việc NNT thuộc diện/không thuộc diện được miễn (giảm) thuế theo Hiệp định tránh đánh thuế hai lần và Điều ước quốc tế khác</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Điều 8</w:t>
            </w:r>
            <w:r>
              <w:rPr>
                <w:rFonts w:eastAsia="Times New Roman" w:cs="Times New Roman" w:ascii="Times New Roman" w:hAnsi="Times New Roman"/>
                <w:sz w:val="28"/>
                <w:szCs w:val="28"/>
                <w:lang w:val="en-US"/>
              </w:rPr>
              <w:t xml:space="preserve">2 </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67</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sz w:val="28"/>
                <w:szCs w:val="28"/>
                <w:lang w:val="en-US"/>
              </w:rPr>
              <w:t>16</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en-US"/>
              </w:rPr>
            </w:pPr>
            <w:r>
              <w:rPr>
                <w:rFonts w:eastAsia="Times New Roman" w:cs="Times New Roman" w:ascii="Times New Roman" w:hAnsi="Times New Roman"/>
                <w:b/>
                <w:bCs/>
                <w:sz w:val="28"/>
                <w:szCs w:val="28"/>
                <w:lang w:val="vi"/>
              </w:rPr>
              <w:t>03-2/MGTH</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Thông báo miễn thuế TNCN cho chuyên gia nước ngoài/cá nhân Việt Nam (ODA, phi Chính phủ, Liên hợp quốc, gìn giữ hòa bình)</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Điều 8</w:t>
            </w:r>
            <w:r>
              <w:rPr>
                <w:rFonts w:eastAsia="Times New Roman" w:cs="Times New Roman" w:ascii="Times New Roman" w:hAnsi="Times New Roman"/>
                <w:sz w:val="28"/>
                <w:szCs w:val="28"/>
                <w:lang w:val="en-US"/>
              </w:rPr>
              <w:t>2</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68</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17</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en-US"/>
              </w:rPr>
            </w:pPr>
            <w:r>
              <w:rPr>
                <w:rFonts w:eastAsia="Times New Roman" w:cs="Times New Roman" w:ascii="Times New Roman" w:hAnsi="Times New Roman"/>
                <w:b/>
                <w:bCs/>
                <w:sz w:val="28"/>
                <w:szCs w:val="28"/>
                <w:lang w:val="vi"/>
              </w:rPr>
              <w:t>03-3/MGTH</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Quyết định thu hồi tiền miễn thuế, giảm thuế</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Điều 8</w:t>
            </w:r>
            <w:r>
              <w:rPr>
                <w:rFonts w:eastAsia="Times New Roman" w:cs="Times New Roman" w:ascii="Times New Roman" w:hAnsi="Times New Roman"/>
                <w:sz w:val="28"/>
                <w:szCs w:val="28"/>
                <w:lang w:val="en-US"/>
              </w:rPr>
              <w:t xml:space="preserve">2 </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69</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18</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en-US"/>
              </w:rPr>
              <w:t>03-4/MGTH</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Văn bản thu hồi tiền miễn (giảm) thuế</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Điều 8</w:t>
            </w:r>
            <w:r>
              <w:rPr>
                <w:rFonts w:eastAsia="Times New Roman" w:cs="Times New Roman" w:ascii="Times New Roman" w:hAnsi="Times New Roman"/>
                <w:sz w:val="28"/>
                <w:szCs w:val="28"/>
                <w:lang w:val="en-US"/>
              </w:rPr>
              <w:t xml:space="preserve">2 </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70</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19</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04/MGTH</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Thông báo về việc NNT không thuộc diện được miễn thuế (giảm thuế)</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Điều 8</w:t>
            </w:r>
            <w:r>
              <w:rPr>
                <w:rFonts w:eastAsia="Times New Roman" w:cs="Times New Roman" w:ascii="Times New Roman" w:hAnsi="Times New Roman"/>
                <w:sz w:val="28"/>
                <w:szCs w:val="28"/>
                <w:lang w:val="en-US"/>
              </w:rPr>
              <w:t xml:space="preserve">2 </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71</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20</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05/MGTH</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Quyết định</w:t>
            </w:r>
            <w:r>
              <w:rPr>
                <w:rFonts w:eastAsia="Times New Roman" w:cs="Times New Roman" w:ascii="Times New Roman" w:hAnsi="Times New Roman"/>
                <w:sz w:val="28"/>
                <w:szCs w:val="28"/>
                <w:lang w:val="vi"/>
              </w:rPr>
              <w:t xml:space="preserve"> về việc miễn thuế cho NNT theo danh sách</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Điều 8</w:t>
            </w:r>
            <w:r>
              <w:rPr>
                <w:rFonts w:eastAsia="Times New Roman" w:cs="Times New Roman" w:ascii="Times New Roman" w:hAnsi="Times New Roman"/>
                <w:sz w:val="28"/>
                <w:szCs w:val="28"/>
                <w:lang w:val="en-US"/>
              </w:rPr>
              <w:t>2</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72</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21</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07/MGTH</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Thông báo chuyển hồ sơ sang diện kiểm tra</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Điều 82</w:t>
            </w:r>
          </w:p>
        </w:tc>
      </w:tr>
      <w:tr>
        <w:trPr>
          <w:trHeight w:val="34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color="auto" w:fill="D6E4F0" w:val="clear"/>
          </w:tcPr>
          <w:p>
            <w:pPr>
              <w:pStyle w:val="Normal"/>
              <w:spacing w:lineRule="auto" w:line="252" w:before="60" w:after="60"/>
              <w:rPr>
                <w:rFonts w:ascii="Times New Roman" w:hAnsi="Times New Roman" w:eastAsia="Times New Roman"/>
                <w:b/>
                <w:b/>
                <w:bCs/>
                <w:sz w:val="28"/>
                <w:szCs w:val="28"/>
                <w:lang w:val="en-US"/>
              </w:rPr>
            </w:pPr>
            <w:r>
              <w:rPr>
                <w:rFonts w:eastAsia="Times New Roman" w:ascii="Times New Roman" w:hAnsi="Times New Roman"/>
                <w:b/>
                <w:bCs/>
                <w:sz w:val="28"/>
                <w:szCs w:val="28"/>
                <w:lang w:val="en-US"/>
              </w:rPr>
            </w:r>
          </w:p>
        </w:tc>
        <w:tc>
          <w:tcPr>
            <w:tcW w:w="8584" w:type="dxa"/>
            <w:gridSpan w:val="4"/>
            <w:tcBorders>
              <w:left w:val="single" w:sz="6" w:space="0" w:color="000000"/>
              <w:bottom w:val="single" w:sz="6" w:space="0" w:color="000000"/>
              <w:right w:val="single" w:sz="6" w:space="0" w:color="000000"/>
              <w:insideH w:val="single" w:sz="6" w:space="0" w:color="000000"/>
              <w:insideV w:val="single" w:sz="6" w:space="0" w:color="000000"/>
            </w:tcBorders>
            <w:shd w:color="auto" w:fill="D6E4F0" w:val="clear"/>
            <w:tcMar>
              <w:top w:w="40" w:type="dxa"/>
              <w:left w:w="72" w:type="dxa"/>
              <w:bottom w:w="40" w:type="dxa"/>
              <w:right w:w="80" w:type="dxa"/>
            </w:tcMar>
          </w:tcPr>
          <w:p>
            <w:pPr>
              <w:pStyle w:val="Normal"/>
              <w:spacing w:lineRule="auto" w:line="252" w:before="60" w:after="60"/>
              <w:rPr>
                <w:rFonts w:ascii="Times New Roman" w:hAnsi="Times New Roman" w:eastAsia="Times New Roman" w:cs="Times New Roman"/>
                <w:b/>
                <w:b/>
                <w:bCs/>
                <w:sz w:val="28"/>
                <w:szCs w:val="28"/>
                <w:lang w:val="vi"/>
              </w:rPr>
            </w:pPr>
            <w:r>
              <w:rPr>
                <w:rFonts w:eastAsia="Times New Roman" w:ascii="Times New Roman" w:hAnsi="Times New Roman"/>
                <w:b/>
                <w:bCs/>
                <w:sz w:val="28"/>
                <w:szCs w:val="28"/>
                <w:lang w:val="en-US"/>
              </w:rPr>
              <w:t>9</w:t>
            </w:r>
            <w:r>
              <w:rPr>
                <w:rFonts w:eastAsia="Times New Roman" w:ascii="Times New Roman" w:hAnsi="Times New Roman"/>
                <w:b/>
                <w:bCs/>
                <w:sz w:val="28"/>
                <w:szCs w:val="28"/>
                <w:lang w:val="vi"/>
              </w:rPr>
              <w:t>. Nộp dần tiền thuế nợ (Chương VI)</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73</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1</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cs="Times New Roman" w:ascii="Times New Roman" w:hAnsi="Times New Roman"/>
                <w:b/>
                <w:bCs/>
                <w:sz w:val="28"/>
                <w:szCs w:val="28"/>
                <w:lang w:val="vi"/>
              </w:rPr>
              <w:t>01/NDAN</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Văn bản đề nghị nộp dần tiền thuế nợ</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tabs>
                <w:tab w:val="left" w:pos="1353" w:leader="none"/>
              </w:tabs>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Điều 86</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74</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2</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cs="Times New Roman" w:ascii="Times New Roman" w:hAnsi="Times New Roman"/>
                <w:b/>
                <w:bCs/>
                <w:sz w:val="28"/>
                <w:szCs w:val="28"/>
                <w:lang w:val="vi"/>
              </w:rPr>
              <w:t>02/NDAN</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Văn bản y</w:t>
            </w:r>
            <w:r>
              <w:rPr>
                <w:rFonts w:eastAsia="Times New Roman" w:cs="Times New Roman" w:ascii="Times New Roman" w:hAnsi="Times New Roman"/>
                <w:sz w:val="28"/>
                <w:szCs w:val="28"/>
                <w:lang w:val="vi"/>
              </w:rPr>
              <w:t>êu cầu thực hiện nghĩa vụ bảo lãnh</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Điều 86</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75</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3</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cs="Times New Roman" w:ascii="Times New Roman" w:hAnsi="Times New Roman"/>
                <w:b/>
                <w:bCs/>
                <w:sz w:val="28"/>
                <w:szCs w:val="28"/>
                <w:lang w:val="vi"/>
              </w:rPr>
              <w:t>03/NDAN</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Thông báo về việc không chấp thuận nộp dần tiền thuế nợ</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Điều 86</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76</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4</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cs="Times New Roman" w:ascii="Times New Roman" w:hAnsi="Times New Roman"/>
                <w:b/>
                <w:bCs/>
                <w:sz w:val="28"/>
                <w:szCs w:val="28"/>
                <w:lang w:val="vi"/>
              </w:rPr>
              <w:t>04/NDAN</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Quyết định về việc nộp dần tiền thuế nợ</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Điều 86</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77</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5</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cs="Times New Roman" w:ascii="Times New Roman" w:hAnsi="Times New Roman"/>
                <w:b/>
                <w:bCs/>
                <w:sz w:val="28"/>
                <w:szCs w:val="28"/>
                <w:lang w:val="vi"/>
              </w:rPr>
              <w:t>05/NDAN</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Văn bản đề nghị x</w:t>
            </w:r>
            <w:r>
              <w:rPr>
                <w:rFonts w:eastAsia="Times New Roman" w:cs="Times New Roman" w:ascii="Times New Roman" w:hAnsi="Times New Roman"/>
                <w:sz w:val="28"/>
                <w:szCs w:val="28"/>
                <w:lang w:val="vi"/>
              </w:rPr>
              <w:t>ác minh thư bảo lãnh</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Điều 86</w:t>
            </w:r>
          </w:p>
        </w:tc>
      </w:tr>
      <w:tr>
        <w:trPr>
          <w:trHeight w:val="34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color="auto" w:fill="D6E4F0" w:val="cle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r>
          </w:p>
        </w:tc>
        <w:tc>
          <w:tcPr>
            <w:tcW w:w="8584" w:type="dxa"/>
            <w:gridSpan w:val="4"/>
            <w:tcBorders>
              <w:left w:val="single" w:sz="6" w:space="0" w:color="000000"/>
              <w:bottom w:val="single" w:sz="6" w:space="0" w:color="000000"/>
              <w:right w:val="single" w:sz="6" w:space="0" w:color="000000"/>
              <w:insideH w:val="single" w:sz="6" w:space="0" w:color="000000"/>
              <w:insideV w:val="single" w:sz="6" w:space="0" w:color="000000"/>
            </w:tcBorders>
            <w:shd w:color="auto" w:fill="D6E4F0" w:val="clear"/>
            <w:tcMar>
              <w:top w:w="40" w:type="dxa"/>
              <w:left w:w="72" w:type="dxa"/>
              <w:bottom w:w="40" w:type="dxa"/>
              <w:right w:w="80" w:type="dxa"/>
            </w:tcMar>
          </w:tcPr>
          <w:p>
            <w:pPr>
              <w:pStyle w:val="Normal"/>
              <w:spacing w:lineRule="auto" w:line="252" w:before="60" w:after="60"/>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1</w:t>
            </w:r>
            <w:r>
              <w:rPr>
                <w:rFonts w:eastAsia="Times New Roman" w:cs="Times New Roman" w:ascii="Times New Roman" w:hAnsi="Times New Roman"/>
                <w:b/>
                <w:bCs/>
                <w:sz w:val="28"/>
                <w:szCs w:val="28"/>
                <w:lang w:val="en-US"/>
              </w:rPr>
              <w:t>0</w:t>
            </w:r>
            <w:r>
              <w:rPr>
                <w:rFonts w:eastAsia="Times New Roman" w:cs="Times New Roman" w:ascii="Times New Roman" w:hAnsi="Times New Roman"/>
                <w:b/>
                <w:bCs/>
                <w:sz w:val="28"/>
                <w:szCs w:val="28"/>
                <w:lang w:val="vi"/>
              </w:rPr>
              <w:t>. Kết nối trao đổi thông tin (Chương IX)</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78</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1</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01/KNNT-TĐT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Văn bản đề nghị kết nối với Hệ thống thông tin quản lý thuế</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93</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79</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2</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01/TBKN-TĐT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Thông báo kết quả hồ sơ đề nghị kết nối</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vi"/>
              </w:rPr>
              <w:t xml:space="preserve">Điều </w:t>
            </w:r>
            <w:r>
              <w:rPr>
                <w:rFonts w:eastAsia="Times New Roman" w:cs="Times New Roman" w:ascii="Times New Roman" w:hAnsi="Times New Roman"/>
                <w:sz w:val="28"/>
                <w:szCs w:val="28"/>
                <w:lang w:val="en-US"/>
              </w:rPr>
              <w:t>93</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lineRule="auto" w:line="252" w:before="60" w:after="60"/>
              <w:rPr>
                <w:rFonts w:ascii="Times New Roman" w:hAnsi="Times New Roman" w:eastAsia="Times New Roman" w:cs="Times New Roman"/>
                <w:b/>
                <w:b/>
                <w:bCs/>
                <w:sz w:val="28"/>
                <w:szCs w:val="28"/>
                <w:lang w:val="en-US"/>
              </w:rPr>
            </w:pPr>
            <w:r>
              <w:rPr>
                <w:rFonts w:eastAsia="Times New Roman" w:cs="Times New Roman" w:ascii="Times New Roman" w:hAnsi="Times New Roman"/>
                <w:b/>
                <w:bCs/>
                <w:sz w:val="28"/>
                <w:szCs w:val="28"/>
                <w:lang w:val="en-US"/>
              </w:rPr>
            </w:r>
          </w:p>
        </w:tc>
        <w:tc>
          <w:tcPr>
            <w:tcW w:w="8584" w:type="dxa"/>
            <w:gridSpan w:val="4"/>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tcPr>
          <w:p>
            <w:pPr>
              <w:pStyle w:val="Normal"/>
              <w:spacing w:lineRule="auto" w:line="252" w:before="60" w:after="60"/>
              <w:rPr>
                <w:rFonts w:ascii="Times New Roman" w:hAnsi="Times New Roman" w:eastAsia="Times New Roman" w:cs="Times New Roman"/>
                <w:sz w:val="28"/>
                <w:szCs w:val="28"/>
                <w:lang w:val="vi"/>
              </w:rPr>
            </w:pPr>
            <w:r>
              <w:rPr>
                <w:rFonts w:eastAsia="Times New Roman" w:cs="Times New Roman" w:ascii="Times New Roman" w:hAnsi="Times New Roman"/>
                <w:b/>
                <w:bCs/>
                <w:sz w:val="28"/>
                <w:szCs w:val="28"/>
                <w:lang w:val="en-US"/>
              </w:rPr>
              <w:t>11. Cung cấp thông tin s</w:t>
            </w:r>
            <w:r>
              <w:rPr>
                <w:rFonts w:eastAsia="Times New Roman" w:cs="Times New Roman" w:ascii="Times New Roman" w:hAnsi="Times New Roman"/>
                <w:b/>
                <w:bCs/>
                <w:sz w:val="28"/>
                <w:szCs w:val="28"/>
                <w:lang w:val="vi"/>
              </w:rPr>
              <w:t>ố tiền thuế, khoản thu khác đã khấu trừ, nộp thuế thay</w:t>
            </w:r>
          </w:p>
        </w:tc>
      </w:tr>
      <w:tr>
        <w:trPr>
          <w:trHeight w:val="585" w:hRule="atLeast"/>
        </w:trPr>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vAlign w:val="center"/>
          </w:tcPr>
          <w:p>
            <w:pPr>
              <w:pStyle w:val="Normal"/>
              <w:spacing w:lineRule="auto" w:line="252" w:before="60" w:after="60"/>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80</w:t>
            </w:r>
          </w:p>
        </w:tc>
        <w:tc>
          <w:tcPr>
            <w:tcW w:w="622" w:type="dxa"/>
            <w:tcBorders>
              <w:left w:val="single" w:sz="6" w:space="0" w:color="000000"/>
              <w:bottom w:val="single" w:sz="6" w:space="0" w:color="000000"/>
              <w:right w:val="single" w:sz="6" w:space="0" w:color="000000"/>
              <w:insideH w:val="single" w:sz="6" w:space="0" w:color="000000"/>
              <w:insideV w:val="single" w:sz="6" w:space="0" w:color="000000"/>
            </w:tcBorders>
            <w:shd w:fill="auto" w:val="clear"/>
            <w:tcMar>
              <w:top w:w="40" w:type="dxa"/>
              <w:left w:w="72" w:type="dxa"/>
              <w:bottom w:w="40" w:type="dxa"/>
              <w:right w:w="80" w:type="dxa"/>
            </w:tcMar>
            <w:vAlign w:val="center"/>
          </w:tcPr>
          <w:p>
            <w:pPr>
              <w:pStyle w:val="Normal"/>
              <w:spacing w:lineRule="auto" w:line="252" w:before="60" w:after="60"/>
              <w:jc w:val="center"/>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en-US"/>
              </w:rPr>
              <w:t>1</w:t>
            </w:r>
          </w:p>
        </w:tc>
        <w:tc>
          <w:tcPr>
            <w:tcW w:w="2227"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center"/>
              <w:rPr>
                <w:rFonts w:ascii="Times New Roman" w:hAnsi="Times New Roman" w:eastAsia="Times New Roman" w:cs="Times New Roman"/>
                <w:b/>
                <w:b/>
                <w:bCs/>
                <w:sz w:val="28"/>
                <w:szCs w:val="28"/>
                <w:lang w:val="vi"/>
              </w:rPr>
            </w:pPr>
            <w:r>
              <w:rPr>
                <w:rFonts w:eastAsia="Times New Roman" w:cs="Times New Roman" w:ascii="Times New Roman" w:hAnsi="Times New Roman"/>
                <w:b/>
                <w:bCs/>
                <w:sz w:val="28"/>
                <w:szCs w:val="28"/>
                <w:lang w:val="vi"/>
              </w:rPr>
              <w:t>01/BKNT-KTNT</w:t>
            </w:r>
          </w:p>
        </w:tc>
        <w:tc>
          <w:tcPr>
            <w:tcW w:w="4319"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jc w:val="both"/>
              <w:rPr>
                <w:rFonts w:ascii="Times New Roman" w:hAnsi="Times New Roman" w:eastAsia="Times New Roman" w:cs="Times New Roman"/>
                <w:sz w:val="28"/>
                <w:szCs w:val="28"/>
                <w:lang w:val="vi"/>
              </w:rPr>
            </w:pPr>
            <w:r>
              <w:rPr>
                <w:rFonts w:eastAsia="Times New Roman" w:cs="Times New Roman" w:ascii="Times New Roman" w:hAnsi="Times New Roman"/>
                <w:sz w:val="28"/>
                <w:szCs w:val="28"/>
                <w:lang w:val="vi"/>
              </w:rPr>
              <w:t>Bảng kê chi tiết số tiền thuế đã nộp thuế thay</w:t>
            </w:r>
          </w:p>
        </w:tc>
        <w:tc>
          <w:tcPr>
            <w:tcW w:w="1416" w:type="dxa"/>
            <w:tcBorders>
              <w:bottom w:val="single" w:sz="6" w:space="0" w:color="000000"/>
              <w:right w:val="single" w:sz="6" w:space="0" w:color="000000"/>
              <w:insideH w:val="single" w:sz="6" w:space="0" w:color="000000"/>
              <w:insideV w:val="single" w:sz="6" w:space="0" w:color="000000"/>
            </w:tcBorders>
            <w:shd w:fill="auto" w:val="clear"/>
            <w:tcMar>
              <w:top w:w="40" w:type="dxa"/>
              <w:left w:w="80" w:type="dxa"/>
              <w:bottom w:w="40" w:type="dxa"/>
              <w:right w:w="80" w:type="dxa"/>
            </w:tcMar>
          </w:tcPr>
          <w:p>
            <w:pPr>
              <w:pStyle w:val="Normal"/>
              <w:spacing w:lineRule="auto" w:line="252" w:before="60" w:after="60"/>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t>Điều 98</w:t>
            </w:r>
          </w:p>
        </w:tc>
      </w:tr>
    </w:tbl>
    <w:p>
      <w:pPr>
        <w:pStyle w:val="Normal"/>
        <w:spacing w:before="0" w:after="200"/>
        <w:rPr/>
      </w:pPr>
      <w:r>
        <w:rPr/>
      </w:r>
    </w:p>
    <w:sectPr>
      <w:headerReference w:type="default" r:id="rId2"/>
      <w:type w:val="nextPage"/>
      <w:pgSz w:w="11906" w:h="16838"/>
      <w:pgMar w:left="1701" w:right="1134" w:header="567" w:top="1418" w:footer="0" w:bottom="1134" w:gutter="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Cambria">
    <w:charset w:val="00"/>
    <w:family w:val="roman"/>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486277644"/>
    </w:sdtPr>
    <w:sdtContent>
      <w:p>
        <w:pPr>
          <w:pStyle w:val="Header"/>
          <w:jc w:val="center"/>
          <w:rPr/>
        </w:pPr>
        <w:r>
          <w:rPr>
            <w:rFonts w:cs="Times New Roman" w:ascii="Times New Roman" w:hAnsi="Times New Roman"/>
            <w:sz w:val="28"/>
            <w:szCs w:val="28"/>
          </w:rPr>
          <w:fldChar w:fldCharType="begin"/>
        </w:r>
        <w:r>
          <w:rPr>
            <w:sz w:val="28"/>
            <w:szCs w:val="28"/>
            <w:rFonts w:cs="Times New Roman" w:ascii="Times New Roman" w:hAnsi="Times New Roman"/>
          </w:rPr>
          <w:instrText> PAGE </w:instrText>
        </w:r>
        <w:r>
          <w:rPr>
            <w:sz w:val="28"/>
            <w:szCs w:val="28"/>
            <w:rFonts w:cs="Times New Roman" w:ascii="Times New Roman" w:hAnsi="Times New Roman"/>
          </w:rPr>
          <w:fldChar w:fldCharType="separate"/>
        </w:r>
        <w:r>
          <w:rPr>
            <w:sz w:val="28"/>
            <w:szCs w:val="28"/>
            <w:rFonts w:cs="Times New Roman" w:ascii="Times New Roman" w:hAnsi="Times New Roman"/>
          </w:rPr>
          <w:t>7</w:t>
        </w:r>
        <w:r>
          <w:rPr>
            <w:sz w:val="28"/>
            <w:szCs w:val="28"/>
            <w:rFonts w:cs="Times New Roman" w:ascii="Times New Roman" w:hAnsi="Times New Roman"/>
          </w:rPr>
          <w:fldChar w:fldCharType="end"/>
        </w:r>
      </w:p>
    </w:sdtContent>
  </w:sdt>
</w:hdr>
</file>

<file path=word/settings.xml><?xml version="1.0" encoding="utf-8"?>
<w:settings xmlns:w="http://schemas.openxmlformats.org/wordprocessingml/2006/main">
  <w:zoom w:percent="111"/>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257cf"/>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vi-VN" w:eastAsia="en-US" w:bidi="ar-SA"/>
    </w:rPr>
  </w:style>
  <w:style w:type="character" w:styleId="DefaultParagraphFont" w:default="1">
    <w:name w:val="Default Paragraph Font"/>
    <w:uiPriority w:val="1"/>
    <w:semiHidden/>
    <w:unhideWhenUsed/>
    <w:qFormat/>
    <w:rPr/>
  </w:style>
  <w:style w:type="character" w:styleId="InternetLink">
    <w:name w:val="Internet Link"/>
    <w:basedOn w:val="DefaultParagraphFont"/>
    <w:uiPriority w:val="99"/>
    <w:semiHidden/>
    <w:unhideWhenUsed/>
    <w:rsid w:val="00965023"/>
    <w:rPr>
      <w:color w:val="0000FF"/>
      <w:u w:val="single"/>
    </w:rPr>
  </w:style>
  <w:style w:type="character" w:styleId="FollowedHyperlink">
    <w:name w:val="FollowedHyperlink"/>
    <w:basedOn w:val="DefaultParagraphFont"/>
    <w:uiPriority w:val="99"/>
    <w:semiHidden/>
    <w:unhideWhenUsed/>
    <w:qFormat/>
    <w:rsid w:val="00965023"/>
    <w:rPr>
      <w:color w:val="800080"/>
      <w:u w:val="single"/>
    </w:rPr>
  </w:style>
  <w:style w:type="character" w:styleId="BalloonTextChar" w:customStyle="1">
    <w:name w:val="Balloon Text Char"/>
    <w:basedOn w:val="DefaultParagraphFont"/>
    <w:link w:val="BalloonText"/>
    <w:uiPriority w:val="99"/>
    <w:semiHidden/>
    <w:qFormat/>
    <w:rsid w:val="009e0396"/>
    <w:rPr>
      <w:rFonts w:ascii="Tahoma" w:hAnsi="Tahoma" w:cs="Tahoma"/>
      <w:sz w:val="16"/>
      <w:szCs w:val="16"/>
      <w:lang w:val="vi-VN"/>
    </w:rPr>
  </w:style>
  <w:style w:type="character" w:styleId="HeaderChar" w:customStyle="1">
    <w:name w:val="Header Char"/>
    <w:basedOn w:val="DefaultParagraphFont"/>
    <w:link w:val="Header"/>
    <w:uiPriority w:val="99"/>
    <w:qFormat/>
    <w:rsid w:val="00f0251a"/>
    <w:rPr>
      <w:lang w:val="vi-VN"/>
    </w:rPr>
  </w:style>
  <w:style w:type="character" w:styleId="FooterChar" w:customStyle="1">
    <w:name w:val="Footer Char"/>
    <w:basedOn w:val="DefaultParagraphFont"/>
    <w:link w:val="Footer"/>
    <w:uiPriority w:val="99"/>
    <w:qFormat/>
    <w:rsid w:val="00f0251a"/>
    <w:rPr>
      <w:lang w:val="vi-VN"/>
    </w:rPr>
  </w:style>
  <w:style w:type="character" w:styleId="FootnoteTextChar" w:customStyle="1">
    <w:name w:val="Footnote Text Char"/>
    <w:basedOn w:val="DefaultParagraphFont"/>
    <w:link w:val="FootnoteText"/>
    <w:uiPriority w:val="99"/>
    <w:semiHidden/>
    <w:qFormat/>
    <w:rsid w:val="00c80f05"/>
    <w:rPr>
      <w:sz w:val="20"/>
      <w:szCs w:val="20"/>
      <w:lang w:val="vi-VN"/>
    </w:rPr>
  </w:style>
  <w:style w:type="character" w:styleId="FootnoteCharacters">
    <w:name w:val="Footnote Characters"/>
    <w:basedOn w:val="DefaultParagraphFont"/>
    <w:uiPriority w:val="99"/>
    <w:semiHidden/>
    <w:unhideWhenUsed/>
    <w:qFormat/>
    <w:rsid w:val="00c80f05"/>
    <w:rPr>
      <w:vertAlign w:val="superscript"/>
    </w:rPr>
  </w:style>
  <w:style w:type="character" w:styleId="FootnoteAnchor">
    <w:name w:val="Footnote Anchor"/>
    <w:rPr>
      <w:vertAlign w:val="superscript"/>
    </w:rPr>
  </w:style>
  <w:style w:type="character" w:styleId="SubtitleChar" w:customStyle="1">
    <w:name w:val="Subtitle Char"/>
    <w:basedOn w:val="DefaultParagraphFont"/>
    <w:link w:val="Subtitle"/>
    <w:uiPriority w:val="11"/>
    <w:qFormat/>
    <w:rsid w:val="006a764b"/>
    <w:rPr>
      <w:rFonts w:ascii="Cambria" w:hAnsi="Cambria" w:eastAsia="" w:cs="" w:asciiTheme="majorHAnsi" w:cstheme="majorBidi" w:eastAsiaTheme="majorEastAsia" w:hAnsiTheme="majorHAnsi"/>
      <w:i/>
      <w:iCs/>
      <w:color w:val="4F81BD" w:themeColor="accent1"/>
      <w:spacing w:val="15"/>
      <w:sz w:val="24"/>
      <w:szCs w:val="24"/>
      <w:lang w:val="vi-VN"/>
    </w:rPr>
  </w:style>
  <w:style w:type="character" w:styleId="Annotationreference">
    <w:name w:val="annotation reference"/>
    <w:basedOn w:val="DefaultParagraphFont"/>
    <w:uiPriority w:val="99"/>
    <w:semiHidden/>
    <w:unhideWhenUsed/>
    <w:qFormat/>
    <w:rsid w:val="009736c7"/>
    <w:rPr>
      <w:sz w:val="16"/>
      <w:szCs w:val="16"/>
    </w:rPr>
  </w:style>
  <w:style w:type="character" w:styleId="CommentTextChar" w:customStyle="1">
    <w:name w:val="Comment Text Char"/>
    <w:basedOn w:val="DefaultParagraphFont"/>
    <w:link w:val="CommentText"/>
    <w:uiPriority w:val="99"/>
    <w:qFormat/>
    <w:rsid w:val="009736c7"/>
    <w:rPr>
      <w:sz w:val="20"/>
      <w:szCs w:val="20"/>
      <w:lang w:val="vi-VN"/>
    </w:rPr>
  </w:style>
  <w:style w:type="character" w:styleId="CommentSubjectChar" w:customStyle="1">
    <w:name w:val="Comment Subject Char"/>
    <w:basedOn w:val="CommentTextChar"/>
    <w:link w:val="CommentSubject"/>
    <w:uiPriority w:val="99"/>
    <w:semiHidden/>
    <w:qFormat/>
    <w:rsid w:val="009736c7"/>
    <w:rPr>
      <w:b/>
      <w:bCs/>
      <w:sz w:val="20"/>
      <w:szCs w:val="20"/>
      <w:lang w:val="vi-VN"/>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Font5" w:customStyle="1">
    <w:name w:val="font5"/>
    <w:basedOn w:val="Normal"/>
    <w:qFormat/>
    <w:rsid w:val="00965023"/>
    <w:pPr>
      <w:spacing w:lineRule="auto" w:line="240" w:beforeAutospacing="1" w:afterAutospacing="1"/>
    </w:pPr>
    <w:rPr>
      <w:rFonts w:ascii="Times New Roman" w:hAnsi="Times New Roman" w:eastAsia="Times New Roman" w:cs="Times New Roman"/>
      <w:b/>
      <w:bCs/>
      <w:sz w:val="26"/>
      <w:szCs w:val="26"/>
      <w:lang w:val="en-US"/>
    </w:rPr>
  </w:style>
  <w:style w:type="paragraph" w:styleId="Font6" w:customStyle="1">
    <w:name w:val="font6"/>
    <w:basedOn w:val="Normal"/>
    <w:qFormat/>
    <w:rsid w:val="00965023"/>
    <w:pPr>
      <w:spacing w:lineRule="auto" w:line="240" w:beforeAutospacing="1" w:afterAutospacing="1"/>
    </w:pPr>
    <w:rPr>
      <w:rFonts w:ascii="Times New Roman" w:hAnsi="Times New Roman" w:eastAsia="Times New Roman" w:cs="Times New Roman"/>
      <w:sz w:val="26"/>
      <w:szCs w:val="26"/>
      <w:lang w:val="en-US"/>
    </w:rPr>
  </w:style>
  <w:style w:type="paragraph" w:styleId="Font7" w:customStyle="1">
    <w:name w:val="font7"/>
    <w:basedOn w:val="Normal"/>
    <w:qFormat/>
    <w:rsid w:val="00965023"/>
    <w:pPr>
      <w:spacing w:lineRule="auto" w:line="240" w:beforeAutospacing="1" w:afterAutospacing="1"/>
    </w:pPr>
    <w:rPr>
      <w:rFonts w:ascii="Times New Roman" w:hAnsi="Times New Roman" w:eastAsia="Times New Roman" w:cs="Times New Roman"/>
      <w:sz w:val="26"/>
      <w:szCs w:val="26"/>
      <w:lang w:val="en-US"/>
    </w:rPr>
  </w:style>
  <w:style w:type="paragraph" w:styleId="Font8" w:customStyle="1">
    <w:name w:val="font8"/>
    <w:basedOn w:val="Normal"/>
    <w:qFormat/>
    <w:rsid w:val="00965023"/>
    <w:pPr>
      <w:spacing w:lineRule="auto" w:line="240" w:beforeAutospacing="1" w:afterAutospacing="1"/>
    </w:pPr>
    <w:rPr>
      <w:rFonts w:ascii="Times New Roman" w:hAnsi="Times New Roman" w:eastAsia="Times New Roman" w:cs="Times New Roman"/>
      <w:color w:val="FF0000"/>
      <w:sz w:val="24"/>
      <w:szCs w:val="24"/>
      <w:lang w:val="en-US"/>
    </w:rPr>
  </w:style>
  <w:style w:type="paragraph" w:styleId="Font9" w:customStyle="1">
    <w:name w:val="font9"/>
    <w:basedOn w:val="Normal"/>
    <w:qFormat/>
    <w:rsid w:val="00965023"/>
    <w:pPr>
      <w:spacing w:lineRule="auto" w:line="240" w:beforeAutospacing="1" w:afterAutospacing="1"/>
    </w:pPr>
    <w:rPr>
      <w:rFonts w:ascii="Times New Roman" w:hAnsi="Times New Roman" w:eastAsia="Times New Roman" w:cs="Times New Roman"/>
      <w:color w:val="FF0000"/>
      <w:sz w:val="26"/>
      <w:szCs w:val="26"/>
      <w:lang w:val="en-US"/>
    </w:rPr>
  </w:style>
  <w:style w:type="paragraph" w:styleId="Font10" w:customStyle="1">
    <w:name w:val="font10"/>
    <w:basedOn w:val="Normal"/>
    <w:qFormat/>
    <w:rsid w:val="00965023"/>
    <w:pPr>
      <w:spacing w:lineRule="auto" w:line="240" w:beforeAutospacing="1" w:afterAutospacing="1"/>
    </w:pPr>
    <w:rPr>
      <w:rFonts w:ascii="Times New Roman" w:hAnsi="Times New Roman" w:eastAsia="Times New Roman" w:cs="Times New Roman"/>
      <w:color w:val="FF0000"/>
      <w:sz w:val="26"/>
      <w:szCs w:val="26"/>
      <w:lang w:val="en-US"/>
    </w:rPr>
  </w:style>
  <w:style w:type="paragraph" w:styleId="Font11" w:customStyle="1">
    <w:name w:val="font11"/>
    <w:basedOn w:val="Normal"/>
    <w:qFormat/>
    <w:rsid w:val="00965023"/>
    <w:pPr>
      <w:spacing w:lineRule="auto" w:line="240" w:beforeAutospacing="1" w:afterAutospacing="1"/>
    </w:pPr>
    <w:rPr>
      <w:rFonts w:ascii="Times New Roman" w:hAnsi="Times New Roman" w:eastAsia="Times New Roman" w:cs="Times New Roman"/>
      <w:color w:val="FF0000"/>
      <w:sz w:val="26"/>
      <w:szCs w:val="26"/>
      <w:lang w:val="en-US"/>
    </w:rPr>
  </w:style>
  <w:style w:type="paragraph" w:styleId="Xl66" w:customStyle="1">
    <w:name w:val="xl66"/>
    <w:basedOn w:val="Normal"/>
    <w:qFormat/>
    <w:rsid w:val="00965023"/>
    <w:pPr>
      <w:spacing w:lineRule="auto" w:line="240" w:beforeAutospacing="1" w:afterAutospacing="1"/>
      <w:jc w:val="center"/>
      <w:textAlignment w:val="center"/>
    </w:pPr>
    <w:rPr>
      <w:rFonts w:ascii="Times New Roman" w:hAnsi="Times New Roman" w:eastAsia="Times New Roman" w:cs="Times New Roman"/>
      <w:sz w:val="24"/>
      <w:szCs w:val="24"/>
      <w:lang w:val="en-US"/>
    </w:rPr>
  </w:style>
  <w:style w:type="paragraph" w:styleId="Xl67" w:customStyle="1">
    <w:name w:val="xl67"/>
    <w:basedOn w:val="Normal"/>
    <w:qFormat/>
    <w:rsid w:val="00965023"/>
    <w:pPr>
      <w:spacing w:lineRule="auto" w:line="240" w:beforeAutospacing="1" w:afterAutospacing="1"/>
      <w:jc w:val="both"/>
      <w:textAlignment w:val="center"/>
    </w:pPr>
    <w:rPr>
      <w:rFonts w:ascii="Times New Roman" w:hAnsi="Times New Roman" w:eastAsia="Times New Roman" w:cs="Times New Roman"/>
      <w:sz w:val="24"/>
      <w:szCs w:val="24"/>
      <w:lang w:val="en-US"/>
    </w:rPr>
  </w:style>
  <w:style w:type="paragraph" w:styleId="Xl68" w:customStyle="1">
    <w:name w:val="xl68"/>
    <w:basedOn w:val="Normal"/>
    <w:qFormat/>
    <w:rsid w:val="00965023"/>
    <w:pPr>
      <w:spacing w:lineRule="auto" w:line="240" w:beforeAutospacing="1" w:afterAutospacing="1"/>
      <w:jc w:val="center"/>
    </w:pPr>
    <w:rPr>
      <w:rFonts w:ascii="Times New Roman" w:hAnsi="Times New Roman" w:eastAsia="Times New Roman" w:cs="Times New Roman"/>
      <w:b/>
      <w:bCs/>
      <w:sz w:val="24"/>
      <w:szCs w:val="24"/>
      <w:lang w:val="en-US"/>
    </w:rPr>
  </w:style>
  <w:style w:type="paragraph" w:styleId="Xl69" w:customStyle="1">
    <w:name w:val="xl69"/>
    <w:basedOn w:val="Normal"/>
    <w:qFormat/>
    <w:rsid w:val="00965023"/>
    <w:pPr>
      <w:spacing w:lineRule="auto" w:line="240" w:beforeAutospacing="1" w:afterAutospacing="1"/>
      <w:jc w:val="center"/>
      <w:textAlignment w:val="center"/>
    </w:pPr>
    <w:rPr>
      <w:rFonts w:ascii="Times New Roman" w:hAnsi="Times New Roman" w:eastAsia="Times New Roman" w:cs="Times New Roman"/>
      <w:sz w:val="24"/>
      <w:szCs w:val="24"/>
      <w:lang w:val="en-US"/>
    </w:rPr>
  </w:style>
  <w:style w:type="paragraph" w:styleId="Xl70" w:customStyle="1">
    <w:name w:val="xl70"/>
    <w:basedOn w:val="Normal"/>
    <w:qFormat/>
    <w:rsid w:val="00965023"/>
    <w:pPr>
      <w:spacing w:lineRule="auto" w:line="240" w:beforeAutospacing="1" w:afterAutospacing="1"/>
      <w:jc w:val="center"/>
      <w:textAlignment w:val="center"/>
    </w:pPr>
    <w:rPr>
      <w:rFonts w:ascii="Times New Roman" w:hAnsi="Times New Roman" w:eastAsia="Times New Roman" w:cs="Times New Roman"/>
      <w:sz w:val="24"/>
      <w:szCs w:val="24"/>
      <w:lang w:val="en-US"/>
    </w:rPr>
  </w:style>
  <w:style w:type="paragraph" w:styleId="Xl71" w:customStyle="1">
    <w:name w:val="xl71"/>
    <w:basedOn w:val="Normal"/>
    <w:qFormat/>
    <w:rsid w:val="00965023"/>
    <w:pPr>
      <w:spacing w:lineRule="auto" w:line="240" w:beforeAutospacing="1" w:afterAutospacing="1"/>
      <w:jc w:val="center"/>
      <w:textAlignment w:val="center"/>
    </w:pPr>
    <w:rPr>
      <w:rFonts w:ascii="Times New Roman" w:hAnsi="Times New Roman" w:eastAsia="Times New Roman" w:cs="Times New Roman"/>
      <w:i/>
      <w:iCs/>
      <w:sz w:val="24"/>
      <w:szCs w:val="24"/>
      <w:lang w:val="en-US"/>
    </w:rPr>
  </w:style>
  <w:style w:type="paragraph" w:styleId="Xl72" w:customStyle="1">
    <w:name w:val="xl72"/>
    <w:basedOn w:val="Normal"/>
    <w:qFormat/>
    <w:rsid w:val="00965023"/>
    <w:pPr>
      <w:spacing w:lineRule="auto" w:line="240" w:beforeAutospacing="1" w:afterAutospacing="1"/>
      <w:jc w:val="center"/>
      <w:textAlignment w:val="center"/>
    </w:pPr>
    <w:rPr>
      <w:rFonts w:ascii="Times New Roman" w:hAnsi="Times New Roman" w:eastAsia="Times New Roman" w:cs="Times New Roman"/>
      <w:i/>
      <w:iCs/>
      <w:sz w:val="24"/>
      <w:szCs w:val="24"/>
      <w:lang w:val="en-US"/>
    </w:rPr>
  </w:style>
  <w:style w:type="paragraph" w:styleId="Xl73" w:customStyle="1">
    <w:name w:val="xl73"/>
    <w:basedOn w:val="Normal"/>
    <w:qFormat/>
    <w:rsid w:val="00965023"/>
    <w:pPr>
      <w:spacing w:lineRule="auto" w:line="240" w:beforeAutospacing="1" w:afterAutospacing="1"/>
    </w:pPr>
    <w:rPr>
      <w:rFonts w:ascii="Times New Roman" w:hAnsi="Times New Roman" w:eastAsia="Times New Roman" w:cs="Times New Roman"/>
      <w:i/>
      <w:iCs/>
      <w:sz w:val="24"/>
      <w:szCs w:val="24"/>
      <w:lang w:val="en-US"/>
    </w:rPr>
  </w:style>
  <w:style w:type="paragraph" w:styleId="Xl74" w:customStyle="1">
    <w:name w:val="xl74"/>
    <w:basedOn w:val="Normal"/>
    <w:qFormat/>
    <w:rsid w:val="00965023"/>
    <w:pPr>
      <w:spacing w:lineRule="auto" w:line="240" w:beforeAutospacing="1" w:afterAutospacing="1"/>
    </w:pPr>
    <w:rPr>
      <w:rFonts w:ascii="Times New Roman" w:hAnsi="Times New Roman" w:eastAsia="Times New Roman" w:cs="Times New Roman"/>
      <w:sz w:val="24"/>
      <w:szCs w:val="24"/>
      <w:lang w:val="en-US"/>
    </w:rPr>
  </w:style>
  <w:style w:type="paragraph" w:styleId="Xl75" w:customStyle="1">
    <w:name w:val="xl75"/>
    <w:basedOn w:val="Normal"/>
    <w:qFormat/>
    <w:rsid w:val="00965023"/>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24"/>
      <w:szCs w:val="24"/>
      <w:lang w:val="en-US"/>
    </w:rPr>
  </w:style>
  <w:style w:type="paragraph" w:styleId="Xl76" w:customStyle="1">
    <w:name w:val="xl76"/>
    <w:basedOn w:val="Normal"/>
    <w:qFormat/>
    <w:rsid w:val="00965023"/>
    <w:pPr>
      <w:pBdr>
        <w:top w:val="single" w:sz="4" w:space="0" w:color="000000"/>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eastAsia="Times New Roman" w:cs="Times New Roman"/>
      <w:b/>
      <w:bCs/>
      <w:sz w:val="24"/>
      <w:szCs w:val="24"/>
      <w:lang w:val="en-US"/>
    </w:rPr>
  </w:style>
  <w:style w:type="paragraph" w:styleId="Xl77" w:customStyle="1">
    <w:name w:val="xl77"/>
    <w:basedOn w:val="Normal"/>
    <w:qFormat/>
    <w:rsid w:val="00965023"/>
    <w:pPr>
      <w:spacing w:lineRule="auto" w:line="240" w:beforeAutospacing="1" w:afterAutospacing="1"/>
    </w:pPr>
    <w:rPr>
      <w:rFonts w:ascii="Times New Roman" w:hAnsi="Times New Roman" w:eastAsia="Times New Roman" w:cs="Times New Roman"/>
      <w:b/>
      <w:bCs/>
      <w:sz w:val="24"/>
      <w:szCs w:val="24"/>
      <w:lang w:val="en-US"/>
    </w:rPr>
  </w:style>
  <w:style w:type="paragraph" w:styleId="Xl78" w:customStyle="1">
    <w:name w:val="xl78"/>
    <w:basedOn w:val="Normal"/>
    <w:qFormat/>
    <w:rsid w:val="00965023"/>
    <w:pPr>
      <w:spacing w:lineRule="auto" w:line="240" w:beforeAutospacing="1" w:afterAutospacing="1"/>
    </w:pPr>
    <w:rPr>
      <w:rFonts w:ascii="Times New Roman" w:hAnsi="Times New Roman" w:eastAsia="Times New Roman" w:cs="Times New Roman"/>
      <w:b/>
      <w:bCs/>
      <w:i/>
      <w:iCs/>
      <w:sz w:val="24"/>
      <w:szCs w:val="24"/>
      <w:lang w:val="en-US"/>
    </w:rPr>
  </w:style>
  <w:style w:type="paragraph" w:styleId="Xl79" w:customStyle="1">
    <w:name w:val="xl79"/>
    <w:basedOn w:val="Normal"/>
    <w:qFormat/>
    <w:rsid w:val="00965023"/>
    <w:pPr>
      <w:pBdr>
        <w:top w:val="single" w:sz="4" w:space="0" w:color="000000"/>
        <w:left w:val="single" w:sz="4" w:space="0" w:color="000000"/>
        <w:bottom w:val="single" w:sz="4" w:space="0" w:color="000000"/>
        <w:right w:val="single" w:sz="4" w:space="0" w:color="000000"/>
      </w:pBdr>
      <w:spacing w:lineRule="auto" w:line="240" w:beforeAutospacing="1" w:afterAutospacing="1"/>
    </w:pPr>
    <w:rPr>
      <w:rFonts w:ascii="Times New Roman" w:hAnsi="Times New Roman" w:eastAsia="Times New Roman" w:cs="Times New Roman"/>
      <w:b/>
      <w:bCs/>
      <w:i/>
      <w:iCs/>
      <w:sz w:val="24"/>
      <w:szCs w:val="24"/>
      <w:lang w:val="en-US"/>
    </w:rPr>
  </w:style>
  <w:style w:type="paragraph" w:styleId="Xl80" w:customStyle="1">
    <w:name w:val="xl80"/>
    <w:basedOn w:val="Normal"/>
    <w:qFormat/>
    <w:rsid w:val="00965023"/>
    <w:pPr>
      <w:spacing w:lineRule="auto" w:line="240" w:beforeAutospacing="1" w:afterAutospacing="1"/>
    </w:pPr>
    <w:rPr>
      <w:rFonts w:ascii="Times New Roman" w:hAnsi="Times New Roman" w:eastAsia="Times New Roman" w:cs="Times New Roman"/>
      <w:sz w:val="24"/>
      <w:szCs w:val="24"/>
      <w:lang w:val="en-US"/>
    </w:rPr>
  </w:style>
  <w:style w:type="paragraph" w:styleId="Xl81" w:customStyle="1">
    <w:name w:val="xl81"/>
    <w:basedOn w:val="Normal"/>
    <w:qFormat/>
    <w:rsid w:val="00965023"/>
    <w:pPr>
      <w:spacing w:lineRule="auto" w:line="240" w:beforeAutospacing="1" w:afterAutospacing="1"/>
    </w:pPr>
    <w:rPr>
      <w:rFonts w:ascii="Times New Roman" w:hAnsi="Times New Roman" w:eastAsia="Times New Roman" w:cs="Times New Roman"/>
      <w:b/>
      <w:bCs/>
      <w:i/>
      <w:iCs/>
      <w:sz w:val="24"/>
      <w:szCs w:val="24"/>
      <w:lang w:val="en-US"/>
    </w:rPr>
  </w:style>
  <w:style w:type="paragraph" w:styleId="Xl82" w:customStyle="1">
    <w:name w:val="xl82"/>
    <w:basedOn w:val="Normal"/>
    <w:qFormat/>
    <w:rsid w:val="00965023"/>
    <w:pPr>
      <w:spacing w:lineRule="auto" w:line="240" w:beforeAutospacing="1" w:afterAutospacing="1"/>
    </w:pPr>
    <w:rPr>
      <w:rFonts w:ascii="Times New Roman" w:hAnsi="Times New Roman" w:eastAsia="Times New Roman" w:cs="Times New Roman"/>
      <w:i/>
      <w:iCs/>
      <w:sz w:val="24"/>
      <w:szCs w:val="24"/>
      <w:lang w:val="en-US"/>
    </w:rPr>
  </w:style>
  <w:style w:type="paragraph" w:styleId="Xl83" w:customStyle="1">
    <w:name w:val="xl83"/>
    <w:basedOn w:val="Normal"/>
    <w:qFormat/>
    <w:rsid w:val="00965023"/>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sz w:val="24"/>
      <w:szCs w:val="24"/>
      <w:lang w:val="en-US"/>
    </w:rPr>
  </w:style>
  <w:style w:type="paragraph" w:styleId="Xl84" w:customStyle="1">
    <w:name w:val="xl84"/>
    <w:basedOn w:val="Normal"/>
    <w:qFormat/>
    <w:rsid w:val="00965023"/>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b/>
      <w:bCs/>
      <w:sz w:val="24"/>
      <w:szCs w:val="24"/>
      <w:lang w:val="en-US"/>
    </w:rPr>
  </w:style>
  <w:style w:type="paragraph" w:styleId="Xl85" w:customStyle="1">
    <w:name w:val="xl85"/>
    <w:basedOn w:val="Normal"/>
    <w:qFormat/>
    <w:rsid w:val="00965023"/>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b/>
      <w:bCs/>
      <w:sz w:val="24"/>
      <w:szCs w:val="24"/>
      <w:lang w:val="en-US"/>
    </w:rPr>
  </w:style>
  <w:style w:type="paragraph" w:styleId="Xl86" w:customStyle="1">
    <w:name w:val="xl86"/>
    <w:basedOn w:val="Normal"/>
    <w:qFormat/>
    <w:rsid w:val="00965023"/>
    <w:pPr>
      <w:spacing w:lineRule="auto" w:line="240" w:beforeAutospacing="1" w:afterAutospacing="1"/>
      <w:jc w:val="center"/>
      <w:textAlignment w:val="center"/>
    </w:pPr>
    <w:rPr>
      <w:rFonts w:ascii="Times New Roman" w:hAnsi="Times New Roman" w:eastAsia="Times New Roman" w:cs="Times New Roman"/>
      <w:b/>
      <w:bCs/>
      <w:sz w:val="24"/>
      <w:szCs w:val="24"/>
      <w:lang w:val="en-US"/>
    </w:rPr>
  </w:style>
  <w:style w:type="paragraph" w:styleId="Xl87" w:customStyle="1">
    <w:name w:val="xl87"/>
    <w:basedOn w:val="Normal"/>
    <w:qFormat/>
    <w:rsid w:val="00965023"/>
    <w:pPr>
      <w:spacing w:lineRule="auto" w:line="240" w:beforeAutospacing="1" w:afterAutospacing="1"/>
      <w:textAlignment w:val="center"/>
    </w:pPr>
    <w:rPr>
      <w:rFonts w:ascii="Times New Roman" w:hAnsi="Times New Roman" w:eastAsia="Times New Roman" w:cs="Times New Roman"/>
      <w:sz w:val="24"/>
      <w:szCs w:val="24"/>
      <w:lang w:val="en-US"/>
    </w:rPr>
  </w:style>
  <w:style w:type="paragraph" w:styleId="Xl88" w:customStyle="1">
    <w:name w:val="xl88"/>
    <w:basedOn w:val="Normal"/>
    <w:qFormat/>
    <w:rsid w:val="00965023"/>
    <w:pPr>
      <w:pBdr>
        <w:top w:val="single" w:sz="4" w:space="0" w:color="000000"/>
        <w:left w:val="single" w:sz="4" w:space="0" w:color="000000"/>
        <w:bottom w:val="single" w:sz="4" w:space="0" w:color="000000"/>
        <w:right w:val="single" w:sz="4" w:space="0" w:color="000000"/>
      </w:pBdr>
      <w:spacing w:lineRule="auto" w:line="240" w:beforeAutospacing="1" w:afterAutospacing="1"/>
      <w:jc w:val="both"/>
      <w:textAlignment w:val="center"/>
    </w:pPr>
    <w:rPr>
      <w:rFonts w:ascii="Times New Roman" w:hAnsi="Times New Roman" w:eastAsia="Times New Roman" w:cs="Times New Roman"/>
      <w:sz w:val="24"/>
      <w:szCs w:val="24"/>
      <w:lang w:val="en-US"/>
    </w:rPr>
  </w:style>
  <w:style w:type="paragraph" w:styleId="Xl89" w:customStyle="1">
    <w:name w:val="xl89"/>
    <w:basedOn w:val="Normal"/>
    <w:qFormat/>
    <w:rsid w:val="00965023"/>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b/>
      <w:bCs/>
      <w:i/>
      <w:iCs/>
      <w:sz w:val="24"/>
      <w:szCs w:val="24"/>
      <w:lang w:val="en-US"/>
    </w:rPr>
  </w:style>
  <w:style w:type="paragraph" w:styleId="Xl90" w:customStyle="1">
    <w:name w:val="xl90"/>
    <w:basedOn w:val="Normal"/>
    <w:qFormat/>
    <w:rsid w:val="00965023"/>
    <w:pPr>
      <w:spacing w:lineRule="auto" w:line="240" w:beforeAutospacing="1" w:afterAutospacing="1"/>
      <w:textAlignment w:val="center"/>
    </w:pPr>
    <w:rPr>
      <w:rFonts w:ascii="Times New Roman" w:hAnsi="Times New Roman" w:eastAsia="Times New Roman" w:cs="Times New Roman"/>
      <w:i/>
      <w:iCs/>
      <w:sz w:val="24"/>
      <w:szCs w:val="24"/>
      <w:lang w:val="en-US"/>
    </w:rPr>
  </w:style>
  <w:style w:type="paragraph" w:styleId="Xl91" w:customStyle="1">
    <w:name w:val="xl91"/>
    <w:basedOn w:val="Normal"/>
    <w:qFormat/>
    <w:rsid w:val="00965023"/>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24"/>
      <w:szCs w:val="24"/>
      <w:lang w:val="en-US"/>
    </w:rPr>
  </w:style>
  <w:style w:type="paragraph" w:styleId="Xl92" w:customStyle="1">
    <w:name w:val="xl92"/>
    <w:basedOn w:val="Normal"/>
    <w:qFormat/>
    <w:rsid w:val="00965023"/>
    <w:pPr>
      <w:pBdr>
        <w:top w:val="single" w:sz="4" w:space="0" w:color="000000"/>
        <w:left w:val="single" w:sz="4" w:space="0" w:color="000000"/>
        <w:bottom w:val="single" w:sz="4" w:space="0" w:color="000000"/>
        <w:right w:val="single" w:sz="4" w:space="0" w:color="000000"/>
      </w:pBdr>
      <w:spacing w:lineRule="auto" w:line="240" w:beforeAutospacing="1" w:afterAutospacing="1"/>
      <w:jc w:val="both"/>
      <w:textAlignment w:val="center"/>
    </w:pPr>
    <w:rPr>
      <w:rFonts w:ascii="Times New Roman" w:hAnsi="Times New Roman" w:eastAsia="Times New Roman" w:cs="Times New Roman"/>
      <w:sz w:val="24"/>
      <w:szCs w:val="24"/>
      <w:lang w:val="en-US"/>
    </w:rPr>
  </w:style>
  <w:style w:type="paragraph" w:styleId="Xl93" w:customStyle="1">
    <w:name w:val="xl93"/>
    <w:basedOn w:val="Normal"/>
    <w:qFormat/>
    <w:rsid w:val="00965023"/>
    <w:pPr>
      <w:spacing w:lineRule="auto" w:line="240" w:beforeAutospacing="1" w:afterAutospacing="1"/>
    </w:pPr>
    <w:rPr>
      <w:rFonts w:ascii="Times New Roman" w:hAnsi="Times New Roman" w:eastAsia="Times New Roman" w:cs="Times New Roman"/>
      <w:sz w:val="24"/>
      <w:szCs w:val="24"/>
      <w:lang w:val="en-US"/>
    </w:rPr>
  </w:style>
  <w:style w:type="paragraph" w:styleId="Xl94" w:customStyle="1">
    <w:name w:val="xl94"/>
    <w:basedOn w:val="Normal"/>
    <w:qFormat/>
    <w:rsid w:val="00965023"/>
    <w:pPr>
      <w:pBdr>
        <w:top w:val="single" w:sz="4" w:space="0" w:color="000000"/>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eastAsia="Times New Roman" w:cs="Times New Roman"/>
      <w:b/>
      <w:bCs/>
      <w:i/>
      <w:iCs/>
      <w:sz w:val="24"/>
      <w:szCs w:val="24"/>
      <w:lang w:val="en-US"/>
    </w:rPr>
  </w:style>
  <w:style w:type="paragraph" w:styleId="Xl95" w:customStyle="1">
    <w:name w:val="xl95"/>
    <w:basedOn w:val="Normal"/>
    <w:qFormat/>
    <w:rsid w:val="00965023"/>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sz w:val="24"/>
      <w:szCs w:val="24"/>
      <w:lang w:val="en-US"/>
    </w:rPr>
  </w:style>
  <w:style w:type="paragraph" w:styleId="Xl96" w:customStyle="1">
    <w:name w:val="xl96"/>
    <w:basedOn w:val="Normal"/>
    <w:qFormat/>
    <w:rsid w:val="00965023"/>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sz w:val="24"/>
      <w:szCs w:val="24"/>
      <w:lang w:val="en-US"/>
    </w:rPr>
  </w:style>
  <w:style w:type="paragraph" w:styleId="Xl97" w:customStyle="1">
    <w:name w:val="xl97"/>
    <w:basedOn w:val="Normal"/>
    <w:qFormat/>
    <w:rsid w:val="00965023"/>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b/>
      <w:bCs/>
      <w:i/>
      <w:iCs/>
      <w:sz w:val="24"/>
      <w:szCs w:val="24"/>
      <w:u w:val="single"/>
      <w:lang w:val="en-US"/>
    </w:rPr>
  </w:style>
  <w:style w:type="paragraph" w:styleId="Xl98" w:customStyle="1">
    <w:name w:val="xl98"/>
    <w:basedOn w:val="Normal"/>
    <w:qFormat/>
    <w:rsid w:val="00965023"/>
    <w:pPr>
      <w:spacing w:lineRule="auto" w:line="240" w:beforeAutospacing="1" w:afterAutospacing="1"/>
    </w:pPr>
    <w:rPr>
      <w:rFonts w:ascii="Times New Roman" w:hAnsi="Times New Roman" w:eastAsia="Times New Roman" w:cs="Times New Roman"/>
      <w:i/>
      <w:iCs/>
      <w:sz w:val="24"/>
      <w:szCs w:val="24"/>
      <w:lang w:val="en-US"/>
    </w:rPr>
  </w:style>
  <w:style w:type="paragraph" w:styleId="Xl99" w:customStyle="1">
    <w:name w:val="xl99"/>
    <w:basedOn w:val="Normal"/>
    <w:qFormat/>
    <w:rsid w:val="00965023"/>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24"/>
      <w:szCs w:val="24"/>
      <w:lang w:val="en-US"/>
    </w:rPr>
  </w:style>
  <w:style w:type="paragraph" w:styleId="Xl100" w:customStyle="1">
    <w:name w:val="xl100"/>
    <w:basedOn w:val="Normal"/>
    <w:qFormat/>
    <w:rsid w:val="00965023"/>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b/>
      <w:bCs/>
      <w:sz w:val="24"/>
      <w:szCs w:val="24"/>
      <w:lang w:val="en-US"/>
    </w:rPr>
  </w:style>
  <w:style w:type="paragraph" w:styleId="Xl101" w:customStyle="1">
    <w:name w:val="xl101"/>
    <w:basedOn w:val="Normal"/>
    <w:qFormat/>
    <w:rsid w:val="00965023"/>
    <w:pPr>
      <w:spacing w:lineRule="auto" w:line="240" w:beforeAutospacing="1" w:afterAutospacing="1"/>
      <w:textAlignment w:val="center"/>
    </w:pPr>
    <w:rPr>
      <w:rFonts w:ascii="Times New Roman" w:hAnsi="Times New Roman" w:eastAsia="Times New Roman" w:cs="Times New Roman"/>
      <w:sz w:val="24"/>
      <w:szCs w:val="24"/>
      <w:lang w:val="en-US"/>
    </w:rPr>
  </w:style>
  <w:style w:type="paragraph" w:styleId="Xl102" w:customStyle="1">
    <w:name w:val="xl102"/>
    <w:basedOn w:val="Normal"/>
    <w:qFormat/>
    <w:rsid w:val="00965023"/>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sz w:val="24"/>
      <w:szCs w:val="24"/>
      <w:lang w:val="en-US"/>
    </w:rPr>
  </w:style>
  <w:style w:type="paragraph" w:styleId="Xl103" w:customStyle="1">
    <w:name w:val="xl103"/>
    <w:basedOn w:val="Normal"/>
    <w:qFormat/>
    <w:rsid w:val="00965023"/>
    <w:pPr>
      <w:pBdr>
        <w:top w:val="single" w:sz="4" w:space="0" w:color="000000"/>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eastAsia="Times New Roman" w:cs="Times New Roman"/>
      <w:b/>
      <w:bCs/>
      <w:color w:val="FF0000"/>
      <w:sz w:val="24"/>
      <w:szCs w:val="24"/>
      <w:lang w:val="en-US"/>
    </w:rPr>
  </w:style>
  <w:style w:type="paragraph" w:styleId="Xl104" w:customStyle="1">
    <w:name w:val="xl104"/>
    <w:basedOn w:val="Normal"/>
    <w:qFormat/>
    <w:rsid w:val="00965023"/>
    <w:pPr>
      <w:pBdr>
        <w:top w:val="single" w:sz="4" w:space="0" w:color="000000"/>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eastAsia="Times New Roman" w:cs="Times New Roman"/>
      <w:b/>
      <w:bCs/>
      <w:i/>
      <w:iCs/>
      <w:color w:val="FF0000"/>
      <w:sz w:val="24"/>
      <w:szCs w:val="24"/>
      <w:lang w:val="en-US"/>
    </w:rPr>
  </w:style>
  <w:style w:type="paragraph" w:styleId="Xl105" w:customStyle="1">
    <w:name w:val="xl105"/>
    <w:basedOn w:val="Normal"/>
    <w:qFormat/>
    <w:rsid w:val="00965023"/>
    <w:pPr>
      <w:pBdr>
        <w:top w:val="single" w:sz="4" w:space="0" w:color="000000"/>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eastAsia="Times New Roman" w:cs="Times New Roman"/>
      <w:sz w:val="24"/>
      <w:szCs w:val="24"/>
      <w:lang w:val="en-US"/>
    </w:rPr>
  </w:style>
  <w:style w:type="paragraph" w:styleId="Xl106" w:customStyle="1">
    <w:name w:val="xl106"/>
    <w:basedOn w:val="Normal"/>
    <w:qFormat/>
    <w:rsid w:val="00965023"/>
    <w:pPr>
      <w:spacing w:lineRule="auto" w:line="240" w:beforeAutospacing="1" w:afterAutospacing="1"/>
      <w:textAlignment w:val="center"/>
    </w:pPr>
    <w:rPr>
      <w:rFonts w:ascii="Times New Roman" w:hAnsi="Times New Roman" w:eastAsia="Times New Roman" w:cs="Times New Roman"/>
      <w:b/>
      <w:bCs/>
      <w:i/>
      <w:iCs/>
      <w:sz w:val="24"/>
      <w:szCs w:val="24"/>
      <w:lang w:val="en-US"/>
    </w:rPr>
  </w:style>
  <w:style w:type="paragraph" w:styleId="Xl107" w:customStyle="1">
    <w:name w:val="xl107"/>
    <w:basedOn w:val="Normal"/>
    <w:qFormat/>
    <w:rsid w:val="00965023"/>
    <w:pPr>
      <w:pBdr>
        <w:top w:val="single" w:sz="4" w:space="0" w:color="000000"/>
        <w:left w:val="single" w:sz="4" w:space="0" w:color="000000"/>
        <w:bottom w:val="single" w:sz="4" w:space="0" w:color="000000"/>
      </w:pBdr>
      <w:spacing w:lineRule="auto" w:line="240" w:beforeAutospacing="1" w:afterAutospacing="1"/>
      <w:jc w:val="center"/>
      <w:textAlignment w:val="center"/>
    </w:pPr>
    <w:rPr>
      <w:rFonts w:ascii="Times New Roman" w:hAnsi="Times New Roman" w:eastAsia="Times New Roman" w:cs="Times New Roman"/>
      <w:sz w:val="24"/>
      <w:szCs w:val="24"/>
      <w:lang w:val="en-US"/>
    </w:rPr>
  </w:style>
  <w:style w:type="paragraph" w:styleId="Xl108" w:customStyle="1">
    <w:name w:val="xl108"/>
    <w:basedOn w:val="Normal"/>
    <w:qFormat/>
    <w:rsid w:val="00965023"/>
    <w:pPr>
      <w:pBdr>
        <w:top w:val="single" w:sz="4" w:space="0" w:color="000000"/>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sz w:val="24"/>
      <w:szCs w:val="24"/>
      <w:lang w:val="en-US"/>
    </w:rPr>
  </w:style>
  <w:style w:type="paragraph" w:styleId="Xl109" w:customStyle="1">
    <w:name w:val="xl109"/>
    <w:basedOn w:val="Normal"/>
    <w:qFormat/>
    <w:rsid w:val="00965023"/>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top"/>
    </w:pPr>
    <w:rPr>
      <w:rFonts w:ascii="Times New Roman" w:hAnsi="Times New Roman" w:eastAsia="Times New Roman" w:cs="Times New Roman"/>
      <w:sz w:val="24"/>
      <w:szCs w:val="24"/>
      <w:lang w:val="en-US"/>
    </w:rPr>
  </w:style>
  <w:style w:type="paragraph" w:styleId="Xl110" w:customStyle="1">
    <w:name w:val="xl110"/>
    <w:basedOn w:val="Normal"/>
    <w:qFormat/>
    <w:rsid w:val="00965023"/>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eastAsia="Times New Roman" w:cs="Times New Roman"/>
      <w:color w:val="FF0000"/>
      <w:sz w:val="24"/>
      <w:szCs w:val="24"/>
      <w:lang w:val="en-US"/>
    </w:rPr>
  </w:style>
  <w:style w:type="paragraph" w:styleId="Xl111" w:customStyle="1">
    <w:name w:val="xl111"/>
    <w:basedOn w:val="Normal"/>
    <w:qFormat/>
    <w:rsid w:val="00965023"/>
    <w:pPr>
      <w:pBdr>
        <w:top w:val="single" w:sz="4" w:space="0" w:color="000000"/>
        <w:left w:val="single" w:sz="4" w:space="0" w:color="000000"/>
        <w:bottom w:val="single" w:sz="4" w:space="0" w:color="000000"/>
        <w:right w:val="single" w:sz="4" w:space="0" w:color="000000"/>
      </w:pBdr>
      <w:spacing w:lineRule="auto" w:line="240" w:beforeAutospacing="1" w:afterAutospacing="1"/>
      <w:jc w:val="both"/>
      <w:textAlignment w:val="center"/>
    </w:pPr>
    <w:rPr>
      <w:rFonts w:ascii="Times New Roman" w:hAnsi="Times New Roman" w:eastAsia="Times New Roman" w:cs="Times New Roman"/>
      <w:color w:val="FF0000"/>
      <w:sz w:val="24"/>
      <w:szCs w:val="24"/>
      <w:lang w:val="en-US"/>
    </w:rPr>
  </w:style>
  <w:style w:type="paragraph" w:styleId="Xl112" w:customStyle="1">
    <w:name w:val="xl112"/>
    <w:basedOn w:val="Normal"/>
    <w:qFormat/>
    <w:rsid w:val="00965023"/>
    <w:pPr>
      <w:pBdr>
        <w:top w:val="single" w:sz="4" w:space="0" w:color="000000"/>
        <w:left w:val="single" w:sz="4" w:space="0" w:color="000000"/>
        <w:bottom w:val="single" w:sz="4" w:space="0" w:color="000000"/>
        <w:right w:val="single" w:sz="4" w:space="0" w:color="000000"/>
      </w:pBdr>
      <w:spacing w:lineRule="auto" w:line="240" w:beforeAutospacing="1" w:afterAutospacing="1"/>
      <w:jc w:val="center"/>
    </w:pPr>
    <w:rPr>
      <w:rFonts w:ascii="Times New Roman" w:hAnsi="Times New Roman" w:eastAsia="Times New Roman" w:cs="Times New Roman"/>
      <w:b/>
      <w:bCs/>
      <w:color w:val="C00000"/>
      <w:sz w:val="24"/>
      <w:szCs w:val="24"/>
      <w:lang w:val="en-US"/>
    </w:rPr>
  </w:style>
  <w:style w:type="paragraph" w:styleId="Xl113" w:customStyle="1">
    <w:name w:val="xl113"/>
    <w:basedOn w:val="Normal"/>
    <w:qFormat/>
    <w:rsid w:val="00965023"/>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color w:val="FF0000"/>
      <w:sz w:val="24"/>
      <w:szCs w:val="24"/>
      <w:lang w:val="en-US"/>
    </w:rPr>
  </w:style>
  <w:style w:type="paragraph" w:styleId="Xl114" w:customStyle="1">
    <w:name w:val="xl114"/>
    <w:basedOn w:val="Normal"/>
    <w:qFormat/>
    <w:rsid w:val="00965023"/>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b/>
      <w:bCs/>
      <w:sz w:val="24"/>
      <w:szCs w:val="24"/>
      <w:lang w:val="en-US"/>
    </w:rPr>
  </w:style>
  <w:style w:type="paragraph" w:styleId="Xl115" w:customStyle="1">
    <w:name w:val="xl115"/>
    <w:basedOn w:val="Normal"/>
    <w:qFormat/>
    <w:rsid w:val="00965023"/>
    <w:pPr>
      <w:pBdr>
        <w:top w:val="single" w:sz="4" w:space="0" w:color="000000"/>
        <w:left w:val="single" w:sz="4" w:space="0" w:color="000000"/>
        <w:bottom w:val="single" w:sz="4" w:space="0" w:color="000000"/>
      </w:pBdr>
      <w:spacing w:lineRule="auto" w:line="240" w:beforeAutospacing="1" w:afterAutospacing="1"/>
      <w:textAlignment w:val="center"/>
    </w:pPr>
    <w:rPr>
      <w:rFonts w:ascii="Times New Roman" w:hAnsi="Times New Roman" w:eastAsia="Times New Roman" w:cs="Times New Roman"/>
      <w:b/>
      <w:bCs/>
      <w:sz w:val="24"/>
      <w:szCs w:val="24"/>
      <w:lang w:val="en-US"/>
    </w:rPr>
  </w:style>
  <w:style w:type="paragraph" w:styleId="Xl116" w:customStyle="1">
    <w:name w:val="xl116"/>
    <w:basedOn w:val="Normal"/>
    <w:qFormat/>
    <w:rsid w:val="00965023"/>
    <w:pPr>
      <w:pBdr>
        <w:top w:val="single" w:sz="4" w:space="0" w:color="000000"/>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b/>
      <w:bCs/>
      <w:sz w:val="24"/>
      <w:szCs w:val="24"/>
      <w:lang w:val="en-US"/>
    </w:rPr>
  </w:style>
  <w:style w:type="paragraph" w:styleId="Xl117" w:customStyle="1">
    <w:name w:val="xl117"/>
    <w:basedOn w:val="Normal"/>
    <w:qFormat/>
    <w:rsid w:val="00965023"/>
    <w:pPr>
      <w:pBdr>
        <w:top w:val="single" w:sz="4" w:space="0" w:color="000000"/>
        <w:left w:val="single" w:sz="4" w:space="0" w:color="000000"/>
        <w:bottom w:val="single" w:sz="4" w:space="0" w:color="000000"/>
      </w:pBdr>
      <w:spacing w:lineRule="auto" w:line="240" w:beforeAutospacing="1" w:afterAutospacing="1"/>
      <w:textAlignment w:val="center"/>
    </w:pPr>
    <w:rPr>
      <w:rFonts w:ascii="Times New Roman" w:hAnsi="Times New Roman" w:eastAsia="Times New Roman" w:cs="Times New Roman"/>
      <w:sz w:val="24"/>
      <w:szCs w:val="24"/>
      <w:lang w:val="en-US"/>
    </w:rPr>
  </w:style>
  <w:style w:type="paragraph" w:styleId="Xl118" w:customStyle="1">
    <w:name w:val="xl118"/>
    <w:basedOn w:val="Normal"/>
    <w:qFormat/>
    <w:rsid w:val="00965023"/>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b/>
      <w:bCs/>
      <w:sz w:val="24"/>
      <w:szCs w:val="24"/>
      <w:lang w:val="en-US"/>
    </w:rPr>
  </w:style>
  <w:style w:type="paragraph" w:styleId="Xl119" w:customStyle="1">
    <w:name w:val="xl119"/>
    <w:basedOn w:val="Normal"/>
    <w:qFormat/>
    <w:rsid w:val="00965023"/>
    <w:pPr>
      <w:pBdr>
        <w:top w:val="single" w:sz="4" w:space="0" w:color="000000"/>
        <w:left w:val="single" w:sz="4" w:space="0" w:color="000000"/>
        <w:bottom w:val="single" w:sz="4" w:space="0" w:color="000000"/>
      </w:pBdr>
      <w:spacing w:lineRule="auto" w:line="240" w:beforeAutospacing="1" w:afterAutospacing="1"/>
      <w:textAlignment w:val="center"/>
    </w:pPr>
    <w:rPr>
      <w:rFonts w:ascii="Times New Roman" w:hAnsi="Times New Roman" w:eastAsia="Times New Roman" w:cs="Times New Roman"/>
      <w:sz w:val="24"/>
      <w:szCs w:val="24"/>
      <w:lang w:val="en-US"/>
    </w:rPr>
  </w:style>
  <w:style w:type="paragraph" w:styleId="Xl120" w:customStyle="1">
    <w:name w:val="xl120"/>
    <w:basedOn w:val="Normal"/>
    <w:qFormat/>
    <w:rsid w:val="00965023"/>
    <w:pPr>
      <w:pBdr>
        <w:top w:val="single" w:sz="4" w:space="0" w:color="000000"/>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sz w:val="24"/>
      <w:szCs w:val="24"/>
      <w:lang w:val="en-US"/>
    </w:rPr>
  </w:style>
  <w:style w:type="paragraph" w:styleId="Xl121" w:customStyle="1">
    <w:name w:val="xl121"/>
    <w:basedOn w:val="Normal"/>
    <w:qFormat/>
    <w:rsid w:val="00965023"/>
    <w:pPr>
      <w:pBdr>
        <w:top w:val="single" w:sz="4" w:space="0" w:color="000000"/>
        <w:left w:val="single" w:sz="4" w:space="0" w:color="000000"/>
        <w:bottom w:val="single" w:sz="4" w:space="0" w:color="000000"/>
      </w:pBdr>
      <w:spacing w:lineRule="auto" w:line="240" w:beforeAutospacing="1" w:afterAutospacing="1"/>
      <w:textAlignment w:val="top"/>
    </w:pPr>
    <w:rPr>
      <w:rFonts w:ascii="Times New Roman" w:hAnsi="Times New Roman" w:eastAsia="Times New Roman" w:cs="Times New Roman"/>
      <w:sz w:val="24"/>
      <w:szCs w:val="24"/>
      <w:lang w:val="en-US"/>
    </w:rPr>
  </w:style>
  <w:style w:type="paragraph" w:styleId="Xl122" w:customStyle="1">
    <w:name w:val="xl122"/>
    <w:basedOn w:val="Normal"/>
    <w:qFormat/>
    <w:rsid w:val="00965023"/>
    <w:pPr>
      <w:pBdr>
        <w:top w:val="single" w:sz="4" w:space="0" w:color="000000"/>
        <w:bottom w:val="single" w:sz="4" w:space="0" w:color="000000"/>
        <w:right w:val="single" w:sz="4" w:space="0" w:color="000000"/>
      </w:pBdr>
      <w:spacing w:lineRule="auto" w:line="240" w:beforeAutospacing="1" w:afterAutospacing="1"/>
      <w:textAlignment w:val="top"/>
    </w:pPr>
    <w:rPr>
      <w:rFonts w:ascii="Times New Roman" w:hAnsi="Times New Roman" w:eastAsia="Times New Roman" w:cs="Times New Roman"/>
      <w:sz w:val="24"/>
      <w:szCs w:val="24"/>
      <w:lang w:val="en-US"/>
    </w:rPr>
  </w:style>
  <w:style w:type="paragraph" w:styleId="Xl123" w:customStyle="1">
    <w:name w:val="xl123"/>
    <w:basedOn w:val="Normal"/>
    <w:qFormat/>
    <w:rsid w:val="00965023"/>
    <w:pPr>
      <w:pBdr>
        <w:top w:val="single" w:sz="4" w:space="0" w:color="000000"/>
        <w:left w:val="single" w:sz="4" w:space="0" w:color="000000"/>
        <w:bottom w:val="single" w:sz="4" w:space="0" w:color="000000"/>
      </w:pBdr>
      <w:spacing w:lineRule="auto" w:line="240" w:beforeAutospacing="1" w:afterAutospacing="1"/>
      <w:textAlignment w:val="center"/>
    </w:pPr>
    <w:rPr>
      <w:rFonts w:ascii="Times New Roman" w:hAnsi="Times New Roman" w:eastAsia="Times New Roman" w:cs="Times New Roman"/>
      <w:b/>
      <w:bCs/>
      <w:sz w:val="24"/>
      <w:szCs w:val="24"/>
      <w:lang w:val="en-US"/>
    </w:rPr>
  </w:style>
  <w:style w:type="paragraph" w:styleId="Xl124" w:customStyle="1">
    <w:name w:val="xl124"/>
    <w:basedOn w:val="Normal"/>
    <w:qFormat/>
    <w:rsid w:val="00965023"/>
    <w:pPr>
      <w:pBdr>
        <w:top w:val="single" w:sz="4" w:space="0" w:color="000000"/>
        <w:bottom w:val="single" w:sz="4" w:space="0" w:color="000000"/>
      </w:pBdr>
      <w:spacing w:lineRule="auto" w:line="240" w:beforeAutospacing="1" w:afterAutospacing="1"/>
      <w:textAlignment w:val="center"/>
    </w:pPr>
    <w:rPr>
      <w:rFonts w:ascii="Times New Roman" w:hAnsi="Times New Roman" w:eastAsia="Times New Roman" w:cs="Times New Roman"/>
      <w:b/>
      <w:bCs/>
      <w:sz w:val="24"/>
      <w:szCs w:val="24"/>
      <w:lang w:val="en-US"/>
    </w:rPr>
  </w:style>
  <w:style w:type="paragraph" w:styleId="Xl125" w:customStyle="1">
    <w:name w:val="xl125"/>
    <w:basedOn w:val="Normal"/>
    <w:qFormat/>
    <w:rsid w:val="00965023"/>
    <w:pPr>
      <w:pBdr>
        <w:top w:val="single" w:sz="4" w:space="0" w:color="000000"/>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b/>
      <w:bCs/>
      <w:sz w:val="24"/>
      <w:szCs w:val="24"/>
      <w:lang w:val="en-US"/>
    </w:rPr>
  </w:style>
  <w:style w:type="paragraph" w:styleId="Xl126" w:customStyle="1">
    <w:name w:val="xl126"/>
    <w:basedOn w:val="Normal"/>
    <w:qFormat/>
    <w:rsid w:val="00965023"/>
    <w:pPr>
      <w:pBdr>
        <w:top w:val="single" w:sz="4" w:space="0" w:color="000000"/>
        <w:left w:val="single" w:sz="4" w:space="0" w:color="000000"/>
        <w:bottom w:val="single" w:sz="4" w:space="0" w:color="000000"/>
        <w:right w:val="single" w:sz="4" w:space="0" w:color="000000"/>
      </w:pBdr>
      <w:spacing w:lineRule="auto" w:line="240" w:beforeAutospacing="1" w:afterAutospacing="1"/>
      <w:textAlignment w:val="center"/>
    </w:pPr>
    <w:rPr>
      <w:rFonts w:ascii="Times New Roman" w:hAnsi="Times New Roman" w:eastAsia="Times New Roman" w:cs="Times New Roman"/>
      <w:b/>
      <w:bCs/>
      <w:color w:val="FF0000"/>
      <w:sz w:val="24"/>
      <w:szCs w:val="24"/>
      <w:lang w:val="en-US"/>
    </w:rPr>
  </w:style>
  <w:style w:type="paragraph" w:styleId="BalloonText">
    <w:name w:val="Balloon Text"/>
    <w:basedOn w:val="Normal"/>
    <w:link w:val="BalloonTextChar"/>
    <w:uiPriority w:val="99"/>
    <w:semiHidden/>
    <w:unhideWhenUsed/>
    <w:qFormat/>
    <w:rsid w:val="009e0396"/>
    <w:pPr>
      <w:spacing w:lineRule="auto" w:line="240" w:before="0" w:after="0"/>
    </w:pPr>
    <w:rPr>
      <w:rFonts w:ascii="Tahoma" w:hAnsi="Tahoma" w:cs="Tahoma"/>
      <w:sz w:val="16"/>
      <w:szCs w:val="16"/>
    </w:rPr>
  </w:style>
  <w:style w:type="paragraph" w:styleId="Header">
    <w:name w:val="Header"/>
    <w:basedOn w:val="Normal"/>
    <w:link w:val="HeaderChar"/>
    <w:uiPriority w:val="99"/>
    <w:unhideWhenUsed/>
    <w:rsid w:val="00f0251a"/>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f0251a"/>
    <w:pPr>
      <w:tabs>
        <w:tab w:val="center" w:pos="4680" w:leader="none"/>
        <w:tab w:val="right" w:pos="9360" w:leader="none"/>
      </w:tabs>
      <w:spacing w:lineRule="auto" w:line="240" w:before="0" w:after="0"/>
    </w:pPr>
    <w:rPr/>
  </w:style>
  <w:style w:type="paragraph" w:styleId="Footnote">
    <w:name w:val="Footnote Text"/>
    <w:basedOn w:val="Normal"/>
    <w:link w:val="FootnoteTextChar"/>
    <w:uiPriority w:val="99"/>
    <w:semiHidden/>
    <w:unhideWhenUsed/>
    <w:rsid w:val="00c80f05"/>
    <w:pPr>
      <w:spacing w:lineRule="auto" w:line="240" w:before="0" w:after="0"/>
    </w:pPr>
    <w:rPr>
      <w:sz w:val="20"/>
      <w:szCs w:val="20"/>
    </w:rPr>
  </w:style>
  <w:style w:type="paragraph" w:styleId="ListParagraph">
    <w:name w:val="List Paragraph"/>
    <w:basedOn w:val="Normal"/>
    <w:uiPriority w:val="34"/>
    <w:qFormat/>
    <w:rsid w:val="008127e4"/>
    <w:pPr>
      <w:spacing w:before="0" w:after="200"/>
      <w:ind w:left="720" w:hanging="0"/>
      <w:contextualSpacing/>
    </w:pPr>
    <w:rPr/>
  </w:style>
  <w:style w:type="paragraph" w:styleId="Subtitle">
    <w:name w:val="Subtitle"/>
    <w:basedOn w:val="Normal"/>
    <w:next w:val="Normal"/>
    <w:link w:val="SubtitleChar"/>
    <w:uiPriority w:val="11"/>
    <w:qFormat/>
    <w:rsid w:val="006a764b"/>
    <w:pPr/>
    <w:rPr>
      <w:rFonts w:ascii="Cambria" w:hAnsi="Cambria" w:eastAsia="" w:cs="" w:asciiTheme="majorHAnsi" w:cstheme="majorBidi" w:eastAsiaTheme="majorEastAsia" w:hAnsiTheme="majorHAnsi"/>
      <w:i/>
      <w:iCs/>
      <w:color w:val="4F81BD" w:themeColor="accent1"/>
      <w:spacing w:val="15"/>
      <w:sz w:val="24"/>
      <w:szCs w:val="24"/>
    </w:rPr>
  </w:style>
  <w:style w:type="paragraph" w:styleId="Annotationtext">
    <w:name w:val="annotation text"/>
    <w:basedOn w:val="Normal"/>
    <w:link w:val="CommentTextChar"/>
    <w:uiPriority w:val="99"/>
    <w:unhideWhenUsed/>
    <w:qFormat/>
    <w:rsid w:val="009736c7"/>
    <w:pPr>
      <w:spacing w:lineRule="auto" w:line="240"/>
    </w:pPr>
    <w:rPr>
      <w:sz w:val="20"/>
      <w:szCs w:val="20"/>
    </w:rPr>
  </w:style>
  <w:style w:type="paragraph" w:styleId="Annotationsubject">
    <w:name w:val="annotation subject"/>
    <w:basedOn w:val="Annotationtext"/>
    <w:link w:val="CommentSubjectChar"/>
    <w:uiPriority w:val="99"/>
    <w:semiHidden/>
    <w:unhideWhenUsed/>
    <w:qFormat/>
    <w:rsid w:val="009736c7"/>
    <w:pPr/>
    <w:rPr>
      <w:b/>
      <w:bCs/>
    </w:rPr>
  </w:style>
  <w:style w:type="paragraph" w:styleId="Revision">
    <w:name w:val="Revision"/>
    <w:uiPriority w:val="99"/>
    <w:semiHidden/>
    <w:qFormat/>
    <w:rsid w:val="00213317"/>
    <w:pPr>
      <w:widowControl/>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vi-VN"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1EC357-03CF-4415-82E2-A5D9C99D2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Application>LibreOffice/6.0.4.2$Windows_x86 LibreOffice_project/9b0d9b32d5dcda91d2f1a96dc04c645c450872bf</Application>
  <Pages>6</Pages>
  <Words>1681</Words>
  <Characters>5977</Characters>
  <CharactersWithSpaces>7290</CharactersWithSpaces>
  <Paragraphs>426</Paragraphs>
  <Company>Thue Viet Nam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2026-07-09T08:37:00Z</dcterms:created>
  <dc:creator>Minh, Nguyen Thanh Minh (CS-TCT)</dc:creator>
  <dc:description/>
  <dc:language>en-US</dc:language>
  <cp:lastModifiedBy>Huong, Nguyen Thi Lan Huong (CS-CT)</cp:lastModifiedBy>
  <cp:lastPrinted>2026-07-14T11:57:00Z</cp:lastPrinted>
  <dcterms:modified xsi:type="dcterms:W3CDTF">2026-07-14T12:05:00Z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Thue Viet Nam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