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3" w:type="dxa"/>
        <w:tblLook w:val="0000" w:firstRow="0" w:lastRow="0" w:firstColumn="0" w:lastColumn="0" w:noHBand="0" w:noVBand="0"/>
      </w:tblPr>
      <w:tblGrid>
        <w:gridCol w:w="4676"/>
        <w:gridCol w:w="286"/>
        <w:gridCol w:w="4791"/>
      </w:tblGrid>
      <w:tr w:rsidR="00F66139" w:rsidRPr="00F66139" w:rsidTr="00637CFE">
        <w:tc>
          <w:tcPr>
            <w:tcW w:w="4676" w:type="dxa"/>
          </w:tcPr>
          <w:p w:rsidR="00F66139" w:rsidRPr="00F66139" w:rsidRDefault="00F66139" w:rsidP="00637CFE">
            <w:pPr>
              <w:jc w:val="center"/>
              <w:rPr>
                <w:b/>
                <w:color w:val="000000" w:themeColor="text1"/>
                <w:spacing w:val="-4"/>
                <w:sz w:val="26"/>
                <w:szCs w:val="26"/>
              </w:rPr>
            </w:pPr>
            <w:r w:rsidRPr="00F66139">
              <w:rPr>
                <w:b/>
                <w:color w:val="000000" w:themeColor="text1"/>
                <w:spacing w:val="-4"/>
                <w:sz w:val="26"/>
                <w:szCs w:val="26"/>
              </w:rPr>
              <w:t>BAN CHẤP HÀNH TRUNG ƯƠNG</w:t>
            </w:r>
          </w:p>
          <w:p w:rsidR="00F66139" w:rsidRPr="00F66139" w:rsidRDefault="00F66139" w:rsidP="00637CFE">
            <w:pPr>
              <w:jc w:val="center"/>
              <w:rPr>
                <w:color w:val="000000" w:themeColor="text1"/>
                <w:sz w:val="26"/>
                <w:szCs w:val="26"/>
              </w:rPr>
            </w:pPr>
            <w:r w:rsidRPr="00F66139">
              <w:rPr>
                <w:color w:val="000000" w:themeColor="text1"/>
                <w:spacing w:val="-10"/>
                <w:sz w:val="26"/>
                <w:szCs w:val="26"/>
              </w:rPr>
              <w:t>*</w:t>
            </w:r>
          </w:p>
          <w:p w:rsidR="00F66139" w:rsidRPr="00F66139" w:rsidRDefault="00F66139" w:rsidP="00F66139">
            <w:pPr>
              <w:jc w:val="center"/>
              <w:rPr>
                <w:color w:val="000000" w:themeColor="text1"/>
                <w:spacing w:val="-8"/>
                <w:sz w:val="26"/>
                <w:szCs w:val="26"/>
              </w:rPr>
            </w:pPr>
            <w:r w:rsidRPr="00F66139">
              <w:rPr>
                <w:color w:val="000000" w:themeColor="text1"/>
                <w:sz w:val="26"/>
                <w:szCs w:val="26"/>
              </w:rPr>
              <w:t xml:space="preserve">Số </w:t>
            </w:r>
            <w:r w:rsidRPr="00F66139">
              <w:rPr>
                <w:color w:val="000000" w:themeColor="text1"/>
                <w:sz w:val="26"/>
                <w:szCs w:val="26"/>
              </w:rPr>
              <w:t>96</w:t>
            </w:r>
            <w:r w:rsidRPr="00F66139">
              <w:rPr>
                <w:color w:val="000000" w:themeColor="text1"/>
                <w:spacing w:val="-8"/>
                <w:sz w:val="26"/>
                <w:szCs w:val="26"/>
              </w:rPr>
              <w:t>-QĐ/TW</w:t>
            </w:r>
          </w:p>
        </w:tc>
        <w:tc>
          <w:tcPr>
            <w:tcW w:w="286" w:type="dxa"/>
          </w:tcPr>
          <w:p w:rsidR="00F66139" w:rsidRPr="00F66139" w:rsidRDefault="00F66139" w:rsidP="00637CFE">
            <w:pPr>
              <w:rPr>
                <w:color w:val="000000" w:themeColor="text1"/>
                <w:sz w:val="26"/>
                <w:szCs w:val="26"/>
              </w:rPr>
            </w:pPr>
          </w:p>
        </w:tc>
        <w:tc>
          <w:tcPr>
            <w:tcW w:w="4791" w:type="dxa"/>
          </w:tcPr>
          <w:p w:rsidR="00F66139" w:rsidRPr="00F66139" w:rsidRDefault="00F66139" w:rsidP="00637CFE">
            <w:pPr>
              <w:jc w:val="center"/>
              <w:rPr>
                <w:b/>
                <w:color w:val="000000" w:themeColor="text1"/>
                <w:sz w:val="26"/>
                <w:szCs w:val="26"/>
              </w:rPr>
            </w:pPr>
            <w:r w:rsidRPr="00F66139">
              <w:rPr>
                <w:b/>
                <w:color w:val="000000" w:themeColor="text1"/>
                <w:sz w:val="26"/>
                <w:szCs w:val="26"/>
              </w:rPr>
              <w:t>ĐẢNG CỘNG SẢN VIỆT NAM</w:t>
            </w:r>
          </w:p>
          <w:p w:rsidR="00F66139" w:rsidRPr="00F66139" w:rsidRDefault="00F66139" w:rsidP="00637CFE">
            <w:pPr>
              <w:spacing w:line="220" w:lineRule="exact"/>
              <w:jc w:val="center"/>
              <w:rPr>
                <w:b/>
                <w:color w:val="000000" w:themeColor="text1"/>
                <w:sz w:val="26"/>
                <w:szCs w:val="26"/>
                <w:vertAlign w:val="superscript"/>
              </w:rPr>
            </w:pPr>
            <w:r w:rsidRPr="00F66139">
              <w:rPr>
                <w:b/>
                <w:color w:val="000000" w:themeColor="text1"/>
                <w:sz w:val="26"/>
                <w:szCs w:val="26"/>
                <w:vertAlign w:val="superscript"/>
              </w:rPr>
              <w:t>___________</w:t>
            </w:r>
            <w:r w:rsidRPr="00F66139">
              <w:rPr>
                <w:b/>
                <w:color w:val="000000" w:themeColor="text1"/>
                <w:spacing w:val="-4"/>
                <w:sz w:val="26"/>
                <w:szCs w:val="26"/>
                <w:vertAlign w:val="superscript"/>
              </w:rPr>
              <w:t>______________</w:t>
            </w:r>
            <w:r w:rsidRPr="00F66139">
              <w:rPr>
                <w:b/>
                <w:color w:val="000000" w:themeColor="text1"/>
                <w:sz w:val="26"/>
                <w:szCs w:val="26"/>
                <w:vertAlign w:val="superscript"/>
              </w:rPr>
              <w:t>_______</w:t>
            </w:r>
          </w:p>
          <w:p w:rsidR="00F66139" w:rsidRPr="00F66139" w:rsidRDefault="00F66139" w:rsidP="00F66139">
            <w:pPr>
              <w:jc w:val="center"/>
              <w:rPr>
                <w:rFonts w:ascii="Times New Roman Italic" w:hAnsi="Times New Roman Italic"/>
                <w:i/>
                <w:color w:val="000000" w:themeColor="text1"/>
                <w:sz w:val="26"/>
                <w:szCs w:val="26"/>
              </w:rPr>
            </w:pPr>
            <w:r w:rsidRPr="00F66139">
              <w:rPr>
                <w:rFonts w:ascii="Times New Roman Italic" w:hAnsi="Times New Roman Italic"/>
                <w:i/>
                <w:color w:val="000000" w:themeColor="text1"/>
                <w:sz w:val="26"/>
                <w:szCs w:val="26"/>
              </w:rPr>
              <w:t xml:space="preserve">Hà Nội, ngày </w:t>
            </w:r>
            <w:r w:rsidRPr="00F66139">
              <w:rPr>
                <w:rFonts w:ascii="Times New Roman Italic" w:hAnsi="Times New Roman Italic"/>
                <w:i/>
                <w:color w:val="000000" w:themeColor="text1"/>
                <w:sz w:val="26"/>
                <w:szCs w:val="26"/>
              </w:rPr>
              <w:t>02</w:t>
            </w:r>
            <w:r w:rsidRPr="00F66139">
              <w:rPr>
                <w:rFonts w:ascii="Times New Roman Italic" w:hAnsi="Times New Roman Italic"/>
                <w:i/>
                <w:color w:val="000000" w:themeColor="text1"/>
                <w:sz w:val="26"/>
                <w:szCs w:val="26"/>
              </w:rPr>
              <w:t xml:space="preserve"> </w:t>
            </w:r>
            <w:r w:rsidRPr="00F66139">
              <w:rPr>
                <w:rFonts w:ascii="Times New Roman Italic" w:hAnsi="Times New Roman Italic"/>
                <w:i/>
                <w:color w:val="000000" w:themeColor="text1"/>
                <w:sz w:val="26"/>
                <w:szCs w:val="26"/>
              </w:rPr>
              <w:t>tháng 02</w:t>
            </w:r>
            <w:r w:rsidRPr="00F66139">
              <w:rPr>
                <w:rFonts w:ascii="Times New Roman Italic" w:hAnsi="Times New Roman Italic"/>
                <w:i/>
                <w:color w:val="000000" w:themeColor="text1"/>
                <w:sz w:val="26"/>
                <w:szCs w:val="26"/>
              </w:rPr>
              <w:t xml:space="preserve"> năm 2022</w:t>
            </w:r>
          </w:p>
        </w:tc>
      </w:tr>
    </w:tbl>
    <w:p w:rsidR="00F66139" w:rsidRPr="00F66139" w:rsidRDefault="00F66139" w:rsidP="00F66139">
      <w:pPr>
        <w:spacing w:after="100" w:afterAutospacing="1" w:line="240" w:lineRule="auto"/>
        <w:jc w:val="center"/>
        <w:rPr>
          <w:rFonts w:ascii="Times New Roman" w:eastAsia="Times New Roman" w:hAnsi="Times New Roman" w:cs="Times New Roman"/>
          <w:b/>
          <w:bCs/>
          <w:color w:val="000000" w:themeColor="text1"/>
          <w:sz w:val="26"/>
          <w:szCs w:val="26"/>
        </w:rPr>
      </w:pP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QUY ĐỊNH</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proofErr w:type="gramStart"/>
      <w:r w:rsidRPr="00F66139">
        <w:rPr>
          <w:rFonts w:ascii="Times New Roman" w:eastAsia="Times New Roman" w:hAnsi="Times New Roman" w:cs="Times New Roman"/>
          <w:color w:val="000000" w:themeColor="text1"/>
          <w:sz w:val="26"/>
          <w:szCs w:val="26"/>
        </w:rPr>
        <w:t>về</w:t>
      </w:r>
      <w:proofErr w:type="gramEnd"/>
      <w:r w:rsidRPr="00F66139">
        <w:rPr>
          <w:rFonts w:ascii="Times New Roman" w:eastAsia="Times New Roman" w:hAnsi="Times New Roman" w:cs="Times New Roman"/>
          <w:color w:val="000000" w:themeColor="text1"/>
          <w:sz w:val="26"/>
          <w:szCs w:val="26"/>
        </w:rPr>
        <w:t xml:space="preserve"> việc lấy phiếu tín nhiệm đối với chức danh, chức vụ </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proofErr w:type="gramStart"/>
      <w:r w:rsidRPr="00F66139">
        <w:rPr>
          <w:rFonts w:ascii="Times New Roman" w:eastAsia="Times New Roman" w:hAnsi="Times New Roman" w:cs="Times New Roman"/>
          <w:color w:val="000000" w:themeColor="text1"/>
          <w:sz w:val="26"/>
          <w:szCs w:val="26"/>
        </w:rPr>
        <w:t>lãnh</w:t>
      </w:r>
      <w:proofErr w:type="gramEnd"/>
      <w:r w:rsidRPr="00F66139">
        <w:rPr>
          <w:rFonts w:ascii="Times New Roman" w:eastAsia="Times New Roman" w:hAnsi="Times New Roman" w:cs="Times New Roman"/>
          <w:color w:val="000000" w:themeColor="text1"/>
          <w:sz w:val="26"/>
          <w:szCs w:val="26"/>
        </w:rPr>
        <w:t xml:space="preserve"> đạo, quản lý trong hệ thống chính trị </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w:t>
      </w:r>
    </w:p>
    <w:p w:rsidR="00F66139" w:rsidRPr="00F66139" w:rsidRDefault="00F66139" w:rsidP="00F66139">
      <w:pPr>
        <w:spacing w:after="100" w:afterAutospacing="1" w:line="240" w:lineRule="auto"/>
        <w:ind w:firstLine="720"/>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Căn cứ </w:t>
      </w:r>
      <w:bookmarkStart w:id="0" w:name="_GoBack"/>
      <w:bookmarkEnd w:id="0"/>
      <w:r w:rsidRPr="00F66139">
        <w:rPr>
          <w:rFonts w:ascii="Times New Roman" w:eastAsia="Times New Roman" w:hAnsi="Times New Roman" w:cs="Times New Roman"/>
          <w:color w:val="000000" w:themeColor="text1"/>
          <w:sz w:val="26"/>
          <w:szCs w:val="26"/>
        </w:rPr>
        <w:t>Điều lệ Đảng; </w:t>
      </w:r>
    </w:p>
    <w:p w:rsidR="00F66139" w:rsidRPr="00F66139" w:rsidRDefault="00F66139" w:rsidP="00F66139">
      <w:pPr>
        <w:spacing w:after="100" w:afterAutospacing="1" w:line="240" w:lineRule="auto"/>
        <w:ind w:firstLine="720"/>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Căn cứ Quy chế làm việc của Ban Chấp hành Trung ương, Bộ Chính trị và Ban Bí </w:t>
      </w:r>
      <w:proofErr w:type="gramStart"/>
      <w:r w:rsidRPr="00F66139">
        <w:rPr>
          <w:rFonts w:ascii="Times New Roman" w:eastAsia="Times New Roman" w:hAnsi="Times New Roman" w:cs="Times New Roman"/>
          <w:color w:val="000000" w:themeColor="text1"/>
          <w:sz w:val="26"/>
          <w:szCs w:val="26"/>
        </w:rPr>
        <w:t>thư</w:t>
      </w:r>
      <w:proofErr w:type="gramEnd"/>
      <w:r w:rsidRPr="00F66139">
        <w:rPr>
          <w:rFonts w:ascii="Times New Roman" w:eastAsia="Times New Roman" w:hAnsi="Times New Roman" w:cs="Times New Roman"/>
          <w:color w:val="000000" w:themeColor="text1"/>
          <w:sz w:val="26"/>
          <w:szCs w:val="26"/>
        </w:rPr>
        <w:t xml:space="preserve"> khoá XIII, </w:t>
      </w:r>
    </w:p>
    <w:p w:rsidR="00F66139" w:rsidRPr="00F66139" w:rsidRDefault="00F66139" w:rsidP="00F66139">
      <w:pPr>
        <w:spacing w:after="100" w:afterAutospacing="1" w:line="240" w:lineRule="auto"/>
        <w:ind w:firstLine="720"/>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Bộ Chính trị quy định việc lấy phiếu tín nhiệm đối với các chức danh, chức vụ lãnh đạo, quản lý trong hệ thống chính trị như sau: </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Chương I</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QUY ĐỊNH CHUNG</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1. Quan điểm, nguyên tắc</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Bảo đảm sự lãnh đạo của Đảng, thực hiện nghiêm nguyên tắc tập trung dân chủ, tự phê bình và phê bình; nêu cao trách nhiệm của cấp uỷ, tổ chức đảng, cơ quan, đơn vị, người đứng đầu, nhất là người được lấy phiếu tín nhiệm, người ghi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2. Làm tốt công tác chính trị, tư tưởng, bảo đảm dân chủ, khách quan, công tâm, công khai, minh bạch trong lấy phiếu tín nhiệm và sử dụng kết quả tín nhiệm. Nghiêm cấm và xử lý nghiêm hành </w:t>
      </w:r>
      <w:proofErr w:type="gramStart"/>
      <w:r w:rsidRPr="00F66139">
        <w:rPr>
          <w:rFonts w:ascii="Times New Roman" w:eastAsia="Times New Roman" w:hAnsi="Times New Roman" w:cs="Times New Roman"/>
          <w:color w:val="000000" w:themeColor="text1"/>
          <w:sz w:val="26"/>
          <w:szCs w:val="26"/>
        </w:rPr>
        <w:t>vi</w:t>
      </w:r>
      <w:proofErr w:type="gramEnd"/>
      <w:r w:rsidRPr="00F66139">
        <w:rPr>
          <w:rFonts w:ascii="Times New Roman" w:eastAsia="Times New Roman" w:hAnsi="Times New Roman" w:cs="Times New Roman"/>
          <w:color w:val="000000" w:themeColor="text1"/>
          <w:sz w:val="26"/>
          <w:szCs w:val="26"/>
        </w:rPr>
        <w:t xml:space="preserve"> vi phạm, làm sai lệch mức độ tín nhiệm hoặc lợi dụng lấy phiếu tín nhiệm để làm giảm uy tín của người khác, gây chia rẽ, mất đoàn kết nội bộ.</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3. Lấy phiếu tín nhiệm là nội dung quan trọng trong đánh giá cán bộ, được thực hiện định kỳ; cán bộ giữ nhiều chức danh, chức vụ lãnh đạo, quản lý thì lấy phiếu tín nhiệm tối đa ở 2 nơi cán bộ công tác và sinh hoạt.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4. Kết quả lấy phiếu tín nhiệm phải báo cáo cấp có thẩm quyền quản lý cán bộ và được công khai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Những cán bộ có tín nhiệm thấp phải kịp thời xem xét đưa ra </w:t>
      </w:r>
      <w:r w:rsidRPr="00F66139">
        <w:rPr>
          <w:rFonts w:ascii="Times New Roman" w:eastAsia="Times New Roman" w:hAnsi="Times New Roman" w:cs="Times New Roman"/>
          <w:color w:val="000000" w:themeColor="text1"/>
          <w:sz w:val="26"/>
          <w:szCs w:val="26"/>
        </w:rPr>
        <w:lastRenderedPageBreak/>
        <w:t>khỏi quy hoạch, cho từ chức, miễn nhiệm hoặc bố trí công tác khác thấp hơn chức vụ đang đảm nhiệm mà không chờ hết nhiệm kỳ, hết thời hạn bổ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2. Mục đích, yêu cầu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Thực hiện chủ trương của Đảng về xây dựng, chỉnh đốn Đảng và hệ thống chính trị; đấu tranh phòng, chống tham nhũng, tiêu cực; xây dựng đội ngũ cán bộ lãnh đạo, quản lý các cấp có đủ phẩm chất, năng lực, uy tín, ngang tầm nhiệm vụ.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Góp phần đánh giá uy tín và kết quả thực hiện chức trách, nhiệm vụ được giao của cán bộ; giúp cán bộ "tự soi", "tự sửa", tiếp tục phấn đấu, rèn luyện trong công tác; là cơ sở quan trọng để cấp uỷ, tổ chức đảng đào tạo, bồi dưỡng, bố trí, sử dụng cán bộ; nâng cao hiệu quả công tác lãnh đạo, quản lý, giám sát cán bộ.</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3. Quá trình tổ chức lấy phiếu tín nhiệm phải thực hiện nghiêm theo quy định này và các văn bản liên quan, bảo đảm thực chất, góp phần tăng cường niềm tin của cán bộ, đảng viên và Nhân dân đối với Đảng.</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Chương II</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PHẠM VI, ĐỐI TƯỢNG LẤY PHIẾU TÍN NHIỆM, THÀNH PHẦN</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GHI PHIẾU VÀ THỜI ĐIỂM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 xml:space="preserve">Điều 3. Phạm </w:t>
      </w:r>
      <w:proofErr w:type="gramStart"/>
      <w:r w:rsidRPr="00F66139">
        <w:rPr>
          <w:rFonts w:ascii="Times New Roman" w:eastAsia="Times New Roman" w:hAnsi="Times New Roman" w:cs="Times New Roman"/>
          <w:b/>
          <w:bCs/>
          <w:color w:val="000000" w:themeColor="text1"/>
          <w:sz w:val="26"/>
          <w:szCs w:val="26"/>
        </w:rPr>
        <w:t>vi</w:t>
      </w:r>
      <w:proofErr w:type="gramEnd"/>
      <w:r w:rsidRPr="00F66139">
        <w:rPr>
          <w:rFonts w:ascii="Times New Roman" w:eastAsia="Times New Roman" w:hAnsi="Times New Roman" w:cs="Times New Roman"/>
          <w:b/>
          <w:bCs/>
          <w:color w:val="000000" w:themeColor="text1"/>
          <w:sz w:val="26"/>
          <w:szCs w:val="26"/>
        </w:rPr>
        <w:t>, đối tượng lấy phiếu tín nhiệm và thành phần ghi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1. Phạm </w:t>
      </w:r>
      <w:proofErr w:type="gramStart"/>
      <w:r w:rsidRPr="00F66139">
        <w:rPr>
          <w:rFonts w:ascii="Times New Roman" w:eastAsia="Times New Roman" w:hAnsi="Times New Roman" w:cs="Times New Roman"/>
          <w:color w:val="000000" w:themeColor="text1"/>
          <w:sz w:val="26"/>
          <w:szCs w:val="26"/>
        </w:rPr>
        <w:t>vi</w:t>
      </w:r>
      <w:proofErr w:type="gramEnd"/>
      <w:r w:rsidRPr="00F66139">
        <w:rPr>
          <w:rFonts w:ascii="Times New Roman" w:eastAsia="Times New Roman" w:hAnsi="Times New Roman" w:cs="Times New Roman"/>
          <w:color w:val="000000" w:themeColor="text1"/>
          <w:sz w:val="26"/>
          <w:szCs w:val="26"/>
        </w:rPr>
        <w:t>, đối tượng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Cán bộ giữ chức danh, chức vụ lãnh đạo, quản lý của các tổ chức, cơ quan, đơn vị trong hệ thống chính trị từ Trung ương đến cấp có đơn vị trực </w:t>
      </w:r>
      <w:proofErr w:type="gramStart"/>
      <w:r w:rsidRPr="00F66139">
        <w:rPr>
          <w:rFonts w:ascii="Times New Roman" w:eastAsia="Times New Roman" w:hAnsi="Times New Roman" w:cs="Times New Roman"/>
          <w:color w:val="000000" w:themeColor="text1"/>
          <w:sz w:val="26"/>
          <w:szCs w:val="26"/>
        </w:rPr>
        <w:t>thuộc.</w:t>
      </w:r>
      <w:proofErr w:type="gramEnd"/>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Cán bộ đã có thông báo nghỉ công tác chờ nghỉ hưu hoặc được bổ nhiệm, bầu cử trong năm lấy phiếu thì không thực hiện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Thành phần ghi phiếu tín nhiệm được quy định cụ thể đối với từng chức danh, chức vụ lãnh đạo, quản lý trong hệ thống chính trị (Phụ lục 1).</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Hội nghị lấy phiếu tín nhiệm chỉ được tiến hành khi có ít nhất 2/3 số người được triệu tập có mặt.</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4. Thời điểm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Việc lấy phiếu tín nhiệm được tiến hành định kỳ vào năm thứ 3 (năm giữa nhiệm kỳ đại hội đảng bộ các cấp), cụ thể như sau: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lastRenderedPageBreak/>
        <w:t xml:space="preserve">1. Lấy phiếu tín nhiệm đối với các chức danh do Quốc hội, hội đồng nhân dân các cấp bầu hoặc phê chuẩn thực hiện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của Quốc hội.</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2. Lấy phiếu tín nhiệm đối với các chức danh do Ban Chấp hành Trung ương Đảng bầu thực hiện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chương trình làm việc của Ban Chấp hành Trung ương Đảng.</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3. Lấy phiếu tín nhiệm đối với các chức danh lãnh đạo cấp uỷ địa phương tiến hành sau khi lấy phiếu tín nhiệm đối với các chức danh do hội đồng nhân dân các cấp bầu.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4. Lấy phiếu tín nhiệm đối với các chức danh, chức vụ lãnh đạo, quản lý khác tiến hành sau sơ kết 6 tháng đầu năm của năm thứ 3 giữa nhiệm kỳ đại hội đảng bộ các cấp.</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Chương III</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TIÊU CHÍ, QUY TRÌNH, TỔNG HỢP KẾT QUẢ, CÔNG KHAI</w:t>
      </w:r>
    </w:p>
    <w:p w:rsidR="00F66139" w:rsidRPr="00F66139" w:rsidRDefault="00F66139" w:rsidP="00F66139">
      <w:pPr>
        <w:spacing w:after="100" w:afterAutospacing="1" w:line="240" w:lineRule="auto"/>
        <w:jc w:val="center"/>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VÀ SỬ DỤNG KẾT QUẢ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5. Tiêu chí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Phẩm chất chính trị, đạo đức, lối sống, ý thức tổ chức kỷ luật</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liêm chính, trung thực, công tâm, khách quan trong thực hiện nhiệm vụ được giao.</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Ý thức tổ chức kỷ luật, việc chấp hành các nguyên tắc tổ chức và hoạt động của Đảng, nhất là nguyên tắc tập trung dân chủ, tự phê bình và phê bình; chấp hành sự phân công của tổ chức; thực hiện các quy định, quy chế của cấp uỷ, tổ chức đảng, cơ quan, đơn vị nơi công tác; khả năng quy tụ, đoàn kết nội bộ và xử lý những vấn đề khó, phức tạp, nhạy cảm.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Kết quả lãnh đạo, chỉ đạo thực hiện chủ trương của Đảng về đấu tranh phòng, chống tham nhũng, tiêu cực, những điều đảng viên không được làm và trách nhiệm nêu gương; sự gương mẫu của bản thân và vợ, chồng, con trong việc chấp hành chính sách, pháp luật của Nhà nước; việc thường xuyên giữ mối liên hệ với cấp uỷ nơi cư trú.</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Kết quả thực hiện chức trách, nhiệm vụ được giao (tính từ đầu nhiệm kỳ đến thời điểm lấy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Kết quả lãnh đạo, tham mưu, tổ chức thực hiện chủ trương, đường lối của Đảng, chính sách, pháp luật của Nhà nước trong lĩnh vực, phạm vi phụ trách; tính năng động, đổi mới, </w:t>
      </w:r>
      <w:r w:rsidRPr="00F66139">
        <w:rPr>
          <w:rFonts w:ascii="Times New Roman" w:eastAsia="Times New Roman" w:hAnsi="Times New Roman" w:cs="Times New Roman"/>
          <w:color w:val="000000" w:themeColor="text1"/>
          <w:sz w:val="26"/>
          <w:szCs w:val="26"/>
        </w:rPr>
        <w:lastRenderedPageBreak/>
        <w:t>sáng tạo, quyết đoán, dám nghĩ, dám làm, dám chịu trách nhiệm trong thực hiện nhiệm vụ được giao.</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Số lượng, chất lượng sản phẩm, hiệu quả thực hiện chức trách, nhiệm vụ được giao; mức độ hoàn thành nhiệm vụ của các tổ chức, cơ quan, đơn vị trực thuộc.</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Kết quả lãnh đạo công tác tổ chức, cán bộ; đấu tranh phòng, chống tham nhũng, tiêu cực; công tác kiểm tra, giám sát; giải quyết đơn, thư khiếu nại, tố cáo trong lĩnh vực, phạm vi phụ trách.</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6. Phiếu tín nhiệm, cách ghi phiếu và tổng hợp kết quả</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Phiếu tín nhiệm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Phiếu ghi rõ họ tên, chức vụ của người được lấy phiếu tín nhiệm, các mức độ tín nhiệm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3 mức: "tín nhiệm cao", "tín nhiệm" và "tín nhiệm thấp". Phiếu tín nhiệm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mẫu ban hành kèm theo Quy định này (Phụ lục 4).</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Cách ghi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Căn cứ vào nội dung tiêu chí lấy phiếu tín nhiệm, người ghi phiếu tín nhiệm nghiên cứu, đánh giá khách quan về người được lấy phiếu tín nhiệm, ghi ý kiến của mình vào phiếu tín nhiệm. Người ghi phiếu tín nhiệm có thể ký tên hoặc không ký tên vào phiếu tín nhiệm.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3. Tổng hợp, phân tích kết quả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Kết quả phiếu tín nhiệm đối với từng người được tổng hợp như sau: Họ tên, chức vụ của người được lấy phiếu tín nhiệm; tổng số phiếu phát ra; tổng số phiếu thu về, số phiếu hợp lệ, số phiếu không hợp lệ; tổng số phiếu tín nhiệm cao và tỉ lệ phần trăm trên tổng số phiếu thu về; tổng số phiếu tín nhiệm và tỉ lệ phần trăm trên tổng số phiếu thu về; tổng số phiếu tín nhiệm thấp và tỉ lệ phần trăm trên tổng số phiếu thu về.</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Phiếu không hợp lệ: Là phiếu không do ban kiểm phiếu phát ra; phiếu gạch xoá họ tên người được in trên phiếu; phiếu ghi tên một người mà người ghi phiếu không đánh dấu vào ô nào hoặc đánh dấu vào hai hoặc ba ô.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Trường hợp phiếu ghi thêm tên của người ngoài danh sách lấy phiếu tín nhiệm thì phần ghi thêm là không hợp lệ; các trường hợp trong danh sách còn lại nếu đánh dấu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thì hợp lệ.</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7. Trách nhiệm của tập thể và cá nhân trong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Trách nhiệm của các cấp uỷ, tổ chức đảng, tập thể lãnh đạo cơ quan, đơn vị</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lastRenderedPageBreak/>
        <w:t xml:space="preserve">- Lãnh đạo, chỉ đạo xây dựng kế hoạch và tổ chức thực hiện việc lấy phiếu tín nhiệm đối với các chức danh cán bộ thuộc thẩm quyền quản lý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bảo đảm khách quan, công khai, minh bạch, thực chất.</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Tổng hợp, báo cáo cấp có thẩm quyền về kết quả tín nhiệm đối với các chức danh cán bộ công tác tại địa phương, cơ quan, đơn vị (gồm cả các chức danh cán bộ thuộc thẩm quyền quản lý của cấp trên trực tiếp); sơ kết, đánh giá quá trình tổ chức thực hiện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Hướng dẫn, kiểm tra, giám sát việc thực hiện lấy phiếu tín nhiệm của cấp dưới trực thuộc.</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Quyết định hoặc đề nghị cấp có thẩm quyền xem xét, quyết định đưa ra khỏi quy hoạch, cho từ chức, miễn nhiệm, bố trí công tác khác mà không chờ hết nhiệm kỳ, hết thời hạn bổ nhiệm đối với cán bộ có tín nhiệm thấp. Quan tâm đào tạo, bồi dưỡng, bố trí, sử dụng cán bộ có tín nhiệm cao.</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Trách nhiệm của cơ quan tham mưu về tổ chức, cán bộ</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Tham mưu xây dựng kế hoạch lấy phiếu tín nhiệm đối với các chức danh cán bộ, báo cáo cấp có thẩm quyền xem xét, quyết định; phối hợp với các cơ quan liên quan trong việc tổ chức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Đề nghị người được lấy phiếu tín nhiệm cung cấp thông tin, báo cáo giải trình về các nội dung liên quan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yêu cầu của cấp có thẩm quyền hoặc của người ghi phiếu tín nhiệm trước khi tiến hành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Tập hợp báo cáo giải trình, bổ sung của người được lấy phiếu tín nhiệm (nếu có), gửi báo cáo cấp có thẩm quyền hoặc người ghi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Tổng hợp, báo cáo cấp có thẩm quyền về kết quả tín nhiệm đối với các chức danh cán bộ công tác tại địa phương, cơ quan, đơn vị.</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Tham mưu cấp có thẩm quyền xem xét, xử lý đối với những cán bộ có kết quả tín nhiệm thấp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Điều 11, Quy định này; có kế hoạch đào tạo, bồi dưỡng, bố trí, sử dụng đối với cán bộ có tín nhiệm cao.</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Giúp cấp có thẩm quyền hướng dẫn, kiểm tra, giám sát việc thực hiện lấy phiếu tín nhiệm của cấp dưới trực thuộc.</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3. Trách nhiệm của người được lấy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lastRenderedPageBreak/>
        <w:t xml:space="preserve">- Người được lấy phiếu tín nhiệm phải gửi báo cáo, cung cấp đầy đủ thông tin trung thực, chính xác về các nội dung lấy phiếu tín nhiệm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và gửi đến cơ quan tham mưu về tổ chức, cán bộ trước ngày lấy phiếu tín nhiệm 20 ngày.</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Chậm nhất 3 ngày trước ngày lấy phiếu tín nhiệm, người được lấy phiếu tín nhiệm phải báo cáo, giải trình, cung cấp thông tin bổ sung liên quan đến lấy phiếu tín nhiệm theo yêu cầu của cấp có thẩm quyền hoặc người ghi phiếu tín nhiệm (nếu có).</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4. Trách nhiệm của người ghi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Nghiên cứu kỹ lưỡng, đánh giá khách quan, thận trọng, trung thực, công tâm về người được lấy phiếu tín nhiệm và nội dung báo cáo, giải trình (nếu có) để thể hiện mức độ tín nhiệm cụ thể trong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Khi có vấn đề cần làm rõ thì người ghi phiếu đặt yêu cầu bằng văn bản đối với người được lấy phiếu (qua cơ quan tham mưu về tổ chức, cán bộ) chậm nhất là 10 ngày trước ngày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8. Xây dựng kế hoạch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Căn cứ Quy định của Bộ Chính trị về lấy phiếu tín nhiệm, các cấp uỷ, tổ chức đảng, tập thể lãnh đạo cơ quan, đơn vị có trách nhiệm lãnh đạo, chỉ đạo xây dựng kế hoạch lấy phiếu tín nhiệm đối với các chức danh cán bộ thuộc thẩm quyền quản lý theo quy định, trong đó xác định cụ thể: Mục đích, yêu cầu, số lượng và chức danh lấy phiếu tín nhiệm, thành phần ghi phiếu tín nhiệm đối với từng chức danh, việc công khai và sử dụng kết quả phiếu tín nhiệm; phân công tổ chức thực hiện… phù hợp với đặc điểm tình hình của địa phương, cơ quan, đơn vị.</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9. Quy trình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Đối với các chức danh cấp uỷ và chức danh, chức vụ lãnh đạo, quản lý trong hệ thống chính trị</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Bước 1: Chuẩn bị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Căn cứ kế hoạch của cấp có thẩm quyền, cơ quan tham mưu tổ chức, cán bộ chuẩn bị các nội dung </w:t>
      </w:r>
      <w:proofErr w:type="gramStart"/>
      <w:r w:rsidRPr="00F66139">
        <w:rPr>
          <w:rFonts w:ascii="Times New Roman" w:eastAsia="Times New Roman" w:hAnsi="Times New Roman" w:cs="Times New Roman"/>
          <w:color w:val="000000" w:themeColor="text1"/>
          <w:sz w:val="26"/>
          <w:szCs w:val="26"/>
        </w:rPr>
        <w:t>sau:</w:t>
      </w:r>
      <w:proofErr w:type="gramEnd"/>
      <w:r w:rsidRPr="00F66139">
        <w:rPr>
          <w:rFonts w:ascii="Times New Roman" w:eastAsia="Times New Roman" w:hAnsi="Times New Roman" w:cs="Times New Roman"/>
          <w:color w:val="000000" w:themeColor="text1"/>
          <w:sz w:val="26"/>
          <w:szCs w:val="26"/>
        </w:rPr>
        <w:t>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Yêu cầu người được lấy phiếu tín nhiệm báo cáo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tại Khoản 3, Điều 7 Quy định này.</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Tập hợp báo cáo, hồ sơ của người được lấy phiếu tín nhiệm theo quy định và báo cáo giải trình, cung cấp thông tin về nội dung liên quan (nếu có), gửi cho người ghi phiếu trước 15 ngày; các nội dung, vấn đề cần làm rõ theo yêu cầu của cấp có thẩm quyền hoặc </w:t>
      </w:r>
      <w:r w:rsidRPr="00F66139">
        <w:rPr>
          <w:rFonts w:ascii="Times New Roman" w:eastAsia="Times New Roman" w:hAnsi="Times New Roman" w:cs="Times New Roman"/>
          <w:color w:val="000000" w:themeColor="text1"/>
          <w:sz w:val="26"/>
          <w:szCs w:val="26"/>
        </w:rPr>
        <w:lastRenderedPageBreak/>
        <w:t>người ghi phiếu tín nhiệm thì gửi cho người được lấy phiếu tín nhiệm trước 10 ngày lấy phiếu tín nhiệm.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Chuẩn bị phiếu tín nhiệm ghi danh sách người được lấy phiếu tín nhiệm, các mức tín nhiệm và có đóng dấu treo của cấp uỷ, tổ chức đảng, cơ quan, đơn vị có thẩm quyền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Đề xuất ban kiểm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Bước 2: Tổ chức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Cấp uỷ, tổ chức đảng, người đứng đầu cơ quan, đơn vị chủ trì hội nghị quán triệt về mục đích, yêu cầu việc lấy phiếu tín nhiệm đối với cán bộ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Bầu ban kiểm phiếu; ban kiểm phiếu tiến hành phát phiếu, hướng dẫn cách ghi phiếu.</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Cán bộ trong thành phần ghi phiếu và bỏ phiếu vào thùng phiếu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Bước 3: Báo cáo kết quả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Ban kiểm phiếu tiến hành kiểm phiếu và thông báo kết quả kiểm phiếu với hội nghị.</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Biên bản kiểm phiếu được lập thành 3 bản (2 bản gửi cấp trên trực tiếp; 1 bản lưu tại địa phương, cơ quan, đơn vị) và quản lý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chế độ mật.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Cấp uỷ, tổ chức đảng, cơ quan, đơn vị tổ chức lấy phiếu tín nhiệm báo cáo kết quả lấy phiếu tín nhiệm </w:t>
      </w:r>
      <w:proofErr w:type="gramStart"/>
      <w:r w:rsidRPr="00F66139">
        <w:rPr>
          <w:rFonts w:ascii="Times New Roman" w:eastAsia="Times New Roman" w:hAnsi="Times New Roman" w:cs="Times New Roman"/>
          <w:color w:val="000000" w:themeColor="text1"/>
          <w:sz w:val="26"/>
          <w:szCs w:val="26"/>
        </w:rPr>
        <w:t>theo</w:t>
      </w:r>
      <w:proofErr w:type="gramEnd"/>
      <w:r w:rsidRPr="00F66139">
        <w:rPr>
          <w:rFonts w:ascii="Times New Roman" w:eastAsia="Times New Roman" w:hAnsi="Times New Roman" w:cs="Times New Roman"/>
          <w:color w:val="000000" w:themeColor="text1"/>
          <w:sz w:val="26"/>
          <w:szCs w:val="26"/>
        </w:rPr>
        <w:t xml:space="preserve"> quy định tại Điều 10, Quy định này.</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Đối với các chức danh cán bộ do Quốc hội và hội đồng nhân dân bầu hoặc phê chuẩn</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Căn cứ vào quy trình quy định tại Khoản 1 Điều này, Đảng đoàn Quốc hội lãnh đạo cụ thể hoá, tổ chức thực hiện.</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10. Công khai kết quả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Kết quả phiếu tín nhiệm được công khai đối với tập thể và cá nhân sau: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Thành phần tham gia ghi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Cấp có thẩm quyền trực tiếp quản lý cán bộ.</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Cá nhân người được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Cách thức công khai kết quả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lastRenderedPageBreak/>
        <w:t>- Công bố tại các hội nghị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xml:space="preserve">- Đối với Uỷ viên Bộ Chính trị, Uỷ viên Ban Bí </w:t>
      </w:r>
      <w:proofErr w:type="gramStart"/>
      <w:r w:rsidRPr="00F66139">
        <w:rPr>
          <w:rFonts w:ascii="Times New Roman" w:eastAsia="Times New Roman" w:hAnsi="Times New Roman" w:cs="Times New Roman"/>
          <w:color w:val="000000" w:themeColor="text1"/>
          <w:sz w:val="26"/>
          <w:szCs w:val="26"/>
        </w:rPr>
        <w:t>thư</w:t>
      </w:r>
      <w:proofErr w:type="gramEnd"/>
      <w:r w:rsidRPr="00F66139">
        <w:rPr>
          <w:rFonts w:ascii="Times New Roman" w:eastAsia="Times New Roman" w:hAnsi="Times New Roman" w:cs="Times New Roman"/>
          <w:color w:val="000000" w:themeColor="text1"/>
          <w:sz w:val="26"/>
          <w:szCs w:val="26"/>
        </w:rPr>
        <w:t xml:space="preserve"> thì công khai trong Ban Chấp hành Trung ương Đảng.</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Đối với các chức danh do Quốc hội, hội đồng nhân dân bầu, phê chuẩn thì công khai trên các phương tiện thông tin đại chúng để cử tri và Nhân dân biết.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 Đối với các chức danh, chức vụ còn lại trong hệ thống chính trị thì công khai tại hội nghị lấy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11. Sử dụng kết quả phiếu tín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Kết quả phiếu tín nhiệm được sử dụng để đánh giá cán bộ, làm cơ sở cho công tác quy hoạch, điều động, bổ nhiệm, giới thiệu cán bộ ứng cử, miễn nhiệm và thực hiện chế độ, chính sách đối với cán bộ.</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Những trường hợp có trên 50% nhưng dưới 2/3 số phiếu tín nhiệm thấp thì cấp có thẩm quyền quản lý cán bộ đưa ra khỏi quy hoạch các chức vụ cao hơn; xem xét cho thôi giữ chức vụ đang đảm nhiệm, bố trí công tác khác hoặc cho từ chức hoặc tiến hành bỏ phiếu tín nhiệm theo quy định. </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3. Những trường hợp có từ 2/3 số phiếu tín nhiệm thấp trở lên thì cấp có thẩm quyền quản lý cán bộ thực hiện miễn nhiệm chức vụ đang đảm nhiệm và bố trí công tác khác (thấp hơn) mà không chờ đến hết nhiệm kỳ, hết thời hạn bổ nhiệm.</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4. Đối với người được lấy phiếu tín nhiệm ở 2 nơi thì việc đánh giá tín nhiệm đối với cán bộ sẽ do cấp có thẩm quyền quyết định trên cơ sở xem xét tổng thể kết quả phiếu tín nhiệm ở từng nơi.</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b/>
          <w:bCs/>
          <w:color w:val="000000" w:themeColor="text1"/>
          <w:sz w:val="26"/>
          <w:szCs w:val="26"/>
        </w:rPr>
        <w:t>Điều 12. Tổ chức thực hiện</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1. Các cấp uỷ, tổ chức đảng, các cơ quan, đơn vị trực thuộc Trung ương lãnh đạo, tổ chức thực hiện Quy định này; xây dựng kế hoạch và tổ chức thực hiện việc lấy phiếu tín nhiệm đối với các chức danh cán bộ thuộc thẩm quyền quản lý theo quy định; chỉ đạo, kiểm tra, hướng dẫn cấp dưới thực hiện việc lấy phiếu tín nhiệm; tổng hợp, báo cáo Bộ Chính trị, Ban Bí thư (qua Ban Tổ chức Trung ương) về kết quả phiếu tín nhiệm đối với các chức danh cán bộ thuộc diện Bộ Chính trị, Ban Bí thư quản lý.</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2. Đảng đoàn Quốc hội có trách nhiệm lãnh đạo, chỉ đạo sửa đổi, bổ sung các nghị quyết của Quốc hội, hướng dẫn của Uỷ ban Thường vụ Quốc hội bảo đảm thống nhất, đồng bộ với Quy định này và đáp ứng yêu cầu thực tiễn.</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lastRenderedPageBreak/>
        <w:t>3. Ban Tổ chức Trung ương tham mưu xây dựng kế hoạch lấy phiếu tín nhiệm đối với Uỷ viên Bộ Chính trị, Uỷ viên Ban Bí thư; tổng hợp kết quả lấy phiếu tín nhiệm đối với các chức danh cán bộ thuộc diện Trung ương quản lý, báo cáo Bộ Chính trị, Ban Bí thư; chủ trì, phối hợp với Uỷ ban Kiểm tra Trung ương và các cơ quan liên quan hướng dẫn, theo dõi, kiểm tra việc thực hiện Quy định này, báo cáo Bộ Chính trị.</w:t>
      </w:r>
    </w:p>
    <w:p w:rsidR="00F66139" w:rsidRPr="00F66139" w:rsidRDefault="00F66139" w:rsidP="00F66139">
      <w:pPr>
        <w:spacing w:after="100" w:afterAutospacing="1" w:line="240" w:lineRule="auto"/>
        <w:rPr>
          <w:rFonts w:ascii="Times New Roman" w:eastAsia="Times New Roman" w:hAnsi="Times New Roman" w:cs="Times New Roman"/>
          <w:color w:val="000000" w:themeColor="text1"/>
          <w:sz w:val="26"/>
          <w:szCs w:val="26"/>
        </w:rPr>
      </w:pPr>
      <w:r w:rsidRPr="00F66139">
        <w:rPr>
          <w:rFonts w:ascii="Times New Roman" w:eastAsia="Times New Roman" w:hAnsi="Times New Roman" w:cs="Times New Roman"/>
          <w:color w:val="000000" w:themeColor="text1"/>
          <w:sz w:val="26"/>
          <w:szCs w:val="26"/>
        </w:rPr>
        <w:t>4. Quy định này thay thế Quy định số 262-QĐ/TW, ngày 08/10/2014 của Bộ Chính trị về việc lấy phiếu tín nhiệm đối với thành viên lãnh đạo cấp uỷ và cán bộ lãnh đạo trong các cơ quan Đảng, Nhà nước, Mặt trận Tổ quốc Việt Nam và các đoàn thể chính trị - xã hội.</w:t>
      </w:r>
    </w:p>
    <w:p w:rsidR="00F66139" w:rsidRPr="00F66139" w:rsidRDefault="00F66139" w:rsidP="00F66139">
      <w:pPr>
        <w:jc w:val="center"/>
        <w:rPr>
          <w:sz w:val="26"/>
          <w:szCs w:val="26"/>
          <w:lang w:eastAsia="vi-VN" w:bidi="vi-VN"/>
        </w:rPr>
      </w:pPr>
      <w:r w:rsidRPr="00F66139">
        <w:rPr>
          <w:rFonts w:eastAsia="Calibri"/>
          <w:sz w:val="26"/>
          <w:szCs w:val="26"/>
        </w:rPr>
        <w:t>________________________</w:t>
      </w:r>
    </w:p>
    <w:p w:rsidR="00F66139" w:rsidRPr="00F66139" w:rsidRDefault="00F66139" w:rsidP="00F66139">
      <w:pPr>
        <w:shd w:val="clear" w:color="auto" w:fill="FCFDFE"/>
        <w:spacing w:line="240" w:lineRule="auto"/>
        <w:ind w:left="75" w:right="75"/>
        <w:rPr>
          <w:rFonts w:ascii="Arial" w:eastAsia="Times New Roman" w:hAnsi="Arial" w:cs="Arial"/>
          <w:color w:val="000000" w:themeColor="text1"/>
          <w:sz w:val="26"/>
          <w:szCs w:val="26"/>
        </w:rPr>
      </w:pPr>
    </w:p>
    <w:p w:rsidR="00F42FBB" w:rsidRPr="00F66139" w:rsidRDefault="00F66139" w:rsidP="00F66139">
      <w:pPr>
        <w:rPr>
          <w:color w:val="000000" w:themeColor="text1"/>
          <w:sz w:val="26"/>
          <w:szCs w:val="26"/>
        </w:rPr>
      </w:pPr>
      <w:hyperlink r:id="rId5" w:anchor="top-article" w:tgtFrame="_self" w:history="1">
        <w:r w:rsidRPr="00F66139">
          <w:rPr>
            <w:rFonts w:ascii="Arial" w:eastAsia="Times New Roman" w:hAnsi="Arial" w:cs="Arial"/>
            <w:color w:val="000000" w:themeColor="text1"/>
            <w:sz w:val="26"/>
            <w:szCs w:val="26"/>
          </w:rPr>
          <w:br/>
        </w:r>
      </w:hyperlink>
    </w:p>
    <w:sectPr w:rsidR="00F42FBB" w:rsidRPr="00F66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A1E1B"/>
    <w:multiLevelType w:val="multilevel"/>
    <w:tmpl w:val="73C8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39"/>
    <w:rsid w:val="002F2AE3"/>
    <w:rsid w:val="00F42FBB"/>
    <w:rsid w:val="00F6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0E84C-F4FD-4EEE-ADC4-34BAFCD4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3934">
      <w:bodyDiv w:val="1"/>
      <w:marLeft w:val="0"/>
      <w:marRight w:val="0"/>
      <w:marTop w:val="0"/>
      <w:marBottom w:val="0"/>
      <w:divBdr>
        <w:top w:val="none" w:sz="0" w:space="0" w:color="auto"/>
        <w:left w:val="none" w:sz="0" w:space="0" w:color="auto"/>
        <w:bottom w:val="none" w:sz="0" w:space="0" w:color="auto"/>
        <w:right w:val="none" w:sz="0" w:space="0" w:color="auto"/>
      </w:divBdr>
      <w:divsChild>
        <w:div w:id="1210531102">
          <w:marLeft w:val="0"/>
          <w:marRight w:val="0"/>
          <w:marTop w:val="0"/>
          <w:marBottom w:val="450"/>
          <w:divBdr>
            <w:top w:val="none" w:sz="0" w:space="0" w:color="auto"/>
            <w:left w:val="none" w:sz="0" w:space="0" w:color="auto"/>
            <w:bottom w:val="none" w:sz="0" w:space="0" w:color="auto"/>
            <w:right w:val="none" w:sz="0" w:space="0" w:color="auto"/>
          </w:divBdr>
        </w:div>
        <w:div w:id="57254360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odong.vn/thoi-su/toan-van-quy-dinh-96-cua-bo-chinh-tri-ve-viec-lay-phieu-tin-nhiem-1144606.l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2023-02-06T03:15:00Z</dcterms:created>
  <dcterms:modified xsi:type="dcterms:W3CDTF">2023-02-06T03:22:00Z</dcterms:modified>
</cp:coreProperties>
</file>