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39" w:rsidRDefault="00036B39" w:rsidP="00036B39">
      <w:pPr>
        <w:pStyle w:val="Heading1"/>
        <w:spacing w:before="0" w:line="660" w:lineRule="atLeast"/>
        <w:jc w:val="center"/>
        <w:textAlignment w:val="baseline"/>
        <w:rPr>
          <w:rFonts w:ascii="Noto Serif" w:hAnsi="Noto Serif"/>
          <w:b/>
          <w:color w:val="auto"/>
          <w:sz w:val="34"/>
          <w:szCs w:val="34"/>
        </w:rPr>
      </w:pPr>
      <w:r w:rsidRPr="00036B39">
        <w:rPr>
          <w:rFonts w:ascii="Noto Serif" w:hAnsi="Noto Serif"/>
          <w:b/>
          <w:color w:val="auto"/>
          <w:sz w:val="34"/>
          <w:szCs w:val="34"/>
        </w:rPr>
        <w:t>TOÀN VĂN: Nghị định 12/2023/NĐ-CP về gia hạn thuế,</w:t>
      </w:r>
    </w:p>
    <w:p w:rsidR="00036B39" w:rsidRDefault="00036B39" w:rsidP="00036B39">
      <w:pPr>
        <w:pStyle w:val="Heading1"/>
        <w:spacing w:before="0" w:line="660" w:lineRule="atLeast"/>
        <w:jc w:val="center"/>
        <w:textAlignment w:val="baseline"/>
        <w:rPr>
          <w:rFonts w:ascii="Noto Serif" w:hAnsi="Noto Serif"/>
          <w:b/>
          <w:color w:val="auto"/>
          <w:sz w:val="34"/>
          <w:szCs w:val="34"/>
        </w:rPr>
      </w:pPr>
      <w:r w:rsidRPr="00036B39">
        <w:rPr>
          <w:rFonts w:ascii="Noto Serif" w:hAnsi="Noto Serif"/>
          <w:b/>
          <w:color w:val="auto"/>
          <w:sz w:val="34"/>
          <w:szCs w:val="34"/>
        </w:rPr>
        <w:t xml:space="preserve"> tiền thuê đất</w:t>
      </w:r>
    </w:p>
    <w:p w:rsidR="00036B39" w:rsidRPr="00036B39" w:rsidRDefault="00036B39" w:rsidP="00036B39"/>
    <w:p w:rsidR="00036B39" w:rsidRPr="00036B39" w:rsidRDefault="00036B39" w:rsidP="00036B39">
      <w:pPr>
        <w:spacing w:after="0" w:line="345" w:lineRule="atLeast"/>
        <w:jc w:val="both"/>
        <w:textAlignment w:val="baseline"/>
        <w:outlineLvl w:val="1"/>
        <w:rPr>
          <w:rFonts w:ascii="Roboto" w:eastAsia="Times New Roman" w:hAnsi="Roboto" w:cs="Times New Roman"/>
          <w:color w:val="828282"/>
          <w:sz w:val="23"/>
          <w:szCs w:val="23"/>
        </w:rPr>
      </w:pPr>
      <w:r w:rsidRPr="00036B39">
        <w:rPr>
          <w:rFonts w:ascii="Roboto" w:eastAsia="Times New Roman" w:hAnsi="Roboto" w:cs="Times New Roman"/>
          <w:color w:val="828282"/>
          <w:sz w:val="23"/>
          <w:szCs w:val="23"/>
        </w:rPr>
        <w:t>Thay mặt Chính phủ, Phó Thủ tướng Lê Minh Khái vừa ký Nghị định 12/2023/NĐ-CP ngày 14/4/2023 gia hạn thời hạn nộp thuế giá trị gia tăng, thuế thu nhập doanh nghiệp, thuế thu nhập cá nhân và tiền thuê đất trong năm 2023</w:t>
      </w:r>
      <w:bookmarkStart w:id="0" w:name="_GoBack"/>
      <w:bookmarkEnd w:id="0"/>
    </w:p>
    <w:p w:rsidR="00036B39" w:rsidRPr="00036B39" w:rsidRDefault="00036B39" w:rsidP="00036B39">
      <w:pPr>
        <w:spacing w:after="0" w:line="360" w:lineRule="atLeast"/>
        <w:jc w:val="both"/>
        <w:textAlignment w:val="baseline"/>
        <w:outlineLvl w:val="3"/>
        <w:rPr>
          <w:rFonts w:ascii="inherit" w:eastAsia="Times New Roman" w:hAnsi="inherit" w:cs="Times New Roman"/>
          <w:b/>
          <w:bCs/>
          <w:color w:val="333333"/>
          <w:sz w:val="30"/>
          <w:szCs w:val="30"/>
        </w:rPr>
      </w:pPr>
      <w:r w:rsidRPr="00036B39">
        <w:rPr>
          <w:rFonts w:ascii="inherit" w:eastAsia="Times New Roman" w:hAnsi="inherit" w:cs="Times New Roman"/>
          <w:b/>
          <w:bCs/>
          <w:color w:val="333333"/>
          <w:sz w:val="30"/>
          <w:szCs w:val="30"/>
        </w:rPr>
        <w:t>Điều 1. Phạm vi điều chỉnh</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bdr w:val="none" w:sz="0" w:space="0" w:color="auto" w:frame="1"/>
        </w:rPr>
        <w:t>Nghị định này quy định việc gia hạn thời hạn nộp thuế giá trị gia tăng, thuế thu nhập doanh nghiệp, thuế thu nhập cá nhân và tiền thuê đất.</w:t>
      </w:r>
    </w:p>
    <w:p w:rsidR="00036B39" w:rsidRPr="00036B39" w:rsidRDefault="00036B39" w:rsidP="00036B39">
      <w:pPr>
        <w:spacing w:after="0" w:line="360" w:lineRule="atLeast"/>
        <w:jc w:val="both"/>
        <w:textAlignment w:val="baseline"/>
        <w:outlineLvl w:val="3"/>
        <w:rPr>
          <w:rFonts w:ascii="inherit" w:eastAsia="Times New Roman" w:hAnsi="inherit" w:cs="Times New Roman"/>
          <w:b/>
          <w:bCs/>
          <w:color w:val="333333"/>
          <w:sz w:val="30"/>
          <w:szCs w:val="30"/>
        </w:rPr>
      </w:pPr>
      <w:r w:rsidRPr="00036B39">
        <w:rPr>
          <w:rFonts w:ascii="inherit" w:eastAsia="Times New Roman" w:hAnsi="inherit" w:cs="Times New Roman"/>
          <w:b/>
          <w:bCs/>
          <w:color w:val="333333"/>
          <w:sz w:val="30"/>
          <w:szCs w:val="30"/>
          <w:bdr w:val="none" w:sz="0" w:space="0" w:color="auto" w:frame="1"/>
        </w:rPr>
        <w:t>Điều 2. Đối tượng áp dụng</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Đối tượng áp dụng quy định tại Nghị định này bao gồm: Người nộp thuế; cơ quan thuế; công chức thuế; cơ quan nhà nước, tổ chức, cá nhân khác có liên quan.</w:t>
      </w:r>
    </w:p>
    <w:p w:rsidR="00036B39" w:rsidRPr="00036B39" w:rsidRDefault="00036B39" w:rsidP="00036B39">
      <w:pPr>
        <w:spacing w:after="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bdr w:val="none" w:sz="0" w:space="0" w:color="auto" w:frame="1"/>
        </w:rPr>
        <w:t>Điều 3. Đối tượng được gia hạn</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1. Doanh nghiệp, tổ chức, hộ gia đình, hộ kinh doanh, cá nhân hoạt động sản xuất trong các ngành kinh tế sau:</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a) Nông nghiệp, lâm nghiệp và thủy sản;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c) Xây dựng;</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d) Hoạt động xuất bản; hoạt động điện ảnh, sản xuất chương trình truyền hình, ghi âm và xuất bản âm nhạc;</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đ) Khai thác dầu thô và khí đốt tự nhiên (không gia hạn đối với thuế thu nhập doanh nghiệp của dầu thô, condensate, khí thiên nhiên thu theo hiệp định, hợp đồng);</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e) Sản xuất đồ uống; in, sao chép bản ghi các loại; sản xuất than cốc, sản phẩm dầu mỏ tinh chế; sản xuất hóa chất và sản phẩm hóa chất; sản xuất sản phẩm từ kim loại đúc sẵn (trừ máy móc, thiết bị); sản xuất mô tô, xe máy; sửa chữa, bảo dưỡng và lắp đặt máy móc và thiết bị;</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g) Thoát nước và xử lý nước thải.</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2. Doanh nghiệp, tổ chức, hộ gia đình, hộ kinh doanh, cá nhân hoạt động kinh doanh trong các ngành kinh tế sau:</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lastRenderedPageBreak/>
        <w:t>a) Vận tải kho bãi; dịch vụ lưu trú và ăn uống; giáo dục và đào tạo; y tế và hoạt động trợ giúp xã hội; hoạt động kinh doanh bất động sản;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b) Hoạt động dịch vụ lao động và việc làm; hoạt động của các đại lý du lịch, kinh doanh tua du lịch và các dịch vụ hỗ trợ, liên quan đến quảng bá và tổ chức tua du lịch;</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c) Hoạt động sáng tác, nghệ thuật và giải trí; hoạt động của thư viện, lưu trữ, bảo tàng và các hoạt động văn hóa khác; hoạt động thể thao, vui chơi giải trí; hoạt động chiếu phim;</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d) Hoạt động phát thanh, truyền hình; lập trình máy vi tính, dịch vụ tư vấn và các hoạt động khác liên quan đến máy vi tính; hoạt động dịch vụ thông tin;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đ) Hoạt động dịch vụ hỗ trợ khai khoáng.</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Danh mục ngành kinh tế nêu tại khoản 1 và khoản 2 Điều này được xác định theo Quyết định số 27/2018/QĐ-TTg ngày 06 tháng 7 năm 2018 của Thủ tướng Chính phủ về ban hành hệ thống ngành kinh tế Việt Nam.</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Phân ngành kinh tế theo Phụ lục I ban hành kèm theo Quyết định số 27/2018/QĐ-TTg gồm 5 cấp và việc xác định ngành kinh tế được áp dụng theo nguyên tắc: Trường hợp tên ngành kinh tế nêu tại khoản 1 và khoản 2 Điều này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3. Doanh nghiệp, tổ chức, hộ gia đình, hộ kinh doanh, cá nhân hoạt động sản xuất sản phẩm công nghiệp hỗ trợ ưu tiên phát triển; sản phẩm cơ khí trọng điểm.</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Sản phẩm công nghiệp hỗ trợ ưu tiên phát triển được xác định theo Nghị định số 111/2015/NĐ-CP ngày 03 tháng 11 năm 2015 của Chính phủ về phát triển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4. Doanh nghiệp nhỏ và siêu nhỏ được xác định theo quy định của Luật Hỗ trợ doanh nghiệp nhỏ và vừa năm 2017 và Nghị định số 80/2021/NĐ-CP ngày 26 tháng 8 năm 2021 của Chính phủ quy định chi tiết một số điều của Luật Hỗ trợ doanh nghiệp nhỏ và vừa.</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lastRenderedPageBreak/>
        <w:t>Ngành kinh tế, lĩnh vực của doanh nghiệp, tổ chức, hộ gia đình, hộ kinh doanh, cá nhân kinh doanh quy định tại khoản 1, khoản 2 và khoản 3 Điều này là ngành, lĩnh vực mà doanh nghiệp, tổ chức, hộ gia đình, hộ kinh doanh, cá nhân kinh doanh có hoạt động sản xuất, kinh doanh và phát sinh doanh thu trong năm 2022 hoặc 2023.</w:t>
      </w:r>
    </w:p>
    <w:p w:rsidR="00036B39" w:rsidRPr="00036B39" w:rsidRDefault="00036B39" w:rsidP="00036B39">
      <w:pPr>
        <w:spacing w:after="0" w:line="360" w:lineRule="atLeast"/>
        <w:jc w:val="both"/>
        <w:textAlignment w:val="baseline"/>
        <w:outlineLvl w:val="3"/>
        <w:rPr>
          <w:rFonts w:ascii="inherit" w:eastAsia="Times New Roman" w:hAnsi="inherit" w:cs="Times New Roman"/>
          <w:b/>
          <w:bCs/>
          <w:color w:val="333333"/>
          <w:sz w:val="30"/>
          <w:szCs w:val="30"/>
        </w:rPr>
      </w:pPr>
      <w:r w:rsidRPr="00036B39">
        <w:rPr>
          <w:rFonts w:ascii="inherit" w:eastAsia="Times New Roman" w:hAnsi="inherit" w:cs="Times New Roman"/>
          <w:b/>
          <w:bCs/>
          <w:color w:val="333333"/>
          <w:sz w:val="30"/>
          <w:szCs w:val="30"/>
          <w:bdr w:val="none" w:sz="0" w:space="0" w:color="auto" w:frame="1"/>
        </w:rPr>
        <w:t>Điều 4. Gia hạn thời hạn nộp thuế và tiền thuê đất</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1. Đối với thuế giá trị gia tăng (trừ thuế giá trị gia tăng khâu nhập khẩu)</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a) Gia hạn thời hạn nộp thuế đối với số thuế giá trị gia tăng phát sinh phải nộp (bao gồm cả số thuế phân bổ cho các địa phương cấp tỉnh khác nơi người nộp thuế có trụ sở chính, số thuế nộp theo từng lần phát sinh)</w:t>
      </w:r>
      <w:r w:rsidRPr="00036B39">
        <w:rPr>
          <w:rFonts w:ascii="Noto Serif" w:eastAsia="Times New Roman" w:hAnsi="Noto Serif" w:cs="Times New Roman"/>
          <w:i/>
          <w:iCs/>
          <w:color w:val="333333"/>
          <w:sz w:val="27"/>
          <w:szCs w:val="27"/>
          <w:bdr w:val="none" w:sz="0" w:space="0" w:color="auto" w:frame="1"/>
        </w:rPr>
        <w:t> </w:t>
      </w:r>
      <w:r w:rsidRPr="00036B39">
        <w:rPr>
          <w:rFonts w:ascii="Noto Serif" w:eastAsia="Times New Roman" w:hAnsi="Noto Serif" w:cs="Times New Roman"/>
          <w:color w:val="333333"/>
          <w:sz w:val="27"/>
          <w:szCs w:val="27"/>
        </w:rPr>
        <w:t>của kỳ tính thuế từ tháng 3 đến tháng 8 năm 2023 (đối với trường hợp kê khai thuế giá trị gia tăng theo tháng) và kỳ tính thuế quý I, quý II năm 2023 (đối với trường hợp kê khai thuế giá trị gia tăng theo quý) của các doanh nghiệp, tổ chức nêu tại Điều 3 Nghị định này. Thời gian gia hạn là 06 tháng đối với số thuế giá trị gia tăng từ tháng 3 đến tháng 5 năm 2023 và quý I năm 2023, thời gian gia hạn là 05 tháng đối với số thuế giá trị gia tăng của tháng 6 năm 2023 và quý II năm 2023, thời gian gia hạn là 04 tháng đối với số thuế giá trị gia tăng của tháng 7 năm 2023, thời gian gia hạn là 03 tháng đối với số thuế giá trị gia tăng của tháng 8 năm 2023. Thời gian gia hạn tại điểm này được tính từ ngày kết thúc thời hạn nộp thuế giá trị gia tăng theo quy định của pháp luật về quản lý thuế.</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khai thuế giá trị gia tăng đã kê khai. Thời hạn nộp thuế giá trị gia tăng của tháng, quý được gia hạn như sau:</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3 năm 2023 chậm nhất là ngày 20 tháng 10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4 năm 2023 chậm nhất là ngày 20 tháng 11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5 năm 2023 chậm nhất là ngày 20 tháng 12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6 năm 2023 chậm nhất là ngày 20 tháng 12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7 năm 2023 chậm nhất là ngày 20 tháng 12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tháng 8 năm 2023 chậm nhất là ngày 20 tháng 12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Thời hạn nộp thuế giá trị gia tăng của kỳ tính thuế quý I năm 2023 chậm nhất là ngày 31 tháng 10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lastRenderedPageBreak/>
        <w:t>Thời hạn nộp thuế giá trị gia tăng của kỳ tính thuế quý II năm 2023 chậm nhất là ngày 31 tháng 12 năm 2023.</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b) Trường hợp doanh nghiệp, tổ chức nêu tại Điều 3 Nghị định này có các chi nhánh, đơn vị trực thuộc thực hiện khai thuế giá trị gia tăng riêng với cơ quan thuế quản lý trực tiếp của chi nhánh, đơn vị trực thuộc thì các chi nhánh, đơn vị trực thuộc cũng thuộc đối tượng được gia hạn nộp thuế giá trị gia tăng.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giá trị gia tăng.</w:t>
      </w:r>
    </w:p>
    <w:p w:rsidR="00036B39" w:rsidRPr="00036B39" w:rsidRDefault="00036B39" w:rsidP="00036B39">
      <w:pPr>
        <w:spacing w:before="120" w:after="120" w:line="360" w:lineRule="atLeast"/>
        <w:jc w:val="both"/>
        <w:textAlignment w:val="baseline"/>
        <w:outlineLvl w:val="2"/>
        <w:rPr>
          <w:rFonts w:ascii="inherit" w:eastAsia="Times New Roman" w:hAnsi="inherit" w:cs="Times New Roman"/>
          <w:b/>
          <w:bCs/>
          <w:color w:val="333333"/>
          <w:sz w:val="39"/>
          <w:szCs w:val="39"/>
        </w:rPr>
      </w:pPr>
      <w:r w:rsidRPr="00036B39">
        <w:rPr>
          <w:rFonts w:ascii="inherit" w:eastAsia="Times New Roman" w:hAnsi="inherit" w:cs="Times New Roman"/>
          <w:b/>
          <w:bCs/>
          <w:color w:val="333333"/>
          <w:sz w:val="39"/>
          <w:szCs w:val="39"/>
        </w:rPr>
        <w:t>2. Đối với thuế thu nhập doanh nghiệp</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a) Gia hạn thời hạn nộp thuế đối với số thuế thu nhập doanh nghiệp tạm nộp của quý I, quý II kỳ tính thuế thu nhập doanh nghiệp năm 2023 của doanh nghiệp, tổ chức thuộc đối tượng được quy định tại Điều 3 Nghị định này. Thời gian gia hạn là 03 tháng, kể từ ngày kết thúc thời hạn nộp thuế thu nhập doanh nghiệp theo quy định của pháp luật về quản lý thuế.</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b) Trường hợp doanh nghiệp, tổ chức nêu tại Điều 3 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thu nhập doanh nghiệp.</w:t>
      </w:r>
    </w:p>
    <w:p w:rsidR="00036B39" w:rsidRPr="00036B39" w:rsidRDefault="00036B39" w:rsidP="00036B39">
      <w:pPr>
        <w:spacing w:before="120" w:after="120" w:line="360" w:lineRule="atLeast"/>
        <w:jc w:val="both"/>
        <w:textAlignment w:val="baseline"/>
        <w:outlineLvl w:val="2"/>
        <w:rPr>
          <w:rFonts w:ascii="inherit" w:eastAsia="Times New Roman" w:hAnsi="inherit" w:cs="Times New Roman"/>
          <w:b/>
          <w:bCs/>
          <w:color w:val="333333"/>
          <w:sz w:val="39"/>
          <w:szCs w:val="39"/>
        </w:rPr>
      </w:pPr>
      <w:r w:rsidRPr="00036B39">
        <w:rPr>
          <w:rFonts w:ascii="inherit" w:eastAsia="Times New Roman" w:hAnsi="inherit" w:cs="Times New Roman"/>
          <w:b/>
          <w:bCs/>
          <w:color w:val="333333"/>
          <w:sz w:val="39"/>
          <w:szCs w:val="39"/>
        </w:rPr>
        <w:t>3. Đối với thuế giá trị gia tăng, thuế thu nhập cá nhân của hộ kinh doanh, cá nhân kinh doanh</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Gia hạn thời hạn nộp thuế giá trị gia tăng, thuế thu nhập cá nhân đối với số tiền thuế phải nộp phát sinh năm 2023 của hộ kinh doanh, cá nhân kinh doanh hoạt động trong các ngành kinh tế, lĩnh vực nêu tại khoản 1, khoản 2 và khoản 3 Điều 3 Nghị định này. Hộ kinh doanh, cá nhân kinh doanh thực hiện nộp số tiền thuế được gia hạn tại khoản này chậm nhất là ngày 30 tháng 12 năm 2023.</w:t>
      </w:r>
    </w:p>
    <w:p w:rsidR="00036B39" w:rsidRPr="00036B39" w:rsidRDefault="00036B39" w:rsidP="00036B39">
      <w:pPr>
        <w:spacing w:before="120" w:after="120" w:line="360" w:lineRule="atLeast"/>
        <w:jc w:val="both"/>
        <w:textAlignment w:val="baseline"/>
        <w:outlineLvl w:val="2"/>
        <w:rPr>
          <w:rFonts w:ascii="inherit" w:eastAsia="Times New Roman" w:hAnsi="inherit" w:cs="Times New Roman"/>
          <w:b/>
          <w:bCs/>
          <w:color w:val="333333"/>
          <w:sz w:val="39"/>
          <w:szCs w:val="39"/>
        </w:rPr>
      </w:pPr>
      <w:r w:rsidRPr="00036B39">
        <w:rPr>
          <w:rFonts w:ascii="inherit" w:eastAsia="Times New Roman" w:hAnsi="inherit" w:cs="Times New Roman"/>
          <w:b/>
          <w:bCs/>
          <w:color w:val="333333"/>
          <w:sz w:val="39"/>
          <w:szCs w:val="39"/>
        </w:rPr>
        <w:t>4. Đối với tiền thuê đất</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 xml:space="preserve">Gia hạn thời hạn nộp tiền thuê đất đối với 50% số tiền thuê đất phát sinh phải nộp năm 2023 của doanh nghiệp, tổ chức, hộ gia đình, cá nhân thuộc đối tượng quy định tại Điều 3 Nghị định này đang được Nhà nước cho thuê đất trực tiếp theo Quyết định hoặc Hợp đồng của cơ quan nhà nước có thẩm quyền dưới hình thức trả tiền thuê đất </w:t>
      </w:r>
      <w:r w:rsidRPr="00036B39">
        <w:rPr>
          <w:rFonts w:ascii="Noto Serif" w:eastAsia="Times New Roman" w:hAnsi="Noto Serif" w:cs="Times New Roman"/>
          <w:color w:val="333333"/>
          <w:sz w:val="27"/>
          <w:szCs w:val="27"/>
        </w:rPr>
        <w:lastRenderedPageBreak/>
        <w:t>hàng năm. Thời gian gia hạn là 06 tháng kể từ ngày 31 tháng 5 năm 2023 đến ngày 30 tháng 11 năm 2023.</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Quy định này áp dụng cho cả trường hợp doanh nghiệp, tổ chức, hộ gia đình, cá nhân có nhiều Quyết định, Hợp đồng thuê đất trực tiếp của nhà nước và có nhiều hoạt động sản xuất, kinh doanh khác nhau trong đó có ngành kinh tế, lĩnh vực quy định tại khoản 1, khoản 2 và khoản 3 Điều 3 Nghị định này.</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5. Trường hợp doanh nghiệp, tổ chức, hộ kinh doanh, cá nhân kinh doanh có hoạt động sản xuất, kinh doanh nhiều ngành kinh tế khác nhau trong đó có ngành kinh tế, lĩnh vực quy định tại khoản 1, khoản 2 và khoản 3 Điều 3 Nghị định này thì: doanh nghiệp, tổ chức được gia hạn toàn bộ số thuế giá trị gia tăng, số thuế thu nhập doanh nghiệp phải nộp; hộ kinh doanh, cá nhân kinh doanh được gia hạn toàn bộ thuế giá trị gia tăng, thuế thu nhập cá nhân phải nộp theo hướng dẫn tại Nghị định này.</w:t>
      </w:r>
    </w:p>
    <w:p w:rsidR="00036B39" w:rsidRPr="00036B39" w:rsidRDefault="00036B39" w:rsidP="00036B39">
      <w:pPr>
        <w:spacing w:after="0" w:line="360" w:lineRule="atLeast"/>
        <w:jc w:val="both"/>
        <w:textAlignment w:val="baseline"/>
        <w:outlineLvl w:val="1"/>
        <w:rPr>
          <w:rFonts w:ascii="inherit" w:eastAsia="Times New Roman" w:hAnsi="inherit" w:cs="Times New Roman"/>
          <w:b/>
          <w:bCs/>
          <w:color w:val="333333"/>
          <w:sz w:val="45"/>
          <w:szCs w:val="45"/>
        </w:rPr>
      </w:pPr>
      <w:r w:rsidRPr="00036B39">
        <w:rPr>
          <w:rFonts w:ascii="inherit" w:eastAsia="Times New Roman" w:hAnsi="inherit" w:cs="Times New Roman"/>
          <w:b/>
          <w:bCs/>
          <w:color w:val="333333"/>
          <w:sz w:val="45"/>
          <w:szCs w:val="45"/>
          <w:bdr w:val="none" w:sz="0" w:space="0" w:color="auto" w:frame="1"/>
        </w:rPr>
        <w:t>Điều 5. Trình tự, thủ tục gia hạn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1. Người nộp thuế trực tiếp kê khai, nộp thuế với cơ quan thuế thuộc đối tượng được gia hạn gửi Giấy đề nghị gia hạn nộp thuế và tiền thuê đất (sau đây gọi là Giấy đề nghị gia hạn) lần đầu hoặc thay thế khi phát hiện có sai sót (bằng phương thức điện tử; gửi bản giấy trực tiếp đến cơ quan thuế hoặc gửi qua dịch vụ bưu chính) theo Mẫu tại Phụ lục ban hành kèm theo Nghị định này cho cơ quan thuế quản lý trực tiếp một lần cho toàn bộ số thuế, tiền thuê đất phát sinh trong các kỳ tính thuế được gia hạn cùng với thời điểm nộp hồ sơ khai thuế theo tháng (hoặc theo quý) theo quy định pháp luật về quản lý thuế. Trường hợp Giấy đề nghị gia hạn không nộp cùng với thời điểm nộp hồ sơ khai thuế tháng (hoặc theo quý) thì thời hạn nộp chậm nhất là ngày 30 tháng 9 năm 2023, cơ quan thuế vẫn thực hiện gia hạn nộp thuế, tiền thuê đất của các kỳ phát sinh được gia hạn trước thời điểm nộp Giấy đề nghị gia hạn.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cho cơ quan thuế quản lý có liên quan.</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2. Người nộp thuế tự xác định và chịu trách nhiệm về việc đề nghị gia hạn đảm bảo đúng đối tượng được gia hạn theo Nghị định này. Nếu người nộp thuế gửi Giấy đề nghị gia hạn cho cơ quan thuế sau ngày 30 tháng 9 năm 2023 thì không được gia hạn nộp thuế, tiền thuê đất theo quy định tại Nghị định này. Trường hợp người nộp thuế khai bổ sung hồ sơ khai thuế của kỳ tính thuế được gia hạn dẫn đến làm tăng số phải nộp và gửi đến cơ quan thuế trước khi hết thời hạn nộp thuế được gia hạn thì số thuế được gia hạn bao gồm cả số phải nộp tăng thêm do khai bổ sung. Nếu người nộp thuế khai bổ sung hồ sơ khai thuế của kỳ tính thuế được gia hạn sau khi hết thời hạn nộp thuế được gia hạn thì không được gia hạn số phải nộp do khai bổ sung.</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lastRenderedPageBreak/>
        <w:t>3. Cơ quan thuế không phải thông báo cho người nộp thuế về việc chấp nhận gia hạn nộp thuế và tiền thuê đất. Trường hợp trong thời gian gia hạn, cơ quan thuế có cơ sở xác định người nộp thuế không thuộc đối tượng gia hạn thì cơ quan thuế có văn bản thông báo cho người nộp thuế về việc không gia hạn và người nộp thuế phải nộp đủ số tiền thuế, tiền thuê đất và tiền chậm nộp trong khoảng thời gian đã thực hiện gia hạn vào ngân sách nhà nước. Trường hợp sau khi hết thời gian gia hạn, qua thanh tra, kiểm tra cơ quan nhà nước có thẩm quyền phát hiện người nộp thuế không thuộc đối tượng được gia hạn nộp thuế, tiền thuê đất theo quy định tại Nghị định này thì người nộp thuế phải nộp số tiền thuế còn thiếu, tiền phạt và tiền chậm nộp vào ngân sách nhà nước.</w:t>
      </w:r>
    </w:p>
    <w:p w:rsidR="00036B39" w:rsidRPr="00036B39" w:rsidRDefault="00036B39" w:rsidP="00036B39">
      <w:pPr>
        <w:spacing w:after="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4. Không tính tiền chậm nộp đối với số tiền thuế, tiền thuê đất được gia hạn trong khoảng thời gian được gia hạn thời hạn nộp (bao gồm cả trường hợp người nộp thuế gửi Giấy đề nghị gia hạn cho cơ quan thuế sau khi đã nộp hồ sơ khai thuế theo quy định tại khoản 1 Điều này</w:t>
      </w:r>
      <w:r w:rsidRPr="00036B39">
        <w:rPr>
          <w:rFonts w:ascii="inherit" w:eastAsia="Times New Roman" w:hAnsi="inherit" w:cs="Times New Roman"/>
          <w:b/>
          <w:bCs/>
          <w:i/>
          <w:iCs/>
          <w:color w:val="333333"/>
          <w:sz w:val="27"/>
          <w:szCs w:val="27"/>
          <w:bdr w:val="none" w:sz="0" w:space="0" w:color="auto" w:frame="1"/>
        </w:rPr>
        <w:t> </w:t>
      </w:r>
      <w:r w:rsidRPr="00036B39">
        <w:rPr>
          <w:rFonts w:ascii="Noto Serif" w:eastAsia="Times New Roman" w:hAnsi="Noto Serif" w:cs="Times New Roman"/>
          <w:color w:val="333333"/>
          <w:sz w:val="27"/>
          <w:szCs w:val="27"/>
        </w:rPr>
        <w:t>và trường hợp cơ quan có thẩm quyền qua kiểm tra, thanh tra xác định người nộp thuế được gia hạn có số phải nộp tăng thêm của các kỳ tính thuế được gia hạn). Trường hợp cơ quan thuế đã tính tiền chậm nộp (nếu có) đối với các hồ sơ thuế thuộc trường hợp được gia hạn theo quy định tại Nghị định này thì cơ quan thuế thực hiện điều chỉnh, không tính tiền chậm nộp.</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5. Chủ đầu tư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Nhà nước phải gửi kèm thông báo cơ quan thuế đã tiếp nhận Giấy đề nghị gia hạn hoặc Giấy đề nghị gia hạn có xác nhận đã gửi cơ quan thuế của nhà thầu thực hiện công trình. Kho bạc Nhà nước căn cứ trên hồ sơ do chủ đầu tư gửi để chưa thực hiện khấu trừ thuế giá trị gia tăng trong thời gian gia hạn. Khi hết thời gian gia hạn, nhà thầu phải nộp đủ số thuế được gia hạn theo quy định.</w:t>
      </w:r>
    </w:p>
    <w:p w:rsidR="00036B39" w:rsidRPr="00036B39" w:rsidRDefault="00036B39" w:rsidP="00036B39">
      <w:pPr>
        <w:spacing w:after="0" w:line="360" w:lineRule="atLeast"/>
        <w:jc w:val="both"/>
        <w:textAlignment w:val="baseline"/>
        <w:outlineLvl w:val="3"/>
        <w:rPr>
          <w:rFonts w:ascii="inherit" w:eastAsia="Times New Roman" w:hAnsi="inherit" w:cs="Times New Roman"/>
          <w:b/>
          <w:bCs/>
          <w:color w:val="333333"/>
          <w:sz w:val="30"/>
          <w:szCs w:val="30"/>
        </w:rPr>
      </w:pPr>
      <w:r w:rsidRPr="00036B39">
        <w:rPr>
          <w:rFonts w:ascii="inherit" w:eastAsia="Times New Roman" w:hAnsi="inherit" w:cs="Times New Roman"/>
          <w:b/>
          <w:bCs/>
          <w:color w:val="333333"/>
          <w:sz w:val="30"/>
          <w:szCs w:val="30"/>
          <w:bdr w:val="none" w:sz="0" w:space="0" w:color="auto" w:frame="1"/>
        </w:rPr>
        <w:t>Điều 6. Tổ chức thực hiện và hiệu lực thi hành</w:t>
      </w:r>
    </w:p>
    <w:p w:rsidR="00036B39" w:rsidRPr="00036B39" w:rsidRDefault="00036B39" w:rsidP="00036B39">
      <w:pPr>
        <w:spacing w:before="120" w:after="120" w:line="360" w:lineRule="atLeast"/>
        <w:jc w:val="both"/>
        <w:textAlignment w:val="baseline"/>
        <w:outlineLvl w:val="4"/>
        <w:rPr>
          <w:rFonts w:ascii="inherit" w:eastAsia="Times New Roman" w:hAnsi="inherit" w:cs="Times New Roman"/>
          <w:b/>
          <w:bCs/>
          <w:color w:val="333333"/>
          <w:sz w:val="27"/>
          <w:szCs w:val="27"/>
        </w:rPr>
      </w:pPr>
      <w:r w:rsidRPr="00036B39">
        <w:rPr>
          <w:rFonts w:ascii="inherit" w:eastAsia="Times New Roman" w:hAnsi="inherit" w:cs="Times New Roman"/>
          <w:b/>
          <w:bCs/>
          <w:color w:val="333333"/>
          <w:sz w:val="27"/>
          <w:szCs w:val="27"/>
        </w:rPr>
        <w:t>Nghị định này có hiệu lực từ ngày ký ban hành đến hết ngày 31 tháng 12 năm 2023. Sau thời gian gia hạn theo Nghị định này, thời hạn nộp thuế và tiền thuê đất được thực hiện theo quy định hiện hành.</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3. Bộ Tài chính chịu trách nhiệm chỉ đạo, tổ chức triển khai và xử lý vướng mắc phát sinh trong quá trình thực hiện Nghị định này.</w:t>
      </w:r>
    </w:p>
    <w:p w:rsidR="00036B39" w:rsidRPr="00036B39" w:rsidRDefault="00036B39" w:rsidP="00036B39">
      <w:pPr>
        <w:spacing w:before="120" w:after="120" w:line="360" w:lineRule="atLeast"/>
        <w:jc w:val="both"/>
        <w:textAlignment w:val="baseline"/>
        <w:rPr>
          <w:rFonts w:ascii="Noto Serif" w:eastAsia="Times New Roman" w:hAnsi="Noto Serif" w:cs="Times New Roman"/>
          <w:color w:val="333333"/>
          <w:sz w:val="27"/>
          <w:szCs w:val="27"/>
        </w:rPr>
      </w:pPr>
      <w:r w:rsidRPr="00036B39">
        <w:rPr>
          <w:rFonts w:ascii="Noto Serif" w:eastAsia="Times New Roman" w:hAnsi="Noto Serif" w:cs="Times New Roman"/>
          <w:color w:val="333333"/>
          <w:sz w:val="27"/>
          <w:szCs w:val="27"/>
        </w:rPr>
        <w:t>4. Các Bộ trưởng, Thủ trưởng cơ quan ngang bộ, Thủ trưởng cơ quan thuộc Chính phủ, Chủ tịch Ủy ban nhân dân tỉnh, thành phố trực thuộc trung ương và các doanh nghiệp, tổ chức, hộ gia đình, hộ kinh doanh, cá nhân có liên quan chịu trách nhiệm thi hành Nghị định này.</w:t>
      </w:r>
    </w:p>
    <w:p w:rsidR="00D61DCF" w:rsidRDefault="00D61DCF" w:rsidP="00036B39">
      <w:pPr>
        <w:jc w:val="both"/>
      </w:pP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 Serif">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9"/>
    <w:rsid w:val="00036B39"/>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6BC5-8560-4D86-8B7C-1BB7F15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6B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6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6B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6B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B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6B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6B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6B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3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B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26009">
      <w:bodyDiv w:val="1"/>
      <w:marLeft w:val="0"/>
      <w:marRight w:val="0"/>
      <w:marTop w:val="0"/>
      <w:marBottom w:val="0"/>
      <w:divBdr>
        <w:top w:val="none" w:sz="0" w:space="0" w:color="auto"/>
        <w:left w:val="none" w:sz="0" w:space="0" w:color="auto"/>
        <w:bottom w:val="none" w:sz="0" w:space="0" w:color="auto"/>
        <w:right w:val="none" w:sz="0" w:space="0" w:color="auto"/>
      </w:divBdr>
      <w:divsChild>
        <w:div w:id="715933276">
          <w:marLeft w:val="0"/>
          <w:marRight w:val="0"/>
          <w:marTop w:val="0"/>
          <w:marBottom w:val="0"/>
          <w:divBdr>
            <w:top w:val="none" w:sz="0" w:space="0" w:color="auto"/>
            <w:left w:val="none" w:sz="0" w:space="0" w:color="auto"/>
            <w:bottom w:val="none" w:sz="0" w:space="0" w:color="auto"/>
            <w:right w:val="none" w:sz="0" w:space="0" w:color="auto"/>
          </w:divBdr>
        </w:div>
      </w:divsChild>
    </w:div>
    <w:div w:id="18255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2023-04-15T02:58:00Z</dcterms:created>
  <dcterms:modified xsi:type="dcterms:W3CDTF">2023-04-15T03:00:00Z</dcterms:modified>
</cp:coreProperties>
</file>