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5E6" w:rsidRPr="007825E6" w:rsidRDefault="007825E6" w:rsidP="007825E6">
      <w:pPr>
        <w:shd w:val="clear" w:color="auto" w:fill="FFFFFF"/>
        <w:spacing w:before="120" w:after="120" w:line="234" w:lineRule="atLeast"/>
        <w:jc w:val="center"/>
        <w:rPr>
          <w:rFonts w:ascii="Arial" w:eastAsia="Times New Roman" w:hAnsi="Arial" w:cs="Arial"/>
          <w:color w:val="000000"/>
          <w:sz w:val="18"/>
          <w:szCs w:val="18"/>
        </w:rPr>
      </w:pPr>
      <w:r w:rsidRPr="007825E6">
        <w:rPr>
          <w:rFonts w:ascii="Arial" w:eastAsia="Times New Roman" w:hAnsi="Arial" w:cs="Arial"/>
          <w:b/>
          <w:bCs/>
          <w:color w:val="000000"/>
          <w:sz w:val="24"/>
          <w:szCs w:val="24"/>
        </w:rPr>
        <w:t>PHỤ LỤC IV</w:t>
      </w:r>
    </w:p>
    <w:p w:rsidR="007825E6" w:rsidRPr="007825E6" w:rsidRDefault="007825E6" w:rsidP="007825E6">
      <w:pPr>
        <w:shd w:val="clear" w:color="auto" w:fill="FFFFFF"/>
        <w:spacing w:before="120" w:after="120" w:line="234" w:lineRule="atLeast"/>
        <w:jc w:val="center"/>
        <w:rPr>
          <w:rFonts w:ascii="Arial" w:eastAsia="Times New Roman" w:hAnsi="Arial" w:cs="Arial"/>
          <w:color w:val="000000"/>
          <w:sz w:val="18"/>
          <w:szCs w:val="18"/>
        </w:rPr>
      </w:pPr>
      <w:r w:rsidRPr="007825E6">
        <w:rPr>
          <w:rFonts w:ascii="Arial" w:eastAsia="Times New Roman" w:hAnsi="Arial" w:cs="Arial"/>
          <w:color w:val="000000"/>
          <w:sz w:val="18"/>
          <w:szCs w:val="18"/>
        </w:rPr>
        <w:t>MỨC PHÍ BẢO HIỂM, MỨC KHẤU TRỪ BẢO HIỂM BẮT BUỘC TRÁCH NHIỆM NGHỀ NGHIỆP TƯ VẤN ĐẦU TƯ XÂY DỰNG</w:t>
      </w:r>
      <w:r w:rsidRPr="007825E6">
        <w:rPr>
          <w:rFonts w:ascii="Arial" w:eastAsia="Times New Roman" w:hAnsi="Arial" w:cs="Arial"/>
          <w:b/>
          <w:bCs/>
          <w:color w:val="000000"/>
          <w:sz w:val="18"/>
          <w:szCs w:val="18"/>
        </w:rPr>
        <w:br/>
      </w:r>
      <w:r w:rsidRPr="007825E6">
        <w:rPr>
          <w:rFonts w:ascii="Arial" w:eastAsia="Times New Roman" w:hAnsi="Arial" w:cs="Arial"/>
          <w:i/>
          <w:iCs/>
          <w:color w:val="000000"/>
          <w:sz w:val="18"/>
          <w:szCs w:val="18"/>
        </w:rPr>
        <w:t>(Kèm theo Nghị định số 67/2023/NĐ-CP ngày 06 tháng 9 năm 2023 của Chính phủ)</w:t>
      </w:r>
    </w:p>
    <w:p w:rsidR="007825E6" w:rsidRPr="007825E6" w:rsidRDefault="007825E6" w:rsidP="007825E6">
      <w:pPr>
        <w:shd w:val="clear" w:color="auto" w:fill="FFFFFF"/>
        <w:spacing w:before="120" w:after="120" w:line="234" w:lineRule="atLeast"/>
        <w:rPr>
          <w:rFonts w:ascii="Arial" w:eastAsia="Times New Roman" w:hAnsi="Arial" w:cs="Arial"/>
          <w:color w:val="000000"/>
          <w:sz w:val="18"/>
          <w:szCs w:val="18"/>
        </w:rPr>
      </w:pPr>
      <w:r w:rsidRPr="007825E6">
        <w:rPr>
          <w:rFonts w:ascii="Arial" w:eastAsia="Times New Roman" w:hAnsi="Arial" w:cs="Arial"/>
          <w:color w:val="000000"/>
          <w:sz w:val="18"/>
          <w:szCs w:val="18"/>
        </w:rPr>
        <w:t>1. Đối với các công trình xây dựng có giá trị dưới 1.000 tỷ đồng và không thuộc các loại công trình xây dựng đê, đập, cảng, bến cảng, cầu cảng, bến tàu, đập chắn sóng và các công trình thủy lợi; các công trình xây dựng sân bay, máy bay, vệ tinh, không gian; các công trình sửa chữa và đóng tàu; các công trình xây dựng năng lượng trên biển và dưới nước; các dự án xe lửa, xe điện, tàu tốc hành và dự án ngầm dưới đất, hầm mỏ:</w:t>
      </w:r>
    </w:p>
    <w:p w:rsidR="007825E6" w:rsidRPr="007825E6" w:rsidRDefault="007825E6" w:rsidP="007825E6">
      <w:pPr>
        <w:shd w:val="clear" w:color="auto" w:fill="FFFFFF"/>
        <w:spacing w:before="120" w:after="120" w:line="234" w:lineRule="atLeast"/>
        <w:rPr>
          <w:rFonts w:ascii="Arial" w:eastAsia="Times New Roman" w:hAnsi="Arial" w:cs="Arial"/>
          <w:color w:val="000000"/>
          <w:sz w:val="18"/>
          <w:szCs w:val="18"/>
        </w:rPr>
      </w:pPr>
      <w:r w:rsidRPr="007825E6">
        <w:rPr>
          <w:rFonts w:ascii="Arial" w:eastAsia="Times New Roman" w:hAnsi="Arial" w:cs="Arial"/>
          <w:color w:val="000000"/>
          <w:sz w:val="18"/>
          <w:szCs w:val="18"/>
        </w:rPr>
        <w:t>a) Mức phí bảo hiểm (Chưa bao gồm thuế GTGT):</w:t>
      </w:r>
    </w:p>
    <w:p w:rsidR="007825E6" w:rsidRPr="007825E6" w:rsidRDefault="007825E6" w:rsidP="007825E6">
      <w:pPr>
        <w:shd w:val="clear" w:color="auto" w:fill="FFFFFF"/>
        <w:spacing w:before="120" w:after="120" w:line="234" w:lineRule="atLeast"/>
        <w:rPr>
          <w:rFonts w:ascii="Arial" w:eastAsia="Times New Roman" w:hAnsi="Arial" w:cs="Arial"/>
          <w:color w:val="000000"/>
          <w:sz w:val="18"/>
          <w:szCs w:val="18"/>
        </w:rPr>
      </w:pPr>
      <w:r w:rsidRPr="007825E6">
        <w:rPr>
          <w:rFonts w:ascii="Arial" w:eastAsia="Times New Roman" w:hAnsi="Arial" w:cs="Arial"/>
          <w:color w:val="000000"/>
          <w:sz w:val="18"/>
          <w:szCs w:val="18"/>
        </w:rPr>
        <w:t>Phí bảo hiểm đối với bảo hiểm bắt buộc trách nhiệm nghề nghiệp tư vấn đầu tư xây dựng được tính bằng tỷ lệ phần trăm (%) của giá trị hợp đồng tư vấn, cụ thể theo bảng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12"/>
        <w:gridCol w:w="1109"/>
        <w:gridCol w:w="1109"/>
        <w:gridCol w:w="1108"/>
        <w:gridCol w:w="1108"/>
        <w:gridCol w:w="1108"/>
      </w:tblGrid>
      <w:tr w:rsidR="007825E6" w:rsidRPr="007825E6" w:rsidTr="007825E6">
        <w:trPr>
          <w:tblCellSpacing w:w="0" w:type="dxa"/>
        </w:trPr>
        <w:tc>
          <w:tcPr>
            <w:tcW w:w="19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825E6" w:rsidRPr="007825E6" w:rsidRDefault="007825E6" w:rsidP="007825E6">
            <w:pPr>
              <w:spacing w:before="120" w:after="120" w:line="234" w:lineRule="atLeast"/>
              <w:jc w:val="right"/>
              <w:rPr>
                <w:rFonts w:ascii="Arial" w:eastAsia="Times New Roman" w:hAnsi="Arial" w:cs="Arial"/>
                <w:color w:val="000000"/>
                <w:sz w:val="18"/>
                <w:szCs w:val="18"/>
              </w:rPr>
            </w:pPr>
            <w:r w:rsidRPr="007825E6">
              <w:rPr>
                <w:rFonts w:ascii="Arial" w:eastAsia="Times New Roman" w:hAnsi="Arial" w:cs="Arial"/>
                <w:b/>
                <w:bCs/>
                <w:color w:val="000000"/>
                <w:sz w:val="18"/>
                <w:szCs w:val="18"/>
              </w:rPr>
              <w:t>Giá trị hợp đồng tư vấn</w:t>
            </w:r>
          </w:p>
          <w:p w:rsidR="007825E6" w:rsidRPr="007825E6" w:rsidRDefault="007825E6" w:rsidP="007825E6">
            <w:pPr>
              <w:spacing w:before="120" w:after="120" w:line="234" w:lineRule="atLeast"/>
              <w:rPr>
                <w:rFonts w:ascii="Arial" w:eastAsia="Times New Roman" w:hAnsi="Arial" w:cs="Arial"/>
                <w:color w:val="000000"/>
                <w:sz w:val="18"/>
                <w:szCs w:val="18"/>
              </w:rPr>
            </w:pPr>
            <w:r w:rsidRPr="007825E6">
              <w:rPr>
                <w:rFonts w:ascii="Arial" w:eastAsia="Times New Roman" w:hAnsi="Arial" w:cs="Arial"/>
                <w:b/>
                <w:bCs/>
                <w:color w:val="000000"/>
                <w:sz w:val="18"/>
                <w:szCs w:val="18"/>
              </w:rPr>
              <w:t> </w:t>
            </w:r>
          </w:p>
          <w:p w:rsidR="007825E6" w:rsidRPr="007825E6" w:rsidRDefault="007825E6" w:rsidP="007825E6">
            <w:pPr>
              <w:spacing w:before="120" w:after="120" w:line="234" w:lineRule="atLeast"/>
              <w:rPr>
                <w:rFonts w:ascii="Arial" w:eastAsia="Times New Roman" w:hAnsi="Arial" w:cs="Arial"/>
                <w:color w:val="000000"/>
                <w:sz w:val="18"/>
                <w:szCs w:val="18"/>
              </w:rPr>
            </w:pPr>
            <w:r w:rsidRPr="007825E6">
              <w:rPr>
                <w:rFonts w:ascii="Arial" w:eastAsia="Times New Roman" w:hAnsi="Arial" w:cs="Arial"/>
                <w:b/>
                <w:bCs/>
                <w:color w:val="000000"/>
                <w:sz w:val="18"/>
                <w:szCs w:val="18"/>
              </w:rPr>
              <w:t> </w:t>
            </w:r>
          </w:p>
          <w:p w:rsidR="007825E6" w:rsidRPr="007825E6" w:rsidRDefault="007825E6" w:rsidP="007825E6">
            <w:pPr>
              <w:spacing w:before="120" w:after="120" w:line="234" w:lineRule="atLeast"/>
              <w:rPr>
                <w:rFonts w:ascii="Arial" w:eastAsia="Times New Roman" w:hAnsi="Arial" w:cs="Arial"/>
                <w:color w:val="000000"/>
                <w:sz w:val="18"/>
                <w:szCs w:val="18"/>
              </w:rPr>
            </w:pPr>
            <w:r w:rsidRPr="007825E6">
              <w:rPr>
                <w:rFonts w:ascii="Arial" w:eastAsia="Times New Roman" w:hAnsi="Arial" w:cs="Arial"/>
                <w:b/>
                <w:bCs/>
                <w:color w:val="000000"/>
                <w:sz w:val="18"/>
                <w:szCs w:val="18"/>
              </w:rPr>
              <w:t>Giá trị công trình xây dựng</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7825E6" w:rsidRPr="007825E6" w:rsidRDefault="007825E6" w:rsidP="007825E6">
            <w:pPr>
              <w:spacing w:before="120" w:after="120" w:line="234" w:lineRule="atLeast"/>
              <w:jc w:val="center"/>
              <w:rPr>
                <w:rFonts w:ascii="Arial" w:eastAsia="Times New Roman" w:hAnsi="Arial" w:cs="Arial"/>
                <w:color w:val="000000"/>
                <w:sz w:val="18"/>
                <w:szCs w:val="18"/>
              </w:rPr>
            </w:pPr>
            <w:r w:rsidRPr="007825E6">
              <w:rPr>
                <w:rFonts w:ascii="Arial" w:eastAsia="Times New Roman" w:hAnsi="Arial" w:cs="Arial"/>
                <w:b/>
                <w:bCs/>
                <w:color w:val="000000"/>
                <w:sz w:val="18"/>
                <w:szCs w:val="18"/>
              </w:rPr>
              <w:t>Đến 10 tỷ đồng</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7825E6" w:rsidRPr="007825E6" w:rsidRDefault="007825E6" w:rsidP="007825E6">
            <w:pPr>
              <w:spacing w:before="120" w:after="120" w:line="234" w:lineRule="atLeast"/>
              <w:jc w:val="center"/>
              <w:rPr>
                <w:rFonts w:ascii="Arial" w:eastAsia="Times New Roman" w:hAnsi="Arial" w:cs="Arial"/>
                <w:color w:val="000000"/>
                <w:sz w:val="18"/>
                <w:szCs w:val="18"/>
              </w:rPr>
            </w:pPr>
            <w:r w:rsidRPr="007825E6">
              <w:rPr>
                <w:rFonts w:ascii="Arial" w:eastAsia="Times New Roman" w:hAnsi="Arial" w:cs="Arial"/>
                <w:b/>
                <w:bCs/>
                <w:color w:val="000000"/>
                <w:sz w:val="18"/>
                <w:szCs w:val="18"/>
              </w:rPr>
              <w:t>Trên 10 tỷ đồng đến 20 tỷ đồng</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7825E6" w:rsidRPr="007825E6" w:rsidRDefault="007825E6" w:rsidP="007825E6">
            <w:pPr>
              <w:spacing w:before="120" w:after="120" w:line="234" w:lineRule="atLeast"/>
              <w:jc w:val="center"/>
              <w:rPr>
                <w:rFonts w:ascii="Arial" w:eastAsia="Times New Roman" w:hAnsi="Arial" w:cs="Arial"/>
                <w:color w:val="000000"/>
                <w:sz w:val="18"/>
                <w:szCs w:val="18"/>
              </w:rPr>
            </w:pPr>
            <w:r w:rsidRPr="007825E6">
              <w:rPr>
                <w:rFonts w:ascii="Arial" w:eastAsia="Times New Roman" w:hAnsi="Arial" w:cs="Arial"/>
                <w:b/>
                <w:bCs/>
                <w:color w:val="000000"/>
                <w:sz w:val="18"/>
                <w:szCs w:val="18"/>
              </w:rPr>
              <w:t>Trên 20 tỷ đồng đền 40 tỷ đồng</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7825E6" w:rsidRPr="007825E6" w:rsidRDefault="007825E6" w:rsidP="007825E6">
            <w:pPr>
              <w:spacing w:before="120" w:after="120" w:line="234" w:lineRule="atLeast"/>
              <w:jc w:val="center"/>
              <w:rPr>
                <w:rFonts w:ascii="Arial" w:eastAsia="Times New Roman" w:hAnsi="Arial" w:cs="Arial"/>
                <w:color w:val="000000"/>
                <w:sz w:val="18"/>
                <w:szCs w:val="18"/>
              </w:rPr>
            </w:pPr>
            <w:r w:rsidRPr="007825E6">
              <w:rPr>
                <w:rFonts w:ascii="Arial" w:eastAsia="Times New Roman" w:hAnsi="Arial" w:cs="Arial"/>
                <w:b/>
                <w:bCs/>
                <w:color w:val="000000"/>
                <w:sz w:val="18"/>
                <w:szCs w:val="18"/>
              </w:rPr>
              <w:t>Trên 40 tỷ đồng đến 60 tỷ đồng</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7825E6" w:rsidRPr="007825E6" w:rsidRDefault="007825E6" w:rsidP="007825E6">
            <w:pPr>
              <w:spacing w:before="120" w:after="120" w:line="234" w:lineRule="atLeast"/>
              <w:jc w:val="center"/>
              <w:rPr>
                <w:rFonts w:ascii="Arial" w:eastAsia="Times New Roman" w:hAnsi="Arial" w:cs="Arial"/>
                <w:color w:val="000000"/>
                <w:sz w:val="18"/>
                <w:szCs w:val="18"/>
              </w:rPr>
            </w:pPr>
            <w:r w:rsidRPr="007825E6">
              <w:rPr>
                <w:rFonts w:ascii="Arial" w:eastAsia="Times New Roman" w:hAnsi="Arial" w:cs="Arial"/>
                <w:b/>
                <w:bCs/>
                <w:color w:val="000000"/>
                <w:sz w:val="18"/>
                <w:szCs w:val="18"/>
              </w:rPr>
              <w:t>Trên 60 tỷ đồng đến 80 tỷ đồng</w:t>
            </w:r>
          </w:p>
        </w:tc>
      </w:tr>
      <w:tr w:rsidR="007825E6" w:rsidRPr="007825E6" w:rsidTr="007825E6">
        <w:trPr>
          <w:tblCellSpacing w:w="0" w:type="dxa"/>
        </w:trPr>
        <w:tc>
          <w:tcPr>
            <w:tcW w:w="1900" w:type="pct"/>
            <w:tcBorders>
              <w:top w:val="nil"/>
              <w:left w:val="single" w:sz="8" w:space="0" w:color="auto"/>
              <w:bottom w:val="single" w:sz="8" w:space="0" w:color="auto"/>
              <w:right w:val="single" w:sz="8" w:space="0" w:color="auto"/>
            </w:tcBorders>
            <w:shd w:val="clear" w:color="auto" w:fill="FFFFFF"/>
            <w:vAlign w:val="center"/>
            <w:hideMark/>
          </w:tcPr>
          <w:p w:rsidR="007825E6" w:rsidRPr="007825E6" w:rsidRDefault="007825E6" w:rsidP="007825E6">
            <w:pPr>
              <w:spacing w:before="120" w:after="120" w:line="234" w:lineRule="atLeast"/>
              <w:rPr>
                <w:rFonts w:ascii="Arial" w:eastAsia="Times New Roman" w:hAnsi="Arial" w:cs="Arial"/>
                <w:color w:val="000000"/>
                <w:sz w:val="18"/>
                <w:szCs w:val="18"/>
              </w:rPr>
            </w:pPr>
            <w:r w:rsidRPr="007825E6">
              <w:rPr>
                <w:rFonts w:ascii="Arial" w:eastAsia="Times New Roman" w:hAnsi="Arial" w:cs="Arial"/>
                <w:color w:val="000000"/>
                <w:sz w:val="18"/>
                <w:szCs w:val="18"/>
              </w:rPr>
              <w:t>Dưới 40 tỷ đồng</w:t>
            </w:r>
          </w:p>
        </w:tc>
        <w:tc>
          <w:tcPr>
            <w:tcW w:w="600" w:type="pct"/>
            <w:tcBorders>
              <w:top w:val="nil"/>
              <w:left w:val="nil"/>
              <w:bottom w:val="single" w:sz="8" w:space="0" w:color="auto"/>
              <w:right w:val="single" w:sz="8" w:space="0" w:color="auto"/>
            </w:tcBorders>
            <w:shd w:val="clear" w:color="auto" w:fill="FFFFFF"/>
            <w:vAlign w:val="center"/>
            <w:hideMark/>
          </w:tcPr>
          <w:p w:rsidR="007825E6" w:rsidRPr="007825E6" w:rsidRDefault="007825E6" w:rsidP="007825E6">
            <w:pPr>
              <w:spacing w:before="120" w:after="120" w:line="234" w:lineRule="atLeast"/>
              <w:jc w:val="right"/>
              <w:rPr>
                <w:rFonts w:ascii="Arial" w:eastAsia="Times New Roman" w:hAnsi="Arial" w:cs="Arial"/>
                <w:color w:val="000000"/>
                <w:sz w:val="18"/>
                <w:szCs w:val="18"/>
              </w:rPr>
            </w:pPr>
            <w:r w:rsidRPr="007825E6">
              <w:rPr>
                <w:rFonts w:ascii="Arial" w:eastAsia="Times New Roman" w:hAnsi="Arial" w:cs="Arial"/>
                <w:color w:val="000000"/>
                <w:sz w:val="18"/>
                <w:szCs w:val="18"/>
              </w:rPr>
              <w:t>1,20%</w:t>
            </w:r>
          </w:p>
        </w:tc>
        <w:tc>
          <w:tcPr>
            <w:tcW w:w="600" w:type="pct"/>
            <w:tcBorders>
              <w:top w:val="nil"/>
              <w:left w:val="nil"/>
              <w:bottom w:val="single" w:sz="8" w:space="0" w:color="auto"/>
              <w:right w:val="single" w:sz="8" w:space="0" w:color="auto"/>
            </w:tcBorders>
            <w:shd w:val="clear" w:color="auto" w:fill="FFFFFF"/>
            <w:vAlign w:val="center"/>
            <w:hideMark/>
          </w:tcPr>
          <w:p w:rsidR="007825E6" w:rsidRPr="007825E6" w:rsidRDefault="007825E6" w:rsidP="007825E6">
            <w:pPr>
              <w:spacing w:before="120" w:after="120" w:line="234" w:lineRule="atLeast"/>
              <w:jc w:val="right"/>
              <w:rPr>
                <w:rFonts w:ascii="Arial" w:eastAsia="Times New Roman" w:hAnsi="Arial" w:cs="Arial"/>
                <w:color w:val="000000"/>
                <w:sz w:val="18"/>
                <w:szCs w:val="18"/>
              </w:rPr>
            </w:pPr>
            <w:r w:rsidRPr="007825E6">
              <w:rPr>
                <w:rFonts w:ascii="Arial" w:eastAsia="Times New Roman" w:hAnsi="Arial" w:cs="Arial"/>
                <w:color w:val="000000"/>
                <w:sz w:val="18"/>
                <w:szCs w:val="18"/>
              </w:rPr>
              <w:t>1,52%</w:t>
            </w:r>
          </w:p>
        </w:tc>
        <w:tc>
          <w:tcPr>
            <w:tcW w:w="600" w:type="pct"/>
            <w:tcBorders>
              <w:top w:val="nil"/>
              <w:left w:val="nil"/>
              <w:bottom w:val="single" w:sz="8" w:space="0" w:color="auto"/>
              <w:right w:val="single" w:sz="8" w:space="0" w:color="auto"/>
            </w:tcBorders>
            <w:shd w:val="clear" w:color="auto" w:fill="FFFFFF"/>
            <w:vAlign w:val="center"/>
            <w:hideMark/>
          </w:tcPr>
          <w:p w:rsidR="007825E6" w:rsidRPr="007825E6" w:rsidRDefault="007825E6" w:rsidP="007825E6">
            <w:pPr>
              <w:spacing w:before="120" w:after="120" w:line="234" w:lineRule="atLeast"/>
              <w:jc w:val="right"/>
              <w:rPr>
                <w:rFonts w:ascii="Arial" w:eastAsia="Times New Roman" w:hAnsi="Arial" w:cs="Arial"/>
                <w:color w:val="000000"/>
                <w:sz w:val="18"/>
                <w:szCs w:val="18"/>
              </w:rPr>
            </w:pPr>
            <w:r w:rsidRPr="007825E6">
              <w:rPr>
                <w:rFonts w:ascii="Arial" w:eastAsia="Times New Roman" w:hAnsi="Arial" w:cs="Arial"/>
                <w:color w:val="000000"/>
                <w:sz w:val="18"/>
                <w:szCs w:val="18"/>
              </w:rPr>
              <w:t>-</w:t>
            </w:r>
          </w:p>
        </w:tc>
        <w:tc>
          <w:tcPr>
            <w:tcW w:w="600" w:type="pct"/>
            <w:tcBorders>
              <w:top w:val="nil"/>
              <w:left w:val="nil"/>
              <w:bottom w:val="single" w:sz="8" w:space="0" w:color="auto"/>
              <w:right w:val="single" w:sz="8" w:space="0" w:color="auto"/>
            </w:tcBorders>
            <w:shd w:val="clear" w:color="auto" w:fill="FFFFFF"/>
            <w:vAlign w:val="center"/>
            <w:hideMark/>
          </w:tcPr>
          <w:p w:rsidR="007825E6" w:rsidRPr="007825E6" w:rsidRDefault="007825E6" w:rsidP="007825E6">
            <w:pPr>
              <w:spacing w:before="120" w:after="120" w:line="234" w:lineRule="atLeast"/>
              <w:jc w:val="right"/>
              <w:rPr>
                <w:rFonts w:ascii="Arial" w:eastAsia="Times New Roman" w:hAnsi="Arial" w:cs="Arial"/>
                <w:color w:val="000000"/>
                <w:sz w:val="18"/>
                <w:szCs w:val="18"/>
              </w:rPr>
            </w:pPr>
            <w:r w:rsidRPr="007825E6">
              <w:rPr>
                <w:rFonts w:ascii="Arial" w:eastAsia="Times New Roman" w:hAnsi="Arial" w:cs="Arial"/>
                <w:color w:val="000000"/>
                <w:sz w:val="18"/>
                <w:szCs w:val="18"/>
              </w:rPr>
              <w:t>-</w:t>
            </w:r>
          </w:p>
        </w:tc>
        <w:tc>
          <w:tcPr>
            <w:tcW w:w="600" w:type="pct"/>
            <w:tcBorders>
              <w:top w:val="nil"/>
              <w:left w:val="nil"/>
              <w:bottom w:val="single" w:sz="8" w:space="0" w:color="auto"/>
              <w:right w:val="single" w:sz="8" w:space="0" w:color="auto"/>
            </w:tcBorders>
            <w:shd w:val="clear" w:color="auto" w:fill="FFFFFF"/>
            <w:vAlign w:val="center"/>
            <w:hideMark/>
          </w:tcPr>
          <w:p w:rsidR="007825E6" w:rsidRPr="007825E6" w:rsidRDefault="007825E6" w:rsidP="007825E6">
            <w:pPr>
              <w:spacing w:before="120" w:after="120" w:line="234" w:lineRule="atLeast"/>
              <w:jc w:val="right"/>
              <w:rPr>
                <w:rFonts w:ascii="Arial" w:eastAsia="Times New Roman" w:hAnsi="Arial" w:cs="Arial"/>
                <w:color w:val="000000"/>
                <w:sz w:val="18"/>
                <w:szCs w:val="18"/>
              </w:rPr>
            </w:pPr>
            <w:r w:rsidRPr="007825E6">
              <w:rPr>
                <w:rFonts w:ascii="Arial" w:eastAsia="Times New Roman" w:hAnsi="Arial" w:cs="Arial"/>
                <w:color w:val="000000"/>
                <w:sz w:val="18"/>
                <w:szCs w:val="18"/>
              </w:rPr>
              <w:t>-</w:t>
            </w:r>
          </w:p>
        </w:tc>
      </w:tr>
      <w:tr w:rsidR="007825E6" w:rsidRPr="007825E6" w:rsidTr="007825E6">
        <w:trPr>
          <w:tblCellSpacing w:w="0" w:type="dxa"/>
        </w:trPr>
        <w:tc>
          <w:tcPr>
            <w:tcW w:w="1900" w:type="pct"/>
            <w:tcBorders>
              <w:top w:val="nil"/>
              <w:left w:val="single" w:sz="8" w:space="0" w:color="auto"/>
              <w:bottom w:val="single" w:sz="8" w:space="0" w:color="auto"/>
              <w:right w:val="single" w:sz="8" w:space="0" w:color="auto"/>
            </w:tcBorders>
            <w:shd w:val="clear" w:color="auto" w:fill="FFFFFF"/>
            <w:vAlign w:val="center"/>
            <w:hideMark/>
          </w:tcPr>
          <w:p w:rsidR="007825E6" w:rsidRPr="007825E6" w:rsidRDefault="007825E6" w:rsidP="007825E6">
            <w:pPr>
              <w:spacing w:before="120" w:after="120" w:line="234" w:lineRule="atLeast"/>
              <w:rPr>
                <w:rFonts w:ascii="Arial" w:eastAsia="Times New Roman" w:hAnsi="Arial" w:cs="Arial"/>
                <w:color w:val="000000"/>
                <w:sz w:val="18"/>
                <w:szCs w:val="18"/>
              </w:rPr>
            </w:pPr>
            <w:r w:rsidRPr="007825E6">
              <w:rPr>
                <w:rFonts w:ascii="Arial" w:eastAsia="Times New Roman" w:hAnsi="Arial" w:cs="Arial"/>
                <w:color w:val="000000"/>
                <w:sz w:val="18"/>
                <w:szCs w:val="18"/>
              </w:rPr>
              <w:t>Trên 40 tỷ đồng đến 60 tỷ đồng</w:t>
            </w:r>
          </w:p>
        </w:tc>
        <w:tc>
          <w:tcPr>
            <w:tcW w:w="600" w:type="pct"/>
            <w:tcBorders>
              <w:top w:val="nil"/>
              <w:left w:val="nil"/>
              <w:bottom w:val="single" w:sz="8" w:space="0" w:color="auto"/>
              <w:right w:val="single" w:sz="8" w:space="0" w:color="auto"/>
            </w:tcBorders>
            <w:shd w:val="clear" w:color="auto" w:fill="FFFFFF"/>
            <w:vAlign w:val="center"/>
            <w:hideMark/>
          </w:tcPr>
          <w:p w:rsidR="007825E6" w:rsidRPr="007825E6" w:rsidRDefault="007825E6" w:rsidP="007825E6">
            <w:pPr>
              <w:spacing w:before="120" w:after="120" w:line="234" w:lineRule="atLeast"/>
              <w:jc w:val="right"/>
              <w:rPr>
                <w:rFonts w:ascii="Arial" w:eastAsia="Times New Roman" w:hAnsi="Arial" w:cs="Arial"/>
                <w:color w:val="000000"/>
                <w:sz w:val="18"/>
                <w:szCs w:val="18"/>
              </w:rPr>
            </w:pPr>
            <w:r w:rsidRPr="007825E6">
              <w:rPr>
                <w:rFonts w:ascii="Arial" w:eastAsia="Times New Roman" w:hAnsi="Arial" w:cs="Arial"/>
                <w:color w:val="000000"/>
                <w:sz w:val="18"/>
                <w:szCs w:val="18"/>
              </w:rPr>
              <w:t>0,85%</w:t>
            </w:r>
          </w:p>
        </w:tc>
        <w:tc>
          <w:tcPr>
            <w:tcW w:w="600" w:type="pct"/>
            <w:tcBorders>
              <w:top w:val="nil"/>
              <w:left w:val="nil"/>
              <w:bottom w:val="single" w:sz="8" w:space="0" w:color="auto"/>
              <w:right w:val="single" w:sz="8" w:space="0" w:color="auto"/>
            </w:tcBorders>
            <w:shd w:val="clear" w:color="auto" w:fill="FFFFFF"/>
            <w:vAlign w:val="center"/>
            <w:hideMark/>
          </w:tcPr>
          <w:p w:rsidR="007825E6" w:rsidRPr="007825E6" w:rsidRDefault="007825E6" w:rsidP="007825E6">
            <w:pPr>
              <w:spacing w:before="120" w:after="120" w:line="234" w:lineRule="atLeast"/>
              <w:jc w:val="right"/>
              <w:rPr>
                <w:rFonts w:ascii="Arial" w:eastAsia="Times New Roman" w:hAnsi="Arial" w:cs="Arial"/>
                <w:color w:val="000000"/>
                <w:sz w:val="18"/>
                <w:szCs w:val="18"/>
              </w:rPr>
            </w:pPr>
            <w:r w:rsidRPr="007825E6">
              <w:rPr>
                <w:rFonts w:ascii="Arial" w:eastAsia="Times New Roman" w:hAnsi="Arial" w:cs="Arial"/>
                <w:color w:val="000000"/>
                <w:sz w:val="18"/>
                <w:szCs w:val="18"/>
              </w:rPr>
              <w:t>1,12%</w:t>
            </w:r>
          </w:p>
        </w:tc>
        <w:tc>
          <w:tcPr>
            <w:tcW w:w="600" w:type="pct"/>
            <w:tcBorders>
              <w:top w:val="nil"/>
              <w:left w:val="nil"/>
              <w:bottom w:val="single" w:sz="8" w:space="0" w:color="auto"/>
              <w:right w:val="single" w:sz="8" w:space="0" w:color="auto"/>
            </w:tcBorders>
            <w:shd w:val="clear" w:color="auto" w:fill="FFFFFF"/>
            <w:vAlign w:val="center"/>
            <w:hideMark/>
          </w:tcPr>
          <w:p w:rsidR="007825E6" w:rsidRPr="007825E6" w:rsidRDefault="007825E6" w:rsidP="007825E6">
            <w:pPr>
              <w:spacing w:before="120" w:after="120" w:line="234" w:lineRule="atLeast"/>
              <w:jc w:val="right"/>
              <w:rPr>
                <w:rFonts w:ascii="Arial" w:eastAsia="Times New Roman" w:hAnsi="Arial" w:cs="Arial"/>
                <w:color w:val="000000"/>
                <w:sz w:val="18"/>
                <w:szCs w:val="18"/>
              </w:rPr>
            </w:pPr>
            <w:r w:rsidRPr="007825E6">
              <w:rPr>
                <w:rFonts w:ascii="Arial" w:eastAsia="Times New Roman" w:hAnsi="Arial" w:cs="Arial"/>
                <w:color w:val="000000"/>
                <w:sz w:val="18"/>
                <w:szCs w:val="18"/>
              </w:rPr>
              <w:t>1,19%</w:t>
            </w:r>
          </w:p>
        </w:tc>
        <w:tc>
          <w:tcPr>
            <w:tcW w:w="600" w:type="pct"/>
            <w:tcBorders>
              <w:top w:val="nil"/>
              <w:left w:val="nil"/>
              <w:bottom w:val="single" w:sz="8" w:space="0" w:color="auto"/>
              <w:right w:val="single" w:sz="8" w:space="0" w:color="auto"/>
            </w:tcBorders>
            <w:shd w:val="clear" w:color="auto" w:fill="FFFFFF"/>
            <w:vAlign w:val="center"/>
            <w:hideMark/>
          </w:tcPr>
          <w:p w:rsidR="007825E6" w:rsidRPr="007825E6" w:rsidRDefault="007825E6" w:rsidP="007825E6">
            <w:pPr>
              <w:spacing w:before="120" w:after="120" w:line="234" w:lineRule="atLeast"/>
              <w:jc w:val="right"/>
              <w:rPr>
                <w:rFonts w:ascii="Arial" w:eastAsia="Times New Roman" w:hAnsi="Arial" w:cs="Arial"/>
                <w:color w:val="000000"/>
                <w:sz w:val="18"/>
                <w:szCs w:val="18"/>
              </w:rPr>
            </w:pPr>
            <w:r w:rsidRPr="007825E6">
              <w:rPr>
                <w:rFonts w:ascii="Arial" w:eastAsia="Times New Roman" w:hAnsi="Arial" w:cs="Arial"/>
                <w:color w:val="000000"/>
                <w:sz w:val="18"/>
                <w:szCs w:val="18"/>
              </w:rPr>
              <w:t>-</w:t>
            </w:r>
          </w:p>
        </w:tc>
        <w:tc>
          <w:tcPr>
            <w:tcW w:w="600" w:type="pct"/>
            <w:tcBorders>
              <w:top w:val="nil"/>
              <w:left w:val="nil"/>
              <w:bottom w:val="single" w:sz="8" w:space="0" w:color="auto"/>
              <w:right w:val="single" w:sz="8" w:space="0" w:color="auto"/>
            </w:tcBorders>
            <w:shd w:val="clear" w:color="auto" w:fill="FFFFFF"/>
            <w:vAlign w:val="center"/>
            <w:hideMark/>
          </w:tcPr>
          <w:p w:rsidR="007825E6" w:rsidRPr="007825E6" w:rsidRDefault="007825E6" w:rsidP="007825E6">
            <w:pPr>
              <w:spacing w:before="120" w:after="120" w:line="234" w:lineRule="atLeast"/>
              <w:jc w:val="right"/>
              <w:rPr>
                <w:rFonts w:ascii="Arial" w:eastAsia="Times New Roman" w:hAnsi="Arial" w:cs="Arial"/>
                <w:color w:val="000000"/>
                <w:sz w:val="18"/>
                <w:szCs w:val="18"/>
              </w:rPr>
            </w:pPr>
            <w:r w:rsidRPr="007825E6">
              <w:rPr>
                <w:rFonts w:ascii="Arial" w:eastAsia="Times New Roman" w:hAnsi="Arial" w:cs="Arial"/>
                <w:color w:val="000000"/>
                <w:sz w:val="18"/>
                <w:szCs w:val="18"/>
              </w:rPr>
              <w:t>-</w:t>
            </w:r>
          </w:p>
        </w:tc>
      </w:tr>
      <w:tr w:rsidR="007825E6" w:rsidRPr="007825E6" w:rsidTr="007825E6">
        <w:trPr>
          <w:tblCellSpacing w:w="0" w:type="dxa"/>
        </w:trPr>
        <w:tc>
          <w:tcPr>
            <w:tcW w:w="1900" w:type="pct"/>
            <w:tcBorders>
              <w:top w:val="nil"/>
              <w:left w:val="single" w:sz="8" w:space="0" w:color="auto"/>
              <w:bottom w:val="single" w:sz="8" w:space="0" w:color="auto"/>
              <w:right w:val="single" w:sz="8" w:space="0" w:color="auto"/>
            </w:tcBorders>
            <w:shd w:val="clear" w:color="auto" w:fill="FFFFFF"/>
            <w:vAlign w:val="center"/>
            <w:hideMark/>
          </w:tcPr>
          <w:p w:rsidR="007825E6" w:rsidRPr="007825E6" w:rsidRDefault="007825E6" w:rsidP="007825E6">
            <w:pPr>
              <w:spacing w:before="120" w:after="120" w:line="234" w:lineRule="atLeast"/>
              <w:rPr>
                <w:rFonts w:ascii="Arial" w:eastAsia="Times New Roman" w:hAnsi="Arial" w:cs="Arial"/>
                <w:color w:val="000000"/>
                <w:sz w:val="18"/>
                <w:szCs w:val="18"/>
              </w:rPr>
            </w:pPr>
            <w:r w:rsidRPr="007825E6">
              <w:rPr>
                <w:rFonts w:ascii="Arial" w:eastAsia="Times New Roman" w:hAnsi="Arial" w:cs="Arial"/>
                <w:color w:val="000000"/>
                <w:sz w:val="18"/>
                <w:szCs w:val="18"/>
              </w:rPr>
              <w:t>Trên 60 tỷ đồng đến 80 tỷ đồng</w:t>
            </w:r>
          </w:p>
        </w:tc>
        <w:tc>
          <w:tcPr>
            <w:tcW w:w="600" w:type="pct"/>
            <w:tcBorders>
              <w:top w:val="nil"/>
              <w:left w:val="nil"/>
              <w:bottom w:val="single" w:sz="8" w:space="0" w:color="auto"/>
              <w:right w:val="single" w:sz="8" w:space="0" w:color="auto"/>
            </w:tcBorders>
            <w:shd w:val="clear" w:color="auto" w:fill="FFFFFF"/>
            <w:vAlign w:val="center"/>
            <w:hideMark/>
          </w:tcPr>
          <w:p w:rsidR="007825E6" w:rsidRPr="007825E6" w:rsidRDefault="007825E6" w:rsidP="007825E6">
            <w:pPr>
              <w:spacing w:before="120" w:after="120" w:line="234" w:lineRule="atLeast"/>
              <w:jc w:val="right"/>
              <w:rPr>
                <w:rFonts w:ascii="Arial" w:eastAsia="Times New Roman" w:hAnsi="Arial" w:cs="Arial"/>
                <w:color w:val="000000"/>
                <w:sz w:val="18"/>
                <w:szCs w:val="18"/>
              </w:rPr>
            </w:pPr>
            <w:r w:rsidRPr="007825E6">
              <w:rPr>
                <w:rFonts w:ascii="Arial" w:eastAsia="Times New Roman" w:hAnsi="Arial" w:cs="Arial"/>
                <w:color w:val="000000"/>
                <w:sz w:val="18"/>
                <w:szCs w:val="18"/>
              </w:rPr>
              <w:t>0,80%</w:t>
            </w:r>
          </w:p>
        </w:tc>
        <w:tc>
          <w:tcPr>
            <w:tcW w:w="600" w:type="pct"/>
            <w:tcBorders>
              <w:top w:val="nil"/>
              <w:left w:val="nil"/>
              <w:bottom w:val="single" w:sz="8" w:space="0" w:color="auto"/>
              <w:right w:val="single" w:sz="8" w:space="0" w:color="auto"/>
            </w:tcBorders>
            <w:shd w:val="clear" w:color="auto" w:fill="FFFFFF"/>
            <w:vAlign w:val="center"/>
            <w:hideMark/>
          </w:tcPr>
          <w:p w:rsidR="007825E6" w:rsidRPr="007825E6" w:rsidRDefault="007825E6" w:rsidP="007825E6">
            <w:pPr>
              <w:spacing w:before="120" w:after="120" w:line="234" w:lineRule="atLeast"/>
              <w:jc w:val="right"/>
              <w:rPr>
                <w:rFonts w:ascii="Arial" w:eastAsia="Times New Roman" w:hAnsi="Arial" w:cs="Arial"/>
                <w:color w:val="000000"/>
                <w:sz w:val="18"/>
                <w:szCs w:val="18"/>
              </w:rPr>
            </w:pPr>
            <w:r w:rsidRPr="007825E6">
              <w:rPr>
                <w:rFonts w:ascii="Arial" w:eastAsia="Times New Roman" w:hAnsi="Arial" w:cs="Arial"/>
                <w:color w:val="000000"/>
                <w:sz w:val="18"/>
                <w:szCs w:val="18"/>
              </w:rPr>
              <w:t>1,05%</w:t>
            </w:r>
          </w:p>
        </w:tc>
        <w:tc>
          <w:tcPr>
            <w:tcW w:w="600" w:type="pct"/>
            <w:tcBorders>
              <w:top w:val="nil"/>
              <w:left w:val="nil"/>
              <w:bottom w:val="single" w:sz="8" w:space="0" w:color="auto"/>
              <w:right w:val="single" w:sz="8" w:space="0" w:color="auto"/>
            </w:tcBorders>
            <w:shd w:val="clear" w:color="auto" w:fill="FFFFFF"/>
            <w:vAlign w:val="center"/>
            <w:hideMark/>
          </w:tcPr>
          <w:p w:rsidR="007825E6" w:rsidRPr="007825E6" w:rsidRDefault="007825E6" w:rsidP="007825E6">
            <w:pPr>
              <w:spacing w:before="120" w:after="120" w:line="234" w:lineRule="atLeast"/>
              <w:jc w:val="right"/>
              <w:rPr>
                <w:rFonts w:ascii="Arial" w:eastAsia="Times New Roman" w:hAnsi="Arial" w:cs="Arial"/>
                <w:color w:val="000000"/>
                <w:sz w:val="18"/>
                <w:szCs w:val="18"/>
              </w:rPr>
            </w:pPr>
            <w:r w:rsidRPr="007825E6">
              <w:rPr>
                <w:rFonts w:ascii="Arial" w:eastAsia="Times New Roman" w:hAnsi="Arial" w:cs="Arial"/>
                <w:color w:val="000000"/>
                <w:sz w:val="18"/>
                <w:szCs w:val="18"/>
              </w:rPr>
              <w:t>1,16%</w:t>
            </w:r>
          </w:p>
        </w:tc>
        <w:tc>
          <w:tcPr>
            <w:tcW w:w="600" w:type="pct"/>
            <w:tcBorders>
              <w:top w:val="nil"/>
              <w:left w:val="nil"/>
              <w:bottom w:val="single" w:sz="8" w:space="0" w:color="auto"/>
              <w:right w:val="single" w:sz="8" w:space="0" w:color="auto"/>
            </w:tcBorders>
            <w:shd w:val="clear" w:color="auto" w:fill="FFFFFF"/>
            <w:vAlign w:val="center"/>
            <w:hideMark/>
          </w:tcPr>
          <w:p w:rsidR="007825E6" w:rsidRPr="007825E6" w:rsidRDefault="007825E6" w:rsidP="007825E6">
            <w:pPr>
              <w:spacing w:before="120" w:after="120" w:line="234" w:lineRule="atLeast"/>
              <w:jc w:val="right"/>
              <w:rPr>
                <w:rFonts w:ascii="Arial" w:eastAsia="Times New Roman" w:hAnsi="Arial" w:cs="Arial"/>
                <w:color w:val="000000"/>
                <w:sz w:val="18"/>
                <w:szCs w:val="18"/>
              </w:rPr>
            </w:pPr>
            <w:r w:rsidRPr="007825E6">
              <w:rPr>
                <w:rFonts w:ascii="Arial" w:eastAsia="Times New Roman" w:hAnsi="Arial" w:cs="Arial"/>
                <w:color w:val="000000"/>
                <w:sz w:val="18"/>
                <w:szCs w:val="18"/>
              </w:rPr>
              <w:t>1,27%</w:t>
            </w:r>
          </w:p>
        </w:tc>
        <w:tc>
          <w:tcPr>
            <w:tcW w:w="600" w:type="pct"/>
            <w:tcBorders>
              <w:top w:val="nil"/>
              <w:left w:val="nil"/>
              <w:bottom w:val="single" w:sz="8" w:space="0" w:color="auto"/>
              <w:right w:val="single" w:sz="8" w:space="0" w:color="auto"/>
            </w:tcBorders>
            <w:shd w:val="clear" w:color="auto" w:fill="FFFFFF"/>
            <w:vAlign w:val="center"/>
            <w:hideMark/>
          </w:tcPr>
          <w:p w:rsidR="007825E6" w:rsidRPr="007825E6" w:rsidRDefault="007825E6" w:rsidP="007825E6">
            <w:pPr>
              <w:spacing w:before="120" w:after="120" w:line="234" w:lineRule="atLeast"/>
              <w:jc w:val="right"/>
              <w:rPr>
                <w:rFonts w:ascii="Arial" w:eastAsia="Times New Roman" w:hAnsi="Arial" w:cs="Arial"/>
                <w:color w:val="000000"/>
                <w:sz w:val="18"/>
                <w:szCs w:val="18"/>
              </w:rPr>
            </w:pPr>
            <w:r w:rsidRPr="007825E6">
              <w:rPr>
                <w:rFonts w:ascii="Arial" w:eastAsia="Times New Roman" w:hAnsi="Arial" w:cs="Arial"/>
                <w:color w:val="000000"/>
                <w:sz w:val="18"/>
                <w:szCs w:val="18"/>
              </w:rPr>
              <w:t>-</w:t>
            </w:r>
          </w:p>
        </w:tc>
      </w:tr>
      <w:tr w:rsidR="007825E6" w:rsidRPr="007825E6" w:rsidTr="007825E6">
        <w:trPr>
          <w:tblCellSpacing w:w="0" w:type="dxa"/>
        </w:trPr>
        <w:tc>
          <w:tcPr>
            <w:tcW w:w="1900" w:type="pct"/>
            <w:tcBorders>
              <w:top w:val="nil"/>
              <w:left w:val="single" w:sz="8" w:space="0" w:color="auto"/>
              <w:bottom w:val="single" w:sz="8" w:space="0" w:color="auto"/>
              <w:right w:val="single" w:sz="8" w:space="0" w:color="auto"/>
            </w:tcBorders>
            <w:shd w:val="clear" w:color="auto" w:fill="FFFFFF"/>
            <w:vAlign w:val="center"/>
            <w:hideMark/>
          </w:tcPr>
          <w:p w:rsidR="007825E6" w:rsidRPr="007825E6" w:rsidRDefault="007825E6" w:rsidP="007825E6">
            <w:pPr>
              <w:spacing w:before="120" w:after="120" w:line="234" w:lineRule="atLeast"/>
              <w:rPr>
                <w:rFonts w:ascii="Arial" w:eastAsia="Times New Roman" w:hAnsi="Arial" w:cs="Arial"/>
                <w:color w:val="000000"/>
                <w:sz w:val="18"/>
                <w:szCs w:val="18"/>
              </w:rPr>
            </w:pPr>
            <w:r w:rsidRPr="007825E6">
              <w:rPr>
                <w:rFonts w:ascii="Arial" w:eastAsia="Times New Roman" w:hAnsi="Arial" w:cs="Arial"/>
                <w:color w:val="000000"/>
                <w:sz w:val="18"/>
                <w:szCs w:val="18"/>
              </w:rPr>
              <w:t>Trên 80 tỷ đồng đến 100 tỷ đồng</w:t>
            </w:r>
          </w:p>
        </w:tc>
        <w:tc>
          <w:tcPr>
            <w:tcW w:w="600" w:type="pct"/>
            <w:tcBorders>
              <w:top w:val="nil"/>
              <w:left w:val="nil"/>
              <w:bottom w:val="single" w:sz="8" w:space="0" w:color="auto"/>
              <w:right w:val="single" w:sz="8" w:space="0" w:color="auto"/>
            </w:tcBorders>
            <w:shd w:val="clear" w:color="auto" w:fill="FFFFFF"/>
            <w:vAlign w:val="center"/>
            <w:hideMark/>
          </w:tcPr>
          <w:p w:rsidR="007825E6" w:rsidRPr="007825E6" w:rsidRDefault="007825E6" w:rsidP="007825E6">
            <w:pPr>
              <w:spacing w:before="120" w:after="120" w:line="234" w:lineRule="atLeast"/>
              <w:jc w:val="right"/>
              <w:rPr>
                <w:rFonts w:ascii="Arial" w:eastAsia="Times New Roman" w:hAnsi="Arial" w:cs="Arial"/>
                <w:color w:val="000000"/>
                <w:sz w:val="18"/>
                <w:szCs w:val="18"/>
              </w:rPr>
            </w:pPr>
            <w:r w:rsidRPr="007825E6">
              <w:rPr>
                <w:rFonts w:ascii="Arial" w:eastAsia="Times New Roman" w:hAnsi="Arial" w:cs="Arial"/>
                <w:color w:val="000000"/>
                <w:sz w:val="18"/>
                <w:szCs w:val="18"/>
              </w:rPr>
              <w:t>0,75%</w:t>
            </w:r>
          </w:p>
        </w:tc>
        <w:tc>
          <w:tcPr>
            <w:tcW w:w="600" w:type="pct"/>
            <w:tcBorders>
              <w:top w:val="nil"/>
              <w:left w:val="nil"/>
              <w:bottom w:val="single" w:sz="8" w:space="0" w:color="auto"/>
              <w:right w:val="single" w:sz="8" w:space="0" w:color="auto"/>
            </w:tcBorders>
            <w:shd w:val="clear" w:color="auto" w:fill="FFFFFF"/>
            <w:vAlign w:val="center"/>
            <w:hideMark/>
          </w:tcPr>
          <w:p w:rsidR="007825E6" w:rsidRPr="007825E6" w:rsidRDefault="007825E6" w:rsidP="007825E6">
            <w:pPr>
              <w:spacing w:before="120" w:after="120" w:line="234" w:lineRule="atLeast"/>
              <w:jc w:val="right"/>
              <w:rPr>
                <w:rFonts w:ascii="Arial" w:eastAsia="Times New Roman" w:hAnsi="Arial" w:cs="Arial"/>
                <w:color w:val="000000"/>
                <w:sz w:val="18"/>
                <w:szCs w:val="18"/>
              </w:rPr>
            </w:pPr>
            <w:r w:rsidRPr="007825E6">
              <w:rPr>
                <w:rFonts w:ascii="Arial" w:eastAsia="Times New Roman" w:hAnsi="Arial" w:cs="Arial"/>
                <w:color w:val="000000"/>
                <w:sz w:val="18"/>
                <w:szCs w:val="18"/>
              </w:rPr>
              <w:t>0,95%</w:t>
            </w:r>
          </w:p>
        </w:tc>
        <w:tc>
          <w:tcPr>
            <w:tcW w:w="600" w:type="pct"/>
            <w:tcBorders>
              <w:top w:val="nil"/>
              <w:left w:val="nil"/>
              <w:bottom w:val="single" w:sz="8" w:space="0" w:color="auto"/>
              <w:right w:val="single" w:sz="8" w:space="0" w:color="auto"/>
            </w:tcBorders>
            <w:shd w:val="clear" w:color="auto" w:fill="FFFFFF"/>
            <w:vAlign w:val="center"/>
            <w:hideMark/>
          </w:tcPr>
          <w:p w:rsidR="007825E6" w:rsidRPr="007825E6" w:rsidRDefault="007825E6" w:rsidP="007825E6">
            <w:pPr>
              <w:spacing w:before="120" w:after="120" w:line="234" w:lineRule="atLeast"/>
              <w:jc w:val="right"/>
              <w:rPr>
                <w:rFonts w:ascii="Arial" w:eastAsia="Times New Roman" w:hAnsi="Arial" w:cs="Arial"/>
                <w:color w:val="000000"/>
                <w:sz w:val="18"/>
                <w:szCs w:val="18"/>
              </w:rPr>
            </w:pPr>
            <w:r w:rsidRPr="007825E6">
              <w:rPr>
                <w:rFonts w:ascii="Arial" w:eastAsia="Times New Roman" w:hAnsi="Arial" w:cs="Arial"/>
                <w:color w:val="000000"/>
                <w:sz w:val="18"/>
                <w:szCs w:val="18"/>
              </w:rPr>
              <w:t>1,07%</w:t>
            </w:r>
          </w:p>
        </w:tc>
        <w:tc>
          <w:tcPr>
            <w:tcW w:w="600" w:type="pct"/>
            <w:tcBorders>
              <w:top w:val="nil"/>
              <w:left w:val="nil"/>
              <w:bottom w:val="single" w:sz="8" w:space="0" w:color="auto"/>
              <w:right w:val="single" w:sz="8" w:space="0" w:color="auto"/>
            </w:tcBorders>
            <w:shd w:val="clear" w:color="auto" w:fill="FFFFFF"/>
            <w:vAlign w:val="center"/>
            <w:hideMark/>
          </w:tcPr>
          <w:p w:rsidR="007825E6" w:rsidRPr="007825E6" w:rsidRDefault="007825E6" w:rsidP="007825E6">
            <w:pPr>
              <w:spacing w:before="120" w:after="120" w:line="234" w:lineRule="atLeast"/>
              <w:jc w:val="right"/>
              <w:rPr>
                <w:rFonts w:ascii="Arial" w:eastAsia="Times New Roman" w:hAnsi="Arial" w:cs="Arial"/>
                <w:color w:val="000000"/>
                <w:sz w:val="18"/>
                <w:szCs w:val="18"/>
              </w:rPr>
            </w:pPr>
            <w:r w:rsidRPr="007825E6">
              <w:rPr>
                <w:rFonts w:ascii="Arial" w:eastAsia="Times New Roman" w:hAnsi="Arial" w:cs="Arial"/>
                <w:color w:val="000000"/>
                <w:sz w:val="18"/>
                <w:szCs w:val="18"/>
              </w:rPr>
              <w:t>1,18%</w:t>
            </w:r>
          </w:p>
        </w:tc>
        <w:tc>
          <w:tcPr>
            <w:tcW w:w="600" w:type="pct"/>
            <w:tcBorders>
              <w:top w:val="nil"/>
              <w:left w:val="nil"/>
              <w:bottom w:val="single" w:sz="8" w:space="0" w:color="auto"/>
              <w:right w:val="single" w:sz="8" w:space="0" w:color="auto"/>
            </w:tcBorders>
            <w:shd w:val="clear" w:color="auto" w:fill="FFFFFF"/>
            <w:vAlign w:val="center"/>
            <w:hideMark/>
          </w:tcPr>
          <w:p w:rsidR="007825E6" w:rsidRPr="007825E6" w:rsidRDefault="007825E6" w:rsidP="007825E6">
            <w:pPr>
              <w:spacing w:before="120" w:after="120" w:line="234" w:lineRule="atLeast"/>
              <w:jc w:val="right"/>
              <w:rPr>
                <w:rFonts w:ascii="Arial" w:eastAsia="Times New Roman" w:hAnsi="Arial" w:cs="Arial"/>
                <w:color w:val="000000"/>
                <w:sz w:val="18"/>
                <w:szCs w:val="18"/>
              </w:rPr>
            </w:pPr>
            <w:r w:rsidRPr="007825E6">
              <w:rPr>
                <w:rFonts w:ascii="Arial" w:eastAsia="Times New Roman" w:hAnsi="Arial" w:cs="Arial"/>
                <w:color w:val="000000"/>
                <w:sz w:val="18"/>
                <w:szCs w:val="18"/>
              </w:rPr>
              <w:t>1,34%</w:t>
            </w:r>
          </w:p>
        </w:tc>
      </w:tr>
      <w:tr w:rsidR="007825E6" w:rsidRPr="007825E6" w:rsidTr="007825E6">
        <w:trPr>
          <w:tblCellSpacing w:w="0" w:type="dxa"/>
        </w:trPr>
        <w:tc>
          <w:tcPr>
            <w:tcW w:w="1900" w:type="pct"/>
            <w:tcBorders>
              <w:top w:val="nil"/>
              <w:left w:val="single" w:sz="8" w:space="0" w:color="auto"/>
              <w:bottom w:val="single" w:sz="8" w:space="0" w:color="auto"/>
              <w:right w:val="single" w:sz="8" w:space="0" w:color="auto"/>
            </w:tcBorders>
            <w:shd w:val="clear" w:color="auto" w:fill="FFFFFF"/>
            <w:vAlign w:val="center"/>
            <w:hideMark/>
          </w:tcPr>
          <w:p w:rsidR="007825E6" w:rsidRPr="007825E6" w:rsidRDefault="007825E6" w:rsidP="007825E6">
            <w:pPr>
              <w:spacing w:before="120" w:after="120" w:line="234" w:lineRule="atLeast"/>
              <w:rPr>
                <w:rFonts w:ascii="Arial" w:eastAsia="Times New Roman" w:hAnsi="Arial" w:cs="Arial"/>
                <w:color w:val="000000"/>
                <w:sz w:val="18"/>
                <w:szCs w:val="18"/>
              </w:rPr>
            </w:pPr>
            <w:r w:rsidRPr="007825E6">
              <w:rPr>
                <w:rFonts w:ascii="Arial" w:eastAsia="Times New Roman" w:hAnsi="Arial" w:cs="Arial"/>
                <w:color w:val="000000"/>
                <w:sz w:val="18"/>
                <w:szCs w:val="18"/>
              </w:rPr>
              <w:t>Trên 100 tỷ đồng đến 120 tỷ đồng</w:t>
            </w:r>
          </w:p>
        </w:tc>
        <w:tc>
          <w:tcPr>
            <w:tcW w:w="600" w:type="pct"/>
            <w:tcBorders>
              <w:top w:val="nil"/>
              <w:left w:val="nil"/>
              <w:bottom w:val="single" w:sz="8" w:space="0" w:color="auto"/>
              <w:right w:val="single" w:sz="8" w:space="0" w:color="auto"/>
            </w:tcBorders>
            <w:shd w:val="clear" w:color="auto" w:fill="FFFFFF"/>
            <w:vAlign w:val="center"/>
            <w:hideMark/>
          </w:tcPr>
          <w:p w:rsidR="007825E6" w:rsidRPr="007825E6" w:rsidRDefault="007825E6" w:rsidP="007825E6">
            <w:pPr>
              <w:spacing w:before="120" w:after="120" w:line="234" w:lineRule="atLeast"/>
              <w:jc w:val="right"/>
              <w:rPr>
                <w:rFonts w:ascii="Arial" w:eastAsia="Times New Roman" w:hAnsi="Arial" w:cs="Arial"/>
                <w:color w:val="000000"/>
                <w:sz w:val="18"/>
                <w:szCs w:val="18"/>
              </w:rPr>
            </w:pPr>
            <w:r w:rsidRPr="007825E6">
              <w:rPr>
                <w:rFonts w:ascii="Arial" w:eastAsia="Times New Roman" w:hAnsi="Arial" w:cs="Arial"/>
                <w:color w:val="000000"/>
                <w:sz w:val="18"/>
                <w:szCs w:val="18"/>
              </w:rPr>
              <w:t>0,70%</w:t>
            </w:r>
          </w:p>
        </w:tc>
        <w:tc>
          <w:tcPr>
            <w:tcW w:w="600" w:type="pct"/>
            <w:tcBorders>
              <w:top w:val="nil"/>
              <w:left w:val="nil"/>
              <w:bottom w:val="single" w:sz="8" w:space="0" w:color="auto"/>
              <w:right w:val="single" w:sz="8" w:space="0" w:color="auto"/>
            </w:tcBorders>
            <w:shd w:val="clear" w:color="auto" w:fill="FFFFFF"/>
            <w:vAlign w:val="center"/>
            <w:hideMark/>
          </w:tcPr>
          <w:p w:rsidR="007825E6" w:rsidRPr="007825E6" w:rsidRDefault="007825E6" w:rsidP="007825E6">
            <w:pPr>
              <w:spacing w:before="120" w:after="120" w:line="234" w:lineRule="atLeast"/>
              <w:jc w:val="right"/>
              <w:rPr>
                <w:rFonts w:ascii="Arial" w:eastAsia="Times New Roman" w:hAnsi="Arial" w:cs="Arial"/>
                <w:color w:val="000000"/>
                <w:sz w:val="18"/>
                <w:szCs w:val="18"/>
              </w:rPr>
            </w:pPr>
            <w:r w:rsidRPr="007825E6">
              <w:rPr>
                <w:rFonts w:ascii="Arial" w:eastAsia="Times New Roman" w:hAnsi="Arial" w:cs="Arial"/>
                <w:color w:val="000000"/>
                <w:sz w:val="18"/>
                <w:szCs w:val="18"/>
              </w:rPr>
              <w:t>0,88%</w:t>
            </w:r>
          </w:p>
        </w:tc>
        <w:tc>
          <w:tcPr>
            <w:tcW w:w="600" w:type="pct"/>
            <w:tcBorders>
              <w:top w:val="nil"/>
              <w:left w:val="nil"/>
              <w:bottom w:val="single" w:sz="8" w:space="0" w:color="auto"/>
              <w:right w:val="single" w:sz="8" w:space="0" w:color="auto"/>
            </w:tcBorders>
            <w:shd w:val="clear" w:color="auto" w:fill="FFFFFF"/>
            <w:vAlign w:val="center"/>
            <w:hideMark/>
          </w:tcPr>
          <w:p w:rsidR="007825E6" w:rsidRPr="007825E6" w:rsidRDefault="007825E6" w:rsidP="007825E6">
            <w:pPr>
              <w:spacing w:before="120" w:after="120" w:line="234" w:lineRule="atLeast"/>
              <w:jc w:val="right"/>
              <w:rPr>
                <w:rFonts w:ascii="Arial" w:eastAsia="Times New Roman" w:hAnsi="Arial" w:cs="Arial"/>
                <w:color w:val="000000"/>
                <w:sz w:val="18"/>
                <w:szCs w:val="18"/>
              </w:rPr>
            </w:pPr>
            <w:r w:rsidRPr="007825E6">
              <w:rPr>
                <w:rFonts w:ascii="Arial" w:eastAsia="Times New Roman" w:hAnsi="Arial" w:cs="Arial"/>
                <w:color w:val="000000"/>
                <w:sz w:val="18"/>
                <w:szCs w:val="18"/>
              </w:rPr>
              <w:t>0,99%</w:t>
            </w:r>
          </w:p>
        </w:tc>
        <w:tc>
          <w:tcPr>
            <w:tcW w:w="600" w:type="pct"/>
            <w:tcBorders>
              <w:top w:val="nil"/>
              <w:left w:val="nil"/>
              <w:bottom w:val="single" w:sz="8" w:space="0" w:color="auto"/>
              <w:right w:val="single" w:sz="8" w:space="0" w:color="auto"/>
            </w:tcBorders>
            <w:shd w:val="clear" w:color="auto" w:fill="FFFFFF"/>
            <w:vAlign w:val="center"/>
            <w:hideMark/>
          </w:tcPr>
          <w:p w:rsidR="007825E6" w:rsidRPr="007825E6" w:rsidRDefault="007825E6" w:rsidP="007825E6">
            <w:pPr>
              <w:spacing w:before="120" w:after="120" w:line="234" w:lineRule="atLeast"/>
              <w:jc w:val="right"/>
              <w:rPr>
                <w:rFonts w:ascii="Arial" w:eastAsia="Times New Roman" w:hAnsi="Arial" w:cs="Arial"/>
                <w:color w:val="000000"/>
                <w:sz w:val="18"/>
                <w:szCs w:val="18"/>
              </w:rPr>
            </w:pPr>
            <w:r w:rsidRPr="007825E6">
              <w:rPr>
                <w:rFonts w:ascii="Arial" w:eastAsia="Times New Roman" w:hAnsi="Arial" w:cs="Arial"/>
                <w:color w:val="000000"/>
                <w:sz w:val="18"/>
                <w:szCs w:val="18"/>
              </w:rPr>
              <w:t>1,11%</w:t>
            </w:r>
          </w:p>
        </w:tc>
        <w:tc>
          <w:tcPr>
            <w:tcW w:w="600" w:type="pct"/>
            <w:tcBorders>
              <w:top w:val="nil"/>
              <w:left w:val="nil"/>
              <w:bottom w:val="single" w:sz="8" w:space="0" w:color="auto"/>
              <w:right w:val="single" w:sz="8" w:space="0" w:color="auto"/>
            </w:tcBorders>
            <w:shd w:val="clear" w:color="auto" w:fill="FFFFFF"/>
            <w:vAlign w:val="center"/>
            <w:hideMark/>
          </w:tcPr>
          <w:p w:rsidR="007825E6" w:rsidRPr="007825E6" w:rsidRDefault="007825E6" w:rsidP="007825E6">
            <w:pPr>
              <w:spacing w:before="120" w:after="120" w:line="234" w:lineRule="atLeast"/>
              <w:jc w:val="right"/>
              <w:rPr>
                <w:rFonts w:ascii="Arial" w:eastAsia="Times New Roman" w:hAnsi="Arial" w:cs="Arial"/>
                <w:color w:val="000000"/>
                <w:sz w:val="18"/>
                <w:szCs w:val="18"/>
              </w:rPr>
            </w:pPr>
            <w:r w:rsidRPr="007825E6">
              <w:rPr>
                <w:rFonts w:ascii="Arial" w:eastAsia="Times New Roman" w:hAnsi="Arial" w:cs="Arial"/>
                <w:color w:val="000000"/>
                <w:sz w:val="18"/>
                <w:szCs w:val="18"/>
              </w:rPr>
              <w:t>1,25%</w:t>
            </w:r>
          </w:p>
        </w:tc>
      </w:tr>
      <w:tr w:rsidR="007825E6" w:rsidRPr="007825E6" w:rsidTr="007825E6">
        <w:trPr>
          <w:tblCellSpacing w:w="0" w:type="dxa"/>
        </w:trPr>
        <w:tc>
          <w:tcPr>
            <w:tcW w:w="1900" w:type="pct"/>
            <w:tcBorders>
              <w:top w:val="nil"/>
              <w:left w:val="single" w:sz="8" w:space="0" w:color="auto"/>
              <w:bottom w:val="single" w:sz="8" w:space="0" w:color="auto"/>
              <w:right w:val="single" w:sz="8" w:space="0" w:color="auto"/>
            </w:tcBorders>
            <w:shd w:val="clear" w:color="auto" w:fill="FFFFFF"/>
            <w:vAlign w:val="center"/>
            <w:hideMark/>
          </w:tcPr>
          <w:p w:rsidR="007825E6" w:rsidRPr="007825E6" w:rsidRDefault="007825E6" w:rsidP="007825E6">
            <w:pPr>
              <w:spacing w:before="120" w:after="120" w:line="234" w:lineRule="atLeast"/>
              <w:rPr>
                <w:rFonts w:ascii="Arial" w:eastAsia="Times New Roman" w:hAnsi="Arial" w:cs="Arial"/>
                <w:color w:val="000000"/>
                <w:sz w:val="18"/>
                <w:szCs w:val="18"/>
              </w:rPr>
            </w:pPr>
            <w:r w:rsidRPr="007825E6">
              <w:rPr>
                <w:rFonts w:ascii="Arial" w:eastAsia="Times New Roman" w:hAnsi="Arial" w:cs="Arial"/>
                <w:color w:val="000000"/>
                <w:sz w:val="18"/>
                <w:szCs w:val="18"/>
              </w:rPr>
              <w:t>Trên 120 tỷ đồng đến 160 tỷ đồng</w:t>
            </w:r>
          </w:p>
        </w:tc>
        <w:tc>
          <w:tcPr>
            <w:tcW w:w="600" w:type="pct"/>
            <w:tcBorders>
              <w:top w:val="nil"/>
              <w:left w:val="nil"/>
              <w:bottom w:val="single" w:sz="8" w:space="0" w:color="auto"/>
              <w:right w:val="single" w:sz="8" w:space="0" w:color="auto"/>
            </w:tcBorders>
            <w:shd w:val="clear" w:color="auto" w:fill="FFFFFF"/>
            <w:vAlign w:val="center"/>
            <w:hideMark/>
          </w:tcPr>
          <w:p w:rsidR="007825E6" w:rsidRPr="007825E6" w:rsidRDefault="007825E6" w:rsidP="007825E6">
            <w:pPr>
              <w:spacing w:before="120" w:after="120" w:line="234" w:lineRule="atLeast"/>
              <w:jc w:val="right"/>
              <w:rPr>
                <w:rFonts w:ascii="Arial" w:eastAsia="Times New Roman" w:hAnsi="Arial" w:cs="Arial"/>
                <w:color w:val="000000"/>
                <w:sz w:val="18"/>
                <w:szCs w:val="18"/>
              </w:rPr>
            </w:pPr>
            <w:r w:rsidRPr="007825E6">
              <w:rPr>
                <w:rFonts w:ascii="Arial" w:eastAsia="Times New Roman" w:hAnsi="Arial" w:cs="Arial"/>
                <w:color w:val="000000"/>
                <w:sz w:val="18"/>
                <w:szCs w:val="18"/>
              </w:rPr>
              <w:t>0,65%</w:t>
            </w:r>
          </w:p>
        </w:tc>
        <w:tc>
          <w:tcPr>
            <w:tcW w:w="600" w:type="pct"/>
            <w:tcBorders>
              <w:top w:val="nil"/>
              <w:left w:val="nil"/>
              <w:bottom w:val="single" w:sz="8" w:space="0" w:color="auto"/>
              <w:right w:val="single" w:sz="8" w:space="0" w:color="auto"/>
            </w:tcBorders>
            <w:shd w:val="clear" w:color="auto" w:fill="FFFFFF"/>
            <w:vAlign w:val="center"/>
            <w:hideMark/>
          </w:tcPr>
          <w:p w:rsidR="007825E6" w:rsidRPr="007825E6" w:rsidRDefault="007825E6" w:rsidP="007825E6">
            <w:pPr>
              <w:spacing w:before="120" w:after="120" w:line="234" w:lineRule="atLeast"/>
              <w:jc w:val="right"/>
              <w:rPr>
                <w:rFonts w:ascii="Arial" w:eastAsia="Times New Roman" w:hAnsi="Arial" w:cs="Arial"/>
                <w:color w:val="000000"/>
                <w:sz w:val="18"/>
                <w:szCs w:val="18"/>
              </w:rPr>
            </w:pPr>
            <w:r w:rsidRPr="007825E6">
              <w:rPr>
                <w:rFonts w:ascii="Arial" w:eastAsia="Times New Roman" w:hAnsi="Arial" w:cs="Arial"/>
                <w:color w:val="000000"/>
                <w:sz w:val="18"/>
                <w:szCs w:val="18"/>
              </w:rPr>
              <w:t>0,85%</w:t>
            </w:r>
          </w:p>
        </w:tc>
        <w:tc>
          <w:tcPr>
            <w:tcW w:w="600" w:type="pct"/>
            <w:tcBorders>
              <w:top w:val="nil"/>
              <w:left w:val="nil"/>
              <w:bottom w:val="single" w:sz="8" w:space="0" w:color="auto"/>
              <w:right w:val="single" w:sz="8" w:space="0" w:color="auto"/>
            </w:tcBorders>
            <w:shd w:val="clear" w:color="auto" w:fill="FFFFFF"/>
            <w:vAlign w:val="center"/>
            <w:hideMark/>
          </w:tcPr>
          <w:p w:rsidR="007825E6" w:rsidRPr="007825E6" w:rsidRDefault="007825E6" w:rsidP="007825E6">
            <w:pPr>
              <w:spacing w:before="120" w:after="120" w:line="234" w:lineRule="atLeast"/>
              <w:jc w:val="right"/>
              <w:rPr>
                <w:rFonts w:ascii="Arial" w:eastAsia="Times New Roman" w:hAnsi="Arial" w:cs="Arial"/>
                <w:color w:val="000000"/>
                <w:sz w:val="18"/>
                <w:szCs w:val="18"/>
              </w:rPr>
            </w:pPr>
            <w:r w:rsidRPr="007825E6">
              <w:rPr>
                <w:rFonts w:ascii="Arial" w:eastAsia="Times New Roman" w:hAnsi="Arial" w:cs="Arial"/>
                <w:color w:val="000000"/>
                <w:sz w:val="18"/>
                <w:szCs w:val="18"/>
              </w:rPr>
              <w:t>0,94%</w:t>
            </w:r>
          </w:p>
        </w:tc>
        <w:tc>
          <w:tcPr>
            <w:tcW w:w="600" w:type="pct"/>
            <w:tcBorders>
              <w:top w:val="nil"/>
              <w:left w:val="nil"/>
              <w:bottom w:val="single" w:sz="8" w:space="0" w:color="auto"/>
              <w:right w:val="single" w:sz="8" w:space="0" w:color="auto"/>
            </w:tcBorders>
            <w:shd w:val="clear" w:color="auto" w:fill="FFFFFF"/>
            <w:vAlign w:val="center"/>
            <w:hideMark/>
          </w:tcPr>
          <w:p w:rsidR="007825E6" w:rsidRPr="007825E6" w:rsidRDefault="007825E6" w:rsidP="007825E6">
            <w:pPr>
              <w:spacing w:before="120" w:after="120" w:line="234" w:lineRule="atLeast"/>
              <w:jc w:val="right"/>
              <w:rPr>
                <w:rFonts w:ascii="Arial" w:eastAsia="Times New Roman" w:hAnsi="Arial" w:cs="Arial"/>
                <w:color w:val="000000"/>
                <w:sz w:val="18"/>
                <w:szCs w:val="18"/>
              </w:rPr>
            </w:pPr>
            <w:r w:rsidRPr="007825E6">
              <w:rPr>
                <w:rFonts w:ascii="Arial" w:eastAsia="Times New Roman" w:hAnsi="Arial" w:cs="Arial"/>
                <w:color w:val="000000"/>
                <w:sz w:val="18"/>
                <w:szCs w:val="18"/>
              </w:rPr>
              <w:t>1,10%</w:t>
            </w:r>
          </w:p>
        </w:tc>
        <w:tc>
          <w:tcPr>
            <w:tcW w:w="600" w:type="pct"/>
            <w:tcBorders>
              <w:top w:val="nil"/>
              <w:left w:val="nil"/>
              <w:bottom w:val="single" w:sz="8" w:space="0" w:color="auto"/>
              <w:right w:val="single" w:sz="8" w:space="0" w:color="auto"/>
            </w:tcBorders>
            <w:shd w:val="clear" w:color="auto" w:fill="FFFFFF"/>
            <w:vAlign w:val="center"/>
            <w:hideMark/>
          </w:tcPr>
          <w:p w:rsidR="007825E6" w:rsidRPr="007825E6" w:rsidRDefault="007825E6" w:rsidP="007825E6">
            <w:pPr>
              <w:spacing w:before="120" w:after="120" w:line="234" w:lineRule="atLeast"/>
              <w:jc w:val="right"/>
              <w:rPr>
                <w:rFonts w:ascii="Arial" w:eastAsia="Times New Roman" w:hAnsi="Arial" w:cs="Arial"/>
                <w:color w:val="000000"/>
                <w:sz w:val="18"/>
                <w:szCs w:val="18"/>
              </w:rPr>
            </w:pPr>
            <w:r w:rsidRPr="007825E6">
              <w:rPr>
                <w:rFonts w:ascii="Arial" w:eastAsia="Times New Roman" w:hAnsi="Arial" w:cs="Arial"/>
                <w:color w:val="000000"/>
                <w:sz w:val="18"/>
                <w:szCs w:val="18"/>
              </w:rPr>
              <w:t>1,22%</w:t>
            </w:r>
          </w:p>
        </w:tc>
      </w:tr>
      <w:tr w:rsidR="007825E6" w:rsidRPr="007825E6" w:rsidTr="007825E6">
        <w:trPr>
          <w:tblCellSpacing w:w="0" w:type="dxa"/>
        </w:trPr>
        <w:tc>
          <w:tcPr>
            <w:tcW w:w="1900" w:type="pct"/>
            <w:tcBorders>
              <w:top w:val="nil"/>
              <w:left w:val="single" w:sz="8" w:space="0" w:color="auto"/>
              <w:bottom w:val="single" w:sz="8" w:space="0" w:color="auto"/>
              <w:right w:val="single" w:sz="8" w:space="0" w:color="auto"/>
            </w:tcBorders>
            <w:shd w:val="clear" w:color="auto" w:fill="FFFFFF"/>
            <w:vAlign w:val="center"/>
            <w:hideMark/>
          </w:tcPr>
          <w:p w:rsidR="007825E6" w:rsidRPr="007825E6" w:rsidRDefault="007825E6" w:rsidP="007825E6">
            <w:pPr>
              <w:spacing w:before="120" w:after="120" w:line="234" w:lineRule="atLeast"/>
              <w:rPr>
                <w:rFonts w:ascii="Arial" w:eastAsia="Times New Roman" w:hAnsi="Arial" w:cs="Arial"/>
                <w:color w:val="000000"/>
                <w:sz w:val="18"/>
                <w:szCs w:val="18"/>
              </w:rPr>
            </w:pPr>
            <w:r w:rsidRPr="007825E6">
              <w:rPr>
                <w:rFonts w:ascii="Arial" w:eastAsia="Times New Roman" w:hAnsi="Arial" w:cs="Arial"/>
                <w:color w:val="000000"/>
                <w:sz w:val="18"/>
                <w:szCs w:val="18"/>
              </w:rPr>
              <w:t>Trên 160 tỷ đồng đến 200 tỷ đồng</w:t>
            </w:r>
          </w:p>
        </w:tc>
        <w:tc>
          <w:tcPr>
            <w:tcW w:w="600" w:type="pct"/>
            <w:tcBorders>
              <w:top w:val="nil"/>
              <w:left w:val="nil"/>
              <w:bottom w:val="single" w:sz="8" w:space="0" w:color="auto"/>
              <w:right w:val="single" w:sz="8" w:space="0" w:color="auto"/>
            </w:tcBorders>
            <w:shd w:val="clear" w:color="auto" w:fill="FFFFFF"/>
            <w:vAlign w:val="center"/>
            <w:hideMark/>
          </w:tcPr>
          <w:p w:rsidR="007825E6" w:rsidRPr="007825E6" w:rsidRDefault="007825E6" w:rsidP="007825E6">
            <w:pPr>
              <w:spacing w:before="120" w:after="120" w:line="234" w:lineRule="atLeast"/>
              <w:jc w:val="right"/>
              <w:rPr>
                <w:rFonts w:ascii="Arial" w:eastAsia="Times New Roman" w:hAnsi="Arial" w:cs="Arial"/>
                <w:color w:val="000000"/>
                <w:sz w:val="18"/>
                <w:szCs w:val="18"/>
              </w:rPr>
            </w:pPr>
            <w:r w:rsidRPr="007825E6">
              <w:rPr>
                <w:rFonts w:ascii="Arial" w:eastAsia="Times New Roman" w:hAnsi="Arial" w:cs="Arial"/>
                <w:color w:val="000000"/>
                <w:sz w:val="18"/>
                <w:szCs w:val="18"/>
              </w:rPr>
              <w:t>0,60%</w:t>
            </w:r>
          </w:p>
        </w:tc>
        <w:tc>
          <w:tcPr>
            <w:tcW w:w="600" w:type="pct"/>
            <w:tcBorders>
              <w:top w:val="nil"/>
              <w:left w:val="nil"/>
              <w:bottom w:val="single" w:sz="8" w:space="0" w:color="auto"/>
              <w:right w:val="single" w:sz="8" w:space="0" w:color="auto"/>
            </w:tcBorders>
            <w:shd w:val="clear" w:color="auto" w:fill="FFFFFF"/>
            <w:vAlign w:val="center"/>
            <w:hideMark/>
          </w:tcPr>
          <w:p w:rsidR="007825E6" w:rsidRPr="007825E6" w:rsidRDefault="007825E6" w:rsidP="007825E6">
            <w:pPr>
              <w:spacing w:before="120" w:after="120" w:line="234" w:lineRule="atLeast"/>
              <w:jc w:val="right"/>
              <w:rPr>
                <w:rFonts w:ascii="Arial" w:eastAsia="Times New Roman" w:hAnsi="Arial" w:cs="Arial"/>
                <w:color w:val="000000"/>
                <w:sz w:val="18"/>
                <w:szCs w:val="18"/>
              </w:rPr>
            </w:pPr>
            <w:r w:rsidRPr="007825E6">
              <w:rPr>
                <w:rFonts w:ascii="Arial" w:eastAsia="Times New Roman" w:hAnsi="Arial" w:cs="Arial"/>
                <w:color w:val="000000"/>
                <w:sz w:val="18"/>
                <w:szCs w:val="18"/>
              </w:rPr>
              <w:t>0,76%</w:t>
            </w:r>
          </w:p>
        </w:tc>
        <w:tc>
          <w:tcPr>
            <w:tcW w:w="600" w:type="pct"/>
            <w:tcBorders>
              <w:top w:val="nil"/>
              <w:left w:val="nil"/>
              <w:bottom w:val="single" w:sz="8" w:space="0" w:color="auto"/>
              <w:right w:val="single" w:sz="8" w:space="0" w:color="auto"/>
            </w:tcBorders>
            <w:shd w:val="clear" w:color="auto" w:fill="FFFFFF"/>
            <w:vAlign w:val="center"/>
            <w:hideMark/>
          </w:tcPr>
          <w:p w:rsidR="007825E6" w:rsidRPr="007825E6" w:rsidRDefault="007825E6" w:rsidP="007825E6">
            <w:pPr>
              <w:spacing w:before="120" w:after="120" w:line="234" w:lineRule="atLeast"/>
              <w:jc w:val="right"/>
              <w:rPr>
                <w:rFonts w:ascii="Arial" w:eastAsia="Times New Roman" w:hAnsi="Arial" w:cs="Arial"/>
                <w:color w:val="000000"/>
                <w:sz w:val="18"/>
                <w:szCs w:val="18"/>
              </w:rPr>
            </w:pPr>
            <w:r w:rsidRPr="007825E6">
              <w:rPr>
                <w:rFonts w:ascii="Arial" w:eastAsia="Times New Roman" w:hAnsi="Arial" w:cs="Arial"/>
                <w:color w:val="000000"/>
                <w:sz w:val="18"/>
                <w:szCs w:val="18"/>
              </w:rPr>
              <w:t>0,85%</w:t>
            </w:r>
          </w:p>
        </w:tc>
        <w:tc>
          <w:tcPr>
            <w:tcW w:w="600" w:type="pct"/>
            <w:tcBorders>
              <w:top w:val="nil"/>
              <w:left w:val="nil"/>
              <w:bottom w:val="single" w:sz="8" w:space="0" w:color="auto"/>
              <w:right w:val="single" w:sz="8" w:space="0" w:color="auto"/>
            </w:tcBorders>
            <w:shd w:val="clear" w:color="auto" w:fill="FFFFFF"/>
            <w:vAlign w:val="center"/>
            <w:hideMark/>
          </w:tcPr>
          <w:p w:rsidR="007825E6" w:rsidRPr="007825E6" w:rsidRDefault="007825E6" w:rsidP="007825E6">
            <w:pPr>
              <w:spacing w:before="120" w:after="120" w:line="234" w:lineRule="atLeast"/>
              <w:jc w:val="right"/>
              <w:rPr>
                <w:rFonts w:ascii="Arial" w:eastAsia="Times New Roman" w:hAnsi="Arial" w:cs="Arial"/>
                <w:color w:val="000000"/>
                <w:sz w:val="18"/>
                <w:szCs w:val="18"/>
              </w:rPr>
            </w:pPr>
            <w:r w:rsidRPr="007825E6">
              <w:rPr>
                <w:rFonts w:ascii="Arial" w:eastAsia="Times New Roman" w:hAnsi="Arial" w:cs="Arial"/>
                <w:color w:val="000000"/>
                <w:sz w:val="18"/>
                <w:szCs w:val="18"/>
              </w:rPr>
              <w:t>0,95%</w:t>
            </w:r>
          </w:p>
        </w:tc>
        <w:tc>
          <w:tcPr>
            <w:tcW w:w="600" w:type="pct"/>
            <w:tcBorders>
              <w:top w:val="nil"/>
              <w:left w:val="nil"/>
              <w:bottom w:val="single" w:sz="8" w:space="0" w:color="auto"/>
              <w:right w:val="single" w:sz="8" w:space="0" w:color="auto"/>
            </w:tcBorders>
            <w:shd w:val="clear" w:color="auto" w:fill="FFFFFF"/>
            <w:vAlign w:val="center"/>
            <w:hideMark/>
          </w:tcPr>
          <w:p w:rsidR="007825E6" w:rsidRPr="007825E6" w:rsidRDefault="007825E6" w:rsidP="007825E6">
            <w:pPr>
              <w:spacing w:before="120" w:after="120" w:line="234" w:lineRule="atLeast"/>
              <w:jc w:val="right"/>
              <w:rPr>
                <w:rFonts w:ascii="Arial" w:eastAsia="Times New Roman" w:hAnsi="Arial" w:cs="Arial"/>
                <w:color w:val="000000"/>
                <w:sz w:val="18"/>
                <w:szCs w:val="18"/>
              </w:rPr>
            </w:pPr>
            <w:r w:rsidRPr="007825E6">
              <w:rPr>
                <w:rFonts w:ascii="Arial" w:eastAsia="Times New Roman" w:hAnsi="Arial" w:cs="Arial"/>
                <w:color w:val="000000"/>
                <w:sz w:val="18"/>
                <w:szCs w:val="18"/>
              </w:rPr>
              <w:t>1,07%</w:t>
            </w:r>
          </w:p>
        </w:tc>
      </w:tr>
      <w:tr w:rsidR="007825E6" w:rsidRPr="007825E6" w:rsidTr="007825E6">
        <w:trPr>
          <w:tblCellSpacing w:w="0" w:type="dxa"/>
        </w:trPr>
        <w:tc>
          <w:tcPr>
            <w:tcW w:w="1900" w:type="pct"/>
            <w:tcBorders>
              <w:top w:val="nil"/>
              <w:left w:val="single" w:sz="8" w:space="0" w:color="auto"/>
              <w:bottom w:val="single" w:sz="8" w:space="0" w:color="auto"/>
              <w:right w:val="single" w:sz="8" w:space="0" w:color="auto"/>
            </w:tcBorders>
            <w:shd w:val="clear" w:color="auto" w:fill="FFFFFF"/>
            <w:vAlign w:val="center"/>
            <w:hideMark/>
          </w:tcPr>
          <w:p w:rsidR="007825E6" w:rsidRPr="007825E6" w:rsidRDefault="007825E6" w:rsidP="007825E6">
            <w:pPr>
              <w:spacing w:before="120" w:after="120" w:line="234" w:lineRule="atLeast"/>
              <w:rPr>
                <w:rFonts w:ascii="Arial" w:eastAsia="Times New Roman" w:hAnsi="Arial" w:cs="Arial"/>
                <w:color w:val="000000"/>
                <w:sz w:val="18"/>
                <w:szCs w:val="18"/>
              </w:rPr>
            </w:pPr>
            <w:r w:rsidRPr="007825E6">
              <w:rPr>
                <w:rFonts w:ascii="Arial" w:eastAsia="Times New Roman" w:hAnsi="Arial" w:cs="Arial"/>
                <w:color w:val="000000"/>
                <w:sz w:val="18"/>
                <w:szCs w:val="18"/>
              </w:rPr>
              <w:t>Trên 200 tỷ đồng đến 400 tỷ đồng</w:t>
            </w:r>
          </w:p>
        </w:tc>
        <w:tc>
          <w:tcPr>
            <w:tcW w:w="600" w:type="pct"/>
            <w:tcBorders>
              <w:top w:val="nil"/>
              <w:left w:val="nil"/>
              <w:bottom w:val="single" w:sz="8" w:space="0" w:color="auto"/>
              <w:right w:val="single" w:sz="8" w:space="0" w:color="auto"/>
            </w:tcBorders>
            <w:shd w:val="clear" w:color="auto" w:fill="FFFFFF"/>
            <w:vAlign w:val="center"/>
            <w:hideMark/>
          </w:tcPr>
          <w:p w:rsidR="007825E6" w:rsidRPr="007825E6" w:rsidRDefault="007825E6" w:rsidP="007825E6">
            <w:pPr>
              <w:spacing w:before="120" w:after="120" w:line="234" w:lineRule="atLeast"/>
              <w:jc w:val="right"/>
              <w:rPr>
                <w:rFonts w:ascii="Arial" w:eastAsia="Times New Roman" w:hAnsi="Arial" w:cs="Arial"/>
                <w:color w:val="000000"/>
                <w:sz w:val="18"/>
                <w:szCs w:val="18"/>
              </w:rPr>
            </w:pPr>
            <w:r w:rsidRPr="007825E6">
              <w:rPr>
                <w:rFonts w:ascii="Arial" w:eastAsia="Times New Roman" w:hAnsi="Arial" w:cs="Arial"/>
                <w:color w:val="000000"/>
                <w:sz w:val="18"/>
                <w:szCs w:val="18"/>
              </w:rPr>
              <w:t>0,51%</w:t>
            </w:r>
          </w:p>
        </w:tc>
        <w:tc>
          <w:tcPr>
            <w:tcW w:w="600" w:type="pct"/>
            <w:tcBorders>
              <w:top w:val="nil"/>
              <w:left w:val="nil"/>
              <w:bottom w:val="single" w:sz="8" w:space="0" w:color="auto"/>
              <w:right w:val="single" w:sz="8" w:space="0" w:color="auto"/>
            </w:tcBorders>
            <w:shd w:val="clear" w:color="auto" w:fill="FFFFFF"/>
            <w:vAlign w:val="center"/>
            <w:hideMark/>
          </w:tcPr>
          <w:p w:rsidR="007825E6" w:rsidRPr="007825E6" w:rsidRDefault="007825E6" w:rsidP="007825E6">
            <w:pPr>
              <w:spacing w:before="120" w:after="120" w:line="234" w:lineRule="atLeast"/>
              <w:jc w:val="right"/>
              <w:rPr>
                <w:rFonts w:ascii="Arial" w:eastAsia="Times New Roman" w:hAnsi="Arial" w:cs="Arial"/>
                <w:color w:val="000000"/>
                <w:sz w:val="18"/>
                <w:szCs w:val="18"/>
              </w:rPr>
            </w:pPr>
            <w:r w:rsidRPr="007825E6">
              <w:rPr>
                <w:rFonts w:ascii="Arial" w:eastAsia="Times New Roman" w:hAnsi="Arial" w:cs="Arial"/>
                <w:color w:val="000000"/>
                <w:sz w:val="18"/>
                <w:szCs w:val="18"/>
              </w:rPr>
              <w:t>0,66%</w:t>
            </w:r>
          </w:p>
        </w:tc>
        <w:tc>
          <w:tcPr>
            <w:tcW w:w="600" w:type="pct"/>
            <w:tcBorders>
              <w:top w:val="nil"/>
              <w:left w:val="nil"/>
              <w:bottom w:val="single" w:sz="8" w:space="0" w:color="auto"/>
              <w:right w:val="single" w:sz="8" w:space="0" w:color="auto"/>
            </w:tcBorders>
            <w:shd w:val="clear" w:color="auto" w:fill="FFFFFF"/>
            <w:vAlign w:val="center"/>
            <w:hideMark/>
          </w:tcPr>
          <w:p w:rsidR="007825E6" w:rsidRPr="007825E6" w:rsidRDefault="007825E6" w:rsidP="007825E6">
            <w:pPr>
              <w:spacing w:before="120" w:after="120" w:line="234" w:lineRule="atLeast"/>
              <w:jc w:val="right"/>
              <w:rPr>
                <w:rFonts w:ascii="Arial" w:eastAsia="Times New Roman" w:hAnsi="Arial" w:cs="Arial"/>
                <w:color w:val="000000"/>
                <w:sz w:val="18"/>
                <w:szCs w:val="18"/>
              </w:rPr>
            </w:pPr>
            <w:r w:rsidRPr="007825E6">
              <w:rPr>
                <w:rFonts w:ascii="Arial" w:eastAsia="Times New Roman" w:hAnsi="Arial" w:cs="Arial"/>
                <w:color w:val="000000"/>
                <w:sz w:val="18"/>
                <w:szCs w:val="18"/>
              </w:rPr>
              <w:t>0,76%</w:t>
            </w:r>
          </w:p>
        </w:tc>
        <w:tc>
          <w:tcPr>
            <w:tcW w:w="600" w:type="pct"/>
            <w:tcBorders>
              <w:top w:val="nil"/>
              <w:left w:val="nil"/>
              <w:bottom w:val="single" w:sz="8" w:space="0" w:color="auto"/>
              <w:right w:val="single" w:sz="8" w:space="0" w:color="auto"/>
            </w:tcBorders>
            <w:shd w:val="clear" w:color="auto" w:fill="FFFFFF"/>
            <w:vAlign w:val="center"/>
            <w:hideMark/>
          </w:tcPr>
          <w:p w:rsidR="007825E6" w:rsidRPr="007825E6" w:rsidRDefault="007825E6" w:rsidP="007825E6">
            <w:pPr>
              <w:spacing w:before="120" w:after="120" w:line="234" w:lineRule="atLeast"/>
              <w:jc w:val="right"/>
              <w:rPr>
                <w:rFonts w:ascii="Arial" w:eastAsia="Times New Roman" w:hAnsi="Arial" w:cs="Arial"/>
                <w:color w:val="000000"/>
                <w:sz w:val="18"/>
                <w:szCs w:val="18"/>
              </w:rPr>
            </w:pPr>
            <w:r w:rsidRPr="007825E6">
              <w:rPr>
                <w:rFonts w:ascii="Arial" w:eastAsia="Times New Roman" w:hAnsi="Arial" w:cs="Arial"/>
                <w:color w:val="000000"/>
                <w:sz w:val="18"/>
                <w:szCs w:val="18"/>
              </w:rPr>
              <w:t>0,85%</w:t>
            </w:r>
          </w:p>
        </w:tc>
        <w:tc>
          <w:tcPr>
            <w:tcW w:w="600" w:type="pct"/>
            <w:tcBorders>
              <w:top w:val="nil"/>
              <w:left w:val="nil"/>
              <w:bottom w:val="single" w:sz="8" w:space="0" w:color="auto"/>
              <w:right w:val="single" w:sz="8" w:space="0" w:color="auto"/>
            </w:tcBorders>
            <w:shd w:val="clear" w:color="auto" w:fill="FFFFFF"/>
            <w:vAlign w:val="center"/>
            <w:hideMark/>
          </w:tcPr>
          <w:p w:rsidR="007825E6" w:rsidRPr="007825E6" w:rsidRDefault="007825E6" w:rsidP="007825E6">
            <w:pPr>
              <w:spacing w:before="120" w:after="120" w:line="234" w:lineRule="atLeast"/>
              <w:jc w:val="right"/>
              <w:rPr>
                <w:rFonts w:ascii="Arial" w:eastAsia="Times New Roman" w:hAnsi="Arial" w:cs="Arial"/>
                <w:color w:val="000000"/>
                <w:sz w:val="18"/>
                <w:szCs w:val="18"/>
              </w:rPr>
            </w:pPr>
            <w:r w:rsidRPr="007825E6">
              <w:rPr>
                <w:rFonts w:ascii="Arial" w:eastAsia="Times New Roman" w:hAnsi="Arial" w:cs="Arial"/>
                <w:color w:val="000000"/>
                <w:sz w:val="18"/>
                <w:szCs w:val="18"/>
              </w:rPr>
              <w:t>0,95%</w:t>
            </w:r>
          </w:p>
        </w:tc>
      </w:tr>
      <w:tr w:rsidR="007825E6" w:rsidRPr="007825E6" w:rsidTr="007825E6">
        <w:trPr>
          <w:tblCellSpacing w:w="0" w:type="dxa"/>
        </w:trPr>
        <w:tc>
          <w:tcPr>
            <w:tcW w:w="1900" w:type="pct"/>
            <w:tcBorders>
              <w:top w:val="nil"/>
              <w:left w:val="single" w:sz="8" w:space="0" w:color="auto"/>
              <w:bottom w:val="single" w:sz="8" w:space="0" w:color="auto"/>
              <w:right w:val="single" w:sz="8" w:space="0" w:color="auto"/>
            </w:tcBorders>
            <w:shd w:val="clear" w:color="auto" w:fill="FFFFFF"/>
            <w:vAlign w:val="center"/>
            <w:hideMark/>
          </w:tcPr>
          <w:p w:rsidR="007825E6" w:rsidRPr="007825E6" w:rsidRDefault="007825E6" w:rsidP="007825E6">
            <w:pPr>
              <w:spacing w:before="120" w:after="120" w:line="234" w:lineRule="atLeast"/>
              <w:rPr>
                <w:rFonts w:ascii="Arial" w:eastAsia="Times New Roman" w:hAnsi="Arial" w:cs="Arial"/>
                <w:color w:val="000000"/>
                <w:sz w:val="18"/>
                <w:szCs w:val="18"/>
              </w:rPr>
            </w:pPr>
            <w:r w:rsidRPr="007825E6">
              <w:rPr>
                <w:rFonts w:ascii="Arial" w:eastAsia="Times New Roman" w:hAnsi="Arial" w:cs="Arial"/>
                <w:color w:val="000000"/>
                <w:sz w:val="18"/>
                <w:szCs w:val="18"/>
              </w:rPr>
              <w:t>Trên 400 tỷ đồng đến 600 tỷ đồng</w:t>
            </w:r>
          </w:p>
        </w:tc>
        <w:tc>
          <w:tcPr>
            <w:tcW w:w="600" w:type="pct"/>
            <w:tcBorders>
              <w:top w:val="nil"/>
              <w:left w:val="nil"/>
              <w:bottom w:val="single" w:sz="8" w:space="0" w:color="auto"/>
              <w:right w:val="single" w:sz="8" w:space="0" w:color="auto"/>
            </w:tcBorders>
            <w:shd w:val="clear" w:color="auto" w:fill="FFFFFF"/>
            <w:vAlign w:val="center"/>
            <w:hideMark/>
          </w:tcPr>
          <w:p w:rsidR="007825E6" w:rsidRPr="007825E6" w:rsidRDefault="007825E6" w:rsidP="007825E6">
            <w:pPr>
              <w:spacing w:before="120" w:after="120" w:line="234" w:lineRule="atLeast"/>
              <w:jc w:val="right"/>
              <w:rPr>
                <w:rFonts w:ascii="Arial" w:eastAsia="Times New Roman" w:hAnsi="Arial" w:cs="Arial"/>
                <w:color w:val="000000"/>
                <w:sz w:val="18"/>
                <w:szCs w:val="18"/>
              </w:rPr>
            </w:pPr>
            <w:r w:rsidRPr="007825E6">
              <w:rPr>
                <w:rFonts w:ascii="Arial" w:eastAsia="Times New Roman" w:hAnsi="Arial" w:cs="Arial"/>
                <w:color w:val="000000"/>
                <w:sz w:val="18"/>
                <w:szCs w:val="18"/>
              </w:rPr>
              <w:t>0,44%</w:t>
            </w:r>
          </w:p>
        </w:tc>
        <w:tc>
          <w:tcPr>
            <w:tcW w:w="600" w:type="pct"/>
            <w:tcBorders>
              <w:top w:val="nil"/>
              <w:left w:val="nil"/>
              <w:bottom w:val="single" w:sz="8" w:space="0" w:color="auto"/>
              <w:right w:val="single" w:sz="8" w:space="0" w:color="auto"/>
            </w:tcBorders>
            <w:shd w:val="clear" w:color="auto" w:fill="FFFFFF"/>
            <w:vAlign w:val="center"/>
            <w:hideMark/>
          </w:tcPr>
          <w:p w:rsidR="007825E6" w:rsidRPr="007825E6" w:rsidRDefault="007825E6" w:rsidP="007825E6">
            <w:pPr>
              <w:spacing w:before="120" w:after="120" w:line="234" w:lineRule="atLeast"/>
              <w:jc w:val="right"/>
              <w:rPr>
                <w:rFonts w:ascii="Arial" w:eastAsia="Times New Roman" w:hAnsi="Arial" w:cs="Arial"/>
                <w:color w:val="000000"/>
                <w:sz w:val="18"/>
                <w:szCs w:val="18"/>
              </w:rPr>
            </w:pPr>
            <w:r w:rsidRPr="007825E6">
              <w:rPr>
                <w:rFonts w:ascii="Arial" w:eastAsia="Times New Roman" w:hAnsi="Arial" w:cs="Arial"/>
                <w:color w:val="000000"/>
                <w:sz w:val="18"/>
                <w:szCs w:val="18"/>
              </w:rPr>
              <w:t>0,60%</w:t>
            </w:r>
          </w:p>
        </w:tc>
        <w:tc>
          <w:tcPr>
            <w:tcW w:w="600" w:type="pct"/>
            <w:tcBorders>
              <w:top w:val="nil"/>
              <w:left w:val="nil"/>
              <w:bottom w:val="single" w:sz="8" w:space="0" w:color="auto"/>
              <w:right w:val="single" w:sz="8" w:space="0" w:color="auto"/>
            </w:tcBorders>
            <w:shd w:val="clear" w:color="auto" w:fill="FFFFFF"/>
            <w:vAlign w:val="center"/>
            <w:hideMark/>
          </w:tcPr>
          <w:p w:rsidR="007825E6" w:rsidRPr="007825E6" w:rsidRDefault="007825E6" w:rsidP="007825E6">
            <w:pPr>
              <w:spacing w:before="120" w:after="120" w:line="234" w:lineRule="atLeast"/>
              <w:jc w:val="right"/>
              <w:rPr>
                <w:rFonts w:ascii="Arial" w:eastAsia="Times New Roman" w:hAnsi="Arial" w:cs="Arial"/>
                <w:color w:val="000000"/>
                <w:sz w:val="18"/>
                <w:szCs w:val="18"/>
              </w:rPr>
            </w:pPr>
            <w:r w:rsidRPr="007825E6">
              <w:rPr>
                <w:rFonts w:ascii="Arial" w:eastAsia="Times New Roman" w:hAnsi="Arial" w:cs="Arial"/>
                <w:color w:val="000000"/>
                <w:sz w:val="18"/>
                <w:szCs w:val="18"/>
              </w:rPr>
              <w:t>0,66%</w:t>
            </w:r>
          </w:p>
        </w:tc>
        <w:tc>
          <w:tcPr>
            <w:tcW w:w="600" w:type="pct"/>
            <w:tcBorders>
              <w:top w:val="nil"/>
              <w:left w:val="nil"/>
              <w:bottom w:val="single" w:sz="8" w:space="0" w:color="auto"/>
              <w:right w:val="single" w:sz="8" w:space="0" w:color="auto"/>
            </w:tcBorders>
            <w:shd w:val="clear" w:color="auto" w:fill="FFFFFF"/>
            <w:vAlign w:val="center"/>
            <w:hideMark/>
          </w:tcPr>
          <w:p w:rsidR="007825E6" w:rsidRPr="007825E6" w:rsidRDefault="007825E6" w:rsidP="007825E6">
            <w:pPr>
              <w:spacing w:before="120" w:after="120" w:line="234" w:lineRule="atLeast"/>
              <w:jc w:val="right"/>
              <w:rPr>
                <w:rFonts w:ascii="Arial" w:eastAsia="Times New Roman" w:hAnsi="Arial" w:cs="Arial"/>
                <w:color w:val="000000"/>
                <w:sz w:val="18"/>
                <w:szCs w:val="18"/>
              </w:rPr>
            </w:pPr>
            <w:r w:rsidRPr="007825E6">
              <w:rPr>
                <w:rFonts w:ascii="Arial" w:eastAsia="Times New Roman" w:hAnsi="Arial" w:cs="Arial"/>
                <w:color w:val="000000"/>
                <w:sz w:val="18"/>
                <w:szCs w:val="18"/>
              </w:rPr>
              <w:t>0,76%</w:t>
            </w:r>
          </w:p>
        </w:tc>
        <w:tc>
          <w:tcPr>
            <w:tcW w:w="600" w:type="pct"/>
            <w:tcBorders>
              <w:top w:val="nil"/>
              <w:left w:val="nil"/>
              <w:bottom w:val="single" w:sz="8" w:space="0" w:color="auto"/>
              <w:right w:val="single" w:sz="8" w:space="0" w:color="auto"/>
            </w:tcBorders>
            <w:shd w:val="clear" w:color="auto" w:fill="FFFFFF"/>
            <w:vAlign w:val="center"/>
            <w:hideMark/>
          </w:tcPr>
          <w:p w:rsidR="007825E6" w:rsidRPr="007825E6" w:rsidRDefault="007825E6" w:rsidP="007825E6">
            <w:pPr>
              <w:spacing w:before="120" w:after="120" w:line="234" w:lineRule="atLeast"/>
              <w:jc w:val="right"/>
              <w:rPr>
                <w:rFonts w:ascii="Arial" w:eastAsia="Times New Roman" w:hAnsi="Arial" w:cs="Arial"/>
                <w:color w:val="000000"/>
                <w:sz w:val="18"/>
                <w:szCs w:val="18"/>
              </w:rPr>
            </w:pPr>
            <w:r w:rsidRPr="007825E6">
              <w:rPr>
                <w:rFonts w:ascii="Arial" w:eastAsia="Times New Roman" w:hAnsi="Arial" w:cs="Arial"/>
                <w:color w:val="000000"/>
                <w:sz w:val="18"/>
                <w:szCs w:val="18"/>
              </w:rPr>
              <w:t>0,85%</w:t>
            </w:r>
          </w:p>
        </w:tc>
      </w:tr>
      <w:tr w:rsidR="007825E6" w:rsidRPr="007825E6" w:rsidTr="007825E6">
        <w:trPr>
          <w:tblCellSpacing w:w="0" w:type="dxa"/>
        </w:trPr>
        <w:tc>
          <w:tcPr>
            <w:tcW w:w="1900" w:type="pct"/>
            <w:tcBorders>
              <w:top w:val="nil"/>
              <w:left w:val="single" w:sz="8" w:space="0" w:color="auto"/>
              <w:bottom w:val="single" w:sz="8" w:space="0" w:color="auto"/>
              <w:right w:val="single" w:sz="8" w:space="0" w:color="auto"/>
            </w:tcBorders>
            <w:shd w:val="clear" w:color="auto" w:fill="FFFFFF"/>
            <w:vAlign w:val="center"/>
            <w:hideMark/>
          </w:tcPr>
          <w:p w:rsidR="007825E6" w:rsidRPr="007825E6" w:rsidRDefault="007825E6" w:rsidP="007825E6">
            <w:pPr>
              <w:spacing w:before="120" w:after="120" w:line="234" w:lineRule="atLeast"/>
              <w:rPr>
                <w:rFonts w:ascii="Arial" w:eastAsia="Times New Roman" w:hAnsi="Arial" w:cs="Arial"/>
                <w:color w:val="000000"/>
                <w:sz w:val="18"/>
                <w:szCs w:val="18"/>
              </w:rPr>
            </w:pPr>
            <w:r w:rsidRPr="007825E6">
              <w:rPr>
                <w:rFonts w:ascii="Arial" w:eastAsia="Times New Roman" w:hAnsi="Arial" w:cs="Arial"/>
                <w:color w:val="000000"/>
                <w:sz w:val="18"/>
                <w:szCs w:val="18"/>
              </w:rPr>
              <w:t>Trên 600 tỷ đồng đến 1.000 tỷ đồng</w:t>
            </w:r>
          </w:p>
        </w:tc>
        <w:tc>
          <w:tcPr>
            <w:tcW w:w="600" w:type="pct"/>
            <w:tcBorders>
              <w:top w:val="nil"/>
              <w:left w:val="nil"/>
              <w:bottom w:val="single" w:sz="8" w:space="0" w:color="auto"/>
              <w:right w:val="single" w:sz="8" w:space="0" w:color="auto"/>
            </w:tcBorders>
            <w:shd w:val="clear" w:color="auto" w:fill="FFFFFF"/>
            <w:vAlign w:val="center"/>
            <w:hideMark/>
          </w:tcPr>
          <w:p w:rsidR="007825E6" w:rsidRPr="007825E6" w:rsidRDefault="007825E6" w:rsidP="007825E6">
            <w:pPr>
              <w:spacing w:before="120" w:after="120" w:line="234" w:lineRule="atLeast"/>
              <w:jc w:val="right"/>
              <w:rPr>
                <w:rFonts w:ascii="Arial" w:eastAsia="Times New Roman" w:hAnsi="Arial" w:cs="Arial"/>
                <w:color w:val="000000"/>
                <w:sz w:val="18"/>
                <w:szCs w:val="18"/>
              </w:rPr>
            </w:pPr>
            <w:r w:rsidRPr="007825E6">
              <w:rPr>
                <w:rFonts w:ascii="Arial" w:eastAsia="Times New Roman" w:hAnsi="Arial" w:cs="Arial"/>
                <w:color w:val="000000"/>
                <w:sz w:val="18"/>
                <w:szCs w:val="18"/>
              </w:rPr>
              <w:t>0,41%</w:t>
            </w:r>
          </w:p>
        </w:tc>
        <w:tc>
          <w:tcPr>
            <w:tcW w:w="600" w:type="pct"/>
            <w:tcBorders>
              <w:top w:val="nil"/>
              <w:left w:val="nil"/>
              <w:bottom w:val="single" w:sz="8" w:space="0" w:color="auto"/>
              <w:right w:val="single" w:sz="8" w:space="0" w:color="auto"/>
            </w:tcBorders>
            <w:shd w:val="clear" w:color="auto" w:fill="FFFFFF"/>
            <w:vAlign w:val="center"/>
            <w:hideMark/>
          </w:tcPr>
          <w:p w:rsidR="007825E6" w:rsidRPr="007825E6" w:rsidRDefault="007825E6" w:rsidP="007825E6">
            <w:pPr>
              <w:spacing w:before="120" w:after="120" w:line="234" w:lineRule="atLeast"/>
              <w:jc w:val="right"/>
              <w:rPr>
                <w:rFonts w:ascii="Arial" w:eastAsia="Times New Roman" w:hAnsi="Arial" w:cs="Arial"/>
                <w:color w:val="000000"/>
                <w:sz w:val="18"/>
                <w:szCs w:val="18"/>
              </w:rPr>
            </w:pPr>
            <w:r w:rsidRPr="007825E6">
              <w:rPr>
                <w:rFonts w:ascii="Arial" w:eastAsia="Times New Roman" w:hAnsi="Arial" w:cs="Arial"/>
                <w:color w:val="000000"/>
                <w:sz w:val="18"/>
                <w:szCs w:val="18"/>
              </w:rPr>
              <w:t>0,57%</w:t>
            </w:r>
          </w:p>
        </w:tc>
        <w:tc>
          <w:tcPr>
            <w:tcW w:w="600" w:type="pct"/>
            <w:tcBorders>
              <w:top w:val="nil"/>
              <w:left w:val="nil"/>
              <w:bottom w:val="single" w:sz="8" w:space="0" w:color="auto"/>
              <w:right w:val="single" w:sz="8" w:space="0" w:color="auto"/>
            </w:tcBorders>
            <w:shd w:val="clear" w:color="auto" w:fill="FFFFFF"/>
            <w:vAlign w:val="center"/>
            <w:hideMark/>
          </w:tcPr>
          <w:p w:rsidR="007825E6" w:rsidRPr="007825E6" w:rsidRDefault="007825E6" w:rsidP="007825E6">
            <w:pPr>
              <w:spacing w:before="120" w:after="120" w:line="234" w:lineRule="atLeast"/>
              <w:jc w:val="right"/>
              <w:rPr>
                <w:rFonts w:ascii="Arial" w:eastAsia="Times New Roman" w:hAnsi="Arial" w:cs="Arial"/>
                <w:color w:val="000000"/>
                <w:sz w:val="18"/>
                <w:szCs w:val="18"/>
              </w:rPr>
            </w:pPr>
            <w:r w:rsidRPr="007825E6">
              <w:rPr>
                <w:rFonts w:ascii="Arial" w:eastAsia="Times New Roman" w:hAnsi="Arial" w:cs="Arial"/>
                <w:color w:val="000000"/>
                <w:sz w:val="18"/>
                <w:szCs w:val="18"/>
              </w:rPr>
              <w:t>0,60%</w:t>
            </w:r>
          </w:p>
        </w:tc>
        <w:tc>
          <w:tcPr>
            <w:tcW w:w="600" w:type="pct"/>
            <w:tcBorders>
              <w:top w:val="nil"/>
              <w:left w:val="nil"/>
              <w:bottom w:val="single" w:sz="8" w:space="0" w:color="auto"/>
              <w:right w:val="single" w:sz="8" w:space="0" w:color="auto"/>
            </w:tcBorders>
            <w:shd w:val="clear" w:color="auto" w:fill="FFFFFF"/>
            <w:vAlign w:val="center"/>
            <w:hideMark/>
          </w:tcPr>
          <w:p w:rsidR="007825E6" w:rsidRPr="007825E6" w:rsidRDefault="007825E6" w:rsidP="007825E6">
            <w:pPr>
              <w:spacing w:before="120" w:after="120" w:line="234" w:lineRule="atLeast"/>
              <w:jc w:val="right"/>
              <w:rPr>
                <w:rFonts w:ascii="Arial" w:eastAsia="Times New Roman" w:hAnsi="Arial" w:cs="Arial"/>
                <w:color w:val="000000"/>
                <w:sz w:val="18"/>
                <w:szCs w:val="18"/>
              </w:rPr>
            </w:pPr>
            <w:r w:rsidRPr="007825E6">
              <w:rPr>
                <w:rFonts w:ascii="Arial" w:eastAsia="Times New Roman" w:hAnsi="Arial" w:cs="Arial"/>
                <w:color w:val="000000"/>
                <w:sz w:val="18"/>
                <w:szCs w:val="18"/>
              </w:rPr>
              <w:t>0,69%</w:t>
            </w:r>
          </w:p>
        </w:tc>
        <w:tc>
          <w:tcPr>
            <w:tcW w:w="600" w:type="pct"/>
            <w:tcBorders>
              <w:top w:val="nil"/>
              <w:left w:val="nil"/>
              <w:bottom w:val="single" w:sz="8" w:space="0" w:color="auto"/>
              <w:right w:val="single" w:sz="8" w:space="0" w:color="auto"/>
            </w:tcBorders>
            <w:shd w:val="clear" w:color="auto" w:fill="FFFFFF"/>
            <w:vAlign w:val="center"/>
            <w:hideMark/>
          </w:tcPr>
          <w:p w:rsidR="007825E6" w:rsidRPr="007825E6" w:rsidRDefault="007825E6" w:rsidP="007825E6">
            <w:pPr>
              <w:spacing w:before="120" w:after="120" w:line="234" w:lineRule="atLeast"/>
              <w:jc w:val="right"/>
              <w:rPr>
                <w:rFonts w:ascii="Arial" w:eastAsia="Times New Roman" w:hAnsi="Arial" w:cs="Arial"/>
                <w:color w:val="000000"/>
                <w:sz w:val="18"/>
                <w:szCs w:val="18"/>
              </w:rPr>
            </w:pPr>
            <w:r w:rsidRPr="007825E6">
              <w:rPr>
                <w:rFonts w:ascii="Arial" w:eastAsia="Times New Roman" w:hAnsi="Arial" w:cs="Arial"/>
                <w:color w:val="000000"/>
                <w:sz w:val="18"/>
                <w:szCs w:val="18"/>
              </w:rPr>
              <w:t>0,82%</w:t>
            </w:r>
          </w:p>
        </w:tc>
      </w:tr>
    </w:tbl>
    <w:p w:rsidR="007825E6" w:rsidRPr="007825E6" w:rsidRDefault="007825E6" w:rsidP="007825E6">
      <w:pPr>
        <w:shd w:val="clear" w:color="auto" w:fill="FFFFFF"/>
        <w:spacing w:before="120" w:after="120" w:line="234" w:lineRule="atLeast"/>
        <w:rPr>
          <w:rFonts w:ascii="Arial" w:eastAsia="Times New Roman" w:hAnsi="Arial" w:cs="Arial"/>
          <w:color w:val="000000"/>
          <w:sz w:val="18"/>
          <w:szCs w:val="18"/>
        </w:rPr>
      </w:pPr>
      <w:r w:rsidRPr="007825E6">
        <w:rPr>
          <w:rFonts w:ascii="Arial" w:eastAsia="Times New Roman" w:hAnsi="Arial" w:cs="Arial"/>
          <w:color w:val="000000"/>
          <w:sz w:val="18"/>
          <w:szCs w:val="18"/>
        </w:rPr>
        <w:t>b) Mức khấu trừ:</w:t>
      </w:r>
    </w:p>
    <w:p w:rsidR="007825E6" w:rsidRPr="007825E6" w:rsidRDefault="007825E6" w:rsidP="007825E6">
      <w:pPr>
        <w:shd w:val="clear" w:color="auto" w:fill="FFFFFF"/>
        <w:spacing w:before="120" w:after="120" w:line="234" w:lineRule="atLeast"/>
        <w:rPr>
          <w:rFonts w:ascii="Arial" w:eastAsia="Times New Roman" w:hAnsi="Arial" w:cs="Arial"/>
          <w:color w:val="000000"/>
          <w:sz w:val="18"/>
          <w:szCs w:val="18"/>
        </w:rPr>
      </w:pPr>
      <w:r w:rsidRPr="007825E6">
        <w:rPr>
          <w:rFonts w:ascii="Arial" w:eastAsia="Times New Roman" w:hAnsi="Arial" w:cs="Arial"/>
          <w:color w:val="000000"/>
          <w:sz w:val="18"/>
          <w:szCs w:val="18"/>
        </w:rPr>
        <w:t>Mức khấu trừ bảo hiểm bắt buộc trách nhiệm nghề nghiệp tư vấn đầu tư xây dựng được tính bằng 1% giá trị hợp đồng tư vấn hoặc 100 triệu đồng, tùy theo số nào lớn hơn.</w:t>
      </w:r>
    </w:p>
    <w:p w:rsidR="007825E6" w:rsidRPr="007825E6" w:rsidRDefault="007825E6" w:rsidP="007825E6">
      <w:pPr>
        <w:shd w:val="clear" w:color="auto" w:fill="FFFFFF"/>
        <w:spacing w:before="120" w:after="120" w:line="234" w:lineRule="atLeast"/>
        <w:rPr>
          <w:rFonts w:ascii="Arial" w:eastAsia="Times New Roman" w:hAnsi="Arial" w:cs="Arial"/>
          <w:color w:val="000000"/>
          <w:sz w:val="18"/>
          <w:szCs w:val="18"/>
        </w:rPr>
      </w:pPr>
      <w:r w:rsidRPr="007825E6">
        <w:rPr>
          <w:rFonts w:ascii="Arial" w:eastAsia="Times New Roman" w:hAnsi="Arial" w:cs="Arial"/>
          <w:color w:val="000000"/>
          <w:sz w:val="18"/>
          <w:szCs w:val="18"/>
        </w:rPr>
        <w:t>2. Đối với các công trình xây dựng có giá trị từ 1.000 tỷ đồng trở lên hoặc giá trị hợp đồng tư vấn trên 80 tỷ đồng hoặc các công trình không áp dụng mức phí bảo hiểm theo quy định tại khoản 1 Phụ lục này: Thực hiện theo quy định tại điểm b khoản 1 Điều 45 Nghị định này.</w:t>
      </w:r>
    </w:p>
    <w:p w:rsidR="00D61DCF" w:rsidRDefault="00D61DCF">
      <w:bookmarkStart w:id="0" w:name="_GoBack"/>
      <w:bookmarkEnd w:id="0"/>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5E6"/>
    <w:rsid w:val="001C3441"/>
    <w:rsid w:val="00231EC8"/>
    <w:rsid w:val="0027592C"/>
    <w:rsid w:val="00707D37"/>
    <w:rsid w:val="007825E6"/>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19BB8-3BD7-4ED5-8E94-8F7E8D051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25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60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1767</Characters>
  <Application>Microsoft Office Word</Application>
  <DocSecurity>0</DocSecurity>
  <Lines>14</Lines>
  <Paragraphs>4</Paragraphs>
  <ScaleCrop>false</ScaleCrop>
  <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2023-09-08T06:45:00Z</dcterms:created>
  <dcterms:modified xsi:type="dcterms:W3CDTF">2023-09-08T06:46:00Z</dcterms:modified>
</cp:coreProperties>
</file>