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2" w:type="dxa"/>
        <w:tblBorders>
          <w:top w:val="nil"/>
          <w:bottom w:val="nil"/>
          <w:insideH w:val="nil"/>
          <w:insideV w:val="nil"/>
        </w:tblBorders>
        <w:tblCellMar>
          <w:left w:w="0" w:type="dxa"/>
          <w:right w:w="0" w:type="dxa"/>
        </w:tblCellMar>
        <w:tblLook w:val="04A0" w:firstRow="1" w:lastRow="0" w:firstColumn="1" w:lastColumn="0" w:noHBand="0" w:noVBand="1"/>
      </w:tblPr>
      <w:tblGrid>
        <w:gridCol w:w="2901"/>
        <w:gridCol w:w="6441"/>
      </w:tblGrid>
      <w:tr w:rsidR="006B0BD6" w:rsidRPr="001A7876" w14:paraId="2C0FD47F" w14:textId="77777777" w:rsidTr="001A4BCD">
        <w:tc>
          <w:tcPr>
            <w:tcW w:w="2901" w:type="dxa"/>
            <w:tcBorders>
              <w:top w:val="nil"/>
              <w:left w:val="nil"/>
              <w:bottom w:val="nil"/>
              <w:right w:val="nil"/>
              <w:tl2br w:val="nil"/>
              <w:tr2bl w:val="nil"/>
            </w:tcBorders>
            <w:shd w:val="clear" w:color="auto" w:fill="auto"/>
            <w:tcMar>
              <w:top w:w="0" w:type="dxa"/>
              <w:left w:w="108" w:type="dxa"/>
              <w:bottom w:w="0" w:type="dxa"/>
              <w:right w:w="108" w:type="dxa"/>
            </w:tcMar>
          </w:tcPr>
          <w:p w14:paraId="417866DC" w14:textId="7AFFB698" w:rsidR="006B0BD6" w:rsidRPr="001A7876" w:rsidRDefault="006B0BD6" w:rsidP="001A4BCD">
            <w:pPr>
              <w:spacing w:before="120"/>
              <w:jc w:val="center"/>
              <w:rPr>
                <w:sz w:val="26"/>
              </w:rPr>
            </w:pPr>
            <w:r w:rsidRPr="007461E0">
              <w:rPr>
                <w:b/>
                <w:bCs/>
                <w:noProof/>
                <w:sz w:val="26"/>
                <w:lang w:val="en-US" w:eastAsia="en-US"/>
              </w:rPr>
              <mc:AlternateContent>
                <mc:Choice Requires="wps">
                  <w:drawing>
                    <wp:anchor distT="0" distB="0" distL="114300" distR="114300" simplePos="0" relativeHeight="251659264" behindDoc="0" locked="0" layoutInCell="1" allowOverlap="1" wp14:anchorId="738D716C" wp14:editId="0E62AFD2">
                      <wp:simplePos x="0" y="0"/>
                      <wp:positionH relativeFrom="column">
                        <wp:posOffset>687705</wp:posOffset>
                      </wp:positionH>
                      <wp:positionV relativeFrom="paragraph">
                        <wp:posOffset>342900</wp:posOffset>
                      </wp:positionV>
                      <wp:extent cx="325755" cy="0"/>
                      <wp:effectExtent l="5715" t="5715" r="11430" b="13335"/>
                      <wp:wrapNone/>
                      <wp:docPr id="46044522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E2D7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7pt" to="7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"/>
                  </w:pict>
                </mc:Fallback>
              </mc:AlternateContent>
            </w:r>
            <w:r w:rsidRPr="001A7876">
              <w:rPr>
                <w:b/>
                <w:bCs/>
                <w:sz w:val="26"/>
              </w:rPr>
              <w:t>BỘ Y TẾ</w:t>
            </w:r>
            <w:r w:rsidRPr="001A7876">
              <w:rPr>
                <w:b/>
                <w:bCs/>
                <w:sz w:val="26"/>
              </w:rPr>
              <w:br/>
            </w:r>
          </w:p>
        </w:tc>
        <w:tc>
          <w:tcPr>
            <w:tcW w:w="6441" w:type="dxa"/>
            <w:tcBorders>
              <w:top w:val="nil"/>
              <w:left w:val="nil"/>
              <w:bottom w:val="nil"/>
              <w:right w:val="nil"/>
              <w:tl2br w:val="nil"/>
              <w:tr2bl w:val="nil"/>
            </w:tcBorders>
            <w:shd w:val="clear" w:color="auto" w:fill="auto"/>
            <w:tcMar>
              <w:top w:w="0" w:type="dxa"/>
              <w:left w:w="108" w:type="dxa"/>
              <w:bottom w:w="0" w:type="dxa"/>
              <w:right w:w="108" w:type="dxa"/>
            </w:tcMar>
          </w:tcPr>
          <w:p w14:paraId="430EDBB7" w14:textId="71D1A1DB" w:rsidR="006B0BD6" w:rsidRPr="001A7876" w:rsidRDefault="006B0BD6" w:rsidP="001A4BCD">
            <w:pPr>
              <w:spacing w:before="120"/>
              <w:jc w:val="center"/>
              <w:rPr>
                <w:sz w:val="26"/>
              </w:rPr>
            </w:pPr>
            <w:r w:rsidRPr="007461E0">
              <w:rPr>
                <w:b/>
                <w:bCs/>
                <w:noProof/>
                <w:sz w:val="26"/>
                <w:lang w:val="en-US" w:eastAsia="en-US"/>
              </w:rPr>
              <mc:AlternateContent>
                <mc:Choice Requires="wps">
                  <w:drawing>
                    <wp:anchor distT="0" distB="0" distL="114300" distR="114300" simplePos="0" relativeHeight="251660288" behindDoc="0" locked="0" layoutInCell="1" allowOverlap="1" wp14:anchorId="144527C2" wp14:editId="70F7E9CF">
                      <wp:simplePos x="0" y="0"/>
                      <wp:positionH relativeFrom="column">
                        <wp:posOffset>908685</wp:posOffset>
                      </wp:positionH>
                      <wp:positionV relativeFrom="paragraph">
                        <wp:posOffset>495300</wp:posOffset>
                      </wp:positionV>
                      <wp:extent cx="2135505" cy="0"/>
                      <wp:effectExtent l="11430" t="5715" r="5715" b="13335"/>
                      <wp:wrapNone/>
                      <wp:docPr id="194342355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3873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39pt" to="239.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"/>
                  </w:pict>
                </mc:Fallback>
              </mc:AlternateContent>
            </w:r>
            <w:r w:rsidRPr="001A7876">
              <w:rPr>
                <w:b/>
                <w:bCs/>
                <w:sz w:val="26"/>
              </w:rPr>
              <w:t>CỘNG HÒA XÃ HỘI CHỦ NGHĨA VIỆT NAM</w:t>
            </w:r>
            <w:r w:rsidRPr="001A7876">
              <w:rPr>
                <w:b/>
                <w:bCs/>
                <w:sz w:val="26"/>
              </w:rPr>
              <w:br/>
            </w:r>
            <w:r w:rsidRPr="001A7876">
              <w:rPr>
                <w:b/>
                <w:bCs/>
                <w:sz w:val="28"/>
              </w:rPr>
              <w:t>Độc lập - Tự do - Hạnh phúc</w:t>
            </w:r>
            <w:r w:rsidRPr="001A7876">
              <w:rPr>
                <w:b/>
                <w:bCs/>
                <w:sz w:val="26"/>
              </w:rPr>
              <w:br/>
            </w:r>
          </w:p>
        </w:tc>
      </w:tr>
      <w:tr w:rsidR="006B0BD6" w:rsidRPr="001A7876" w14:paraId="17730420" w14:textId="77777777" w:rsidTr="001A4BCD">
        <w:tblPrEx>
          <w:tblBorders>
            <w:top w:val="none" w:sz="0" w:space="0" w:color="auto"/>
            <w:bottom w:val="none" w:sz="0" w:space="0" w:color="auto"/>
            <w:insideH w:val="none" w:sz="0" w:space="0" w:color="auto"/>
            <w:insideV w:val="none" w:sz="0" w:space="0" w:color="auto"/>
          </w:tblBorders>
        </w:tblPrEx>
        <w:tc>
          <w:tcPr>
            <w:tcW w:w="2901" w:type="dxa"/>
            <w:tcBorders>
              <w:top w:val="nil"/>
              <w:left w:val="nil"/>
              <w:bottom w:val="nil"/>
              <w:right w:val="nil"/>
              <w:tl2br w:val="nil"/>
              <w:tr2bl w:val="nil"/>
            </w:tcBorders>
            <w:shd w:val="clear" w:color="auto" w:fill="auto"/>
            <w:tcMar>
              <w:top w:w="0" w:type="dxa"/>
              <w:left w:w="108" w:type="dxa"/>
              <w:bottom w:w="0" w:type="dxa"/>
              <w:right w:w="108" w:type="dxa"/>
            </w:tcMar>
          </w:tcPr>
          <w:p w14:paraId="7657DDE1" w14:textId="53F2AFDD" w:rsidR="006B0BD6" w:rsidRPr="001A7876" w:rsidRDefault="006B0BD6" w:rsidP="001A4BCD">
            <w:pPr>
              <w:spacing w:before="120"/>
              <w:jc w:val="center"/>
              <w:rPr>
                <w:sz w:val="26"/>
              </w:rPr>
            </w:pPr>
            <w:r w:rsidRPr="001A7876">
              <w:rPr>
                <w:sz w:val="26"/>
              </w:rPr>
              <w:t xml:space="preserve">Số: </w:t>
            </w:r>
            <w:r w:rsidR="007F34E0">
              <w:rPr>
                <w:sz w:val="26"/>
                <w:lang w:val="en-US"/>
              </w:rPr>
              <w:t xml:space="preserve">      </w:t>
            </w:r>
            <w:r w:rsidRPr="001A7876">
              <w:rPr>
                <w:sz w:val="26"/>
              </w:rPr>
              <w:t>/20</w:t>
            </w:r>
            <w:r w:rsidR="007F34E0">
              <w:rPr>
                <w:sz w:val="26"/>
                <w:lang w:val="en-US"/>
              </w:rPr>
              <w:t>24</w:t>
            </w:r>
            <w:r w:rsidRPr="001A7876">
              <w:rPr>
                <w:sz w:val="26"/>
              </w:rPr>
              <w:t>/TT-BYT</w:t>
            </w:r>
          </w:p>
        </w:tc>
        <w:tc>
          <w:tcPr>
            <w:tcW w:w="6441" w:type="dxa"/>
            <w:tcBorders>
              <w:top w:val="nil"/>
              <w:left w:val="nil"/>
              <w:bottom w:val="nil"/>
              <w:right w:val="nil"/>
              <w:tl2br w:val="nil"/>
              <w:tr2bl w:val="nil"/>
            </w:tcBorders>
            <w:shd w:val="clear" w:color="auto" w:fill="auto"/>
            <w:tcMar>
              <w:top w:w="0" w:type="dxa"/>
              <w:left w:w="108" w:type="dxa"/>
              <w:bottom w:w="0" w:type="dxa"/>
              <w:right w:w="108" w:type="dxa"/>
            </w:tcMar>
          </w:tcPr>
          <w:p w14:paraId="23E80776" w14:textId="2EDCE0A0" w:rsidR="006B0BD6" w:rsidRPr="007F34E0" w:rsidRDefault="006B0BD6" w:rsidP="001A4BCD">
            <w:pPr>
              <w:spacing w:before="120"/>
              <w:jc w:val="center"/>
              <w:rPr>
                <w:sz w:val="26"/>
                <w:lang w:val="en-US"/>
              </w:rPr>
            </w:pPr>
            <w:r w:rsidRPr="001A7876">
              <w:rPr>
                <w:i/>
                <w:iCs/>
                <w:sz w:val="26"/>
              </w:rPr>
              <w:t xml:space="preserve">Hà Nội, ngày </w:t>
            </w:r>
            <w:r w:rsidR="007F34E0">
              <w:rPr>
                <w:i/>
                <w:iCs/>
                <w:sz w:val="26"/>
                <w:lang w:val="en-US"/>
              </w:rPr>
              <w:t xml:space="preserve">   </w:t>
            </w:r>
            <w:r w:rsidRPr="0020438E">
              <w:rPr>
                <w:i/>
                <w:iCs/>
                <w:sz w:val="26"/>
              </w:rPr>
              <w:t xml:space="preserve"> </w:t>
            </w:r>
            <w:r w:rsidRPr="001A7876">
              <w:rPr>
                <w:i/>
                <w:iCs/>
                <w:sz w:val="26"/>
              </w:rPr>
              <w:t xml:space="preserve"> tháng </w:t>
            </w:r>
            <w:r w:rsidR="007F34E0">
              <w:rPr>
                <w:i/>
                <w:iCs/>
                <w:sz w:val="26"/>
                <w:lang w:val="en-US"/>
              </w:rPr>
              <w:t xml:space="preserve">   </w:t>
            </w:r>
            <w:r w:rsidRPr="0020438E">
              <w:rPr>
                <w:i/>
                <w:iCs/>
                <w:sz w:val="26"/>
              </w:rPr>
              <w:t xml:space="preserve"> </w:t>
            </w:r>
            <w:r w:rsidRPr="001A7876">
              <w:rPr>
                <w:i/>
                <w:iCs/>
                <w:sz w:val="26"/>
              </w:rPr>
              <w:t xml:space="preserve"> năm 20</w:t>
            </w:r>
            <w:r w:rsidR="007F34E0">
              <w:rPr>
                <w:i/>
                <w:iCs/>
                <w:sz w:val="26"/>
                <w:lang w:val="en-US"/>
              </w:rPr>
              <w:t>24</w:t>
            </w:r>
          </w:p>
        </w:tc>
      </w:tr>
    </w:tbl>
    <w:p w14:paraId="3271F354" w14:textId="3FD4AFBA" w:rsidR="006B0BD6" w:rsidRPr="001A7876" w:rsidRDefault="006B0BD6" w:rsidP="006B0BD6">
      <w:pPr>
        <w:jc w:val="center"/>
        <w:rPr>
          <w:sz w:val="28"/>
        </w:rPr>
      </w:pPr>
      <w:r w:rsidRPr="001A7876">
        <w:rPr>
          <w:sz w:val="28"/>
        </w:rPr>
        <w:t> </w:t>
      </w:r>
    </w:p>
    <w:p w14:paraId="58909DBA" w14:textId="77777777" w:rsidR="006B0BD6" w:rsidRPr="00BB54EC" w:rsidRDefault="006B0BD6" w:rsidP="006B0BD6">
      <w:pPr>
        <w:spacing w:line="312" w:lineRule="auto"/>
        <w:jc w:val="center"/>
        <w:rPr>
          <w:b/>
          <w:bCs/>
          <w:sz w:val="28"/>
          <w:szCs w:val="28"/>
        </w:rPr>
      </w:pPr>
    </w:p>
    <w:p w14:paraId="3EFFDBF6" w14:textId="77777777" w:rsidR="006B0BD6" w:rsidRPr="00BB54EC" w:rsidRDefault="006B0BD6" w:rsidP="006B0BD6">
      <w:pPr>
        <w:spacing w:line="312" w:lineRule="auto"/>
        <w:jc w:val="center"/>
        <w:rPr>
          <w:sz w:val="28"/>
          <w:szCs w:val="28"/>
        </w:rPr>
      </w:pPr>
      <w:r w:rsidRPr="00BB54EC">
        <w:rPr>
          <w:b/>
          <w:bCs/>
          <w:sz w:val="28"/>
          <w:szCs w:val="28"/>
        </w:rPr>
        <w:t>THÔNG TƯ</w:t>
      </w:r>
    </w:p>
    <w:p w14:paraId="78A63BB7" w14:textId="395FD34F" w:rsidR="006B0BD6" w:rsidRPr="00BB54EC" w:rsidRDefault="006B0BD6" w:rsidP="006B0BD6">
      <w:pPr>
        <w:spacing w:line="312" w:lineRule="auto"/>
        <w:jc w:val="center"/>
        <w:rPr>
          <w:b/>
          <w:iCs/>
          <w:sz w:val="28"/>
          <w:szCs w:val="28"/>
          <w:lang w:val="en-US"/>
        </w:rPr>
      </w:pPr>
      <w:r w:rsidRPr="00BB54EC">
        <w:rPr>
          <w:b/>
          <w:iCs/>
          <w:noProof/>
          <w:sz w:val="28"/>
          <w:szCs w:val="28"/>
          <w:lang w:val="en-US" w:eastAsia="en-US"/>
        </w:rPr>
        <mc:AlternateContent>
          <mc:Choice Requires="wps">
            <w:drawing>
              <wp:anchor distT="0" distB="0" distL="114300" distR="114300" simplePos="0" relativeHeight="251661312" behindDoc="0" locked="0" layoutInCell="1" allowOverlap="1" wp14:anchorId="3C130A21" wp14:editId="0EFA74CF">
                <wp:simplePos x="0" y="0"/>
                <wp:positionH relativeFrom="column">
                  <wp:posOffset>1574165</wp:posOffset>
                </wp:positionH>
                <wp:positionV relativeFrom="paragraph">
                  <wp:posOffset>252730</wp:posOffset>
                </wp:positionV>
                <wp:extent cx="2861945" cy="0"/>
                <wp:effectExtent l="6350" t="6350" r="8255" b="12700"/>
                <wp:wrapNone/>
                <wp:docPr id="2038675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1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86FAA9" id="_x0000_t32" coordsize="21600,21600" o:spt="32" o:oned="t" path="m,l21600,21600e" filled="f">
                <v:path arrowok="t" fillok="f" o:connecttype="none"/>
                <o:lock v:ext="edit" shapetype="t"/>
              </v:shapetype>
              <v:shape id="Straight Arrow Connector 1" o:spid="_x0000_s1026" type="#_x0000_t32" style="position:absolute;margin-left:123.95pt;margin-top:19.9pt;width:225.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S3uAEAAFYDAAAOAAAAZHJzL2Uyb0RvYy54bWysU8Fu2zAMvQ/YPwi6L46DpWi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"/>
            </w:pict>
          </mc:Fallback>
        </mc:AlternateContent>
      </w:r>
      <w:r w:rsidRPr="00BB54EC">
        <w:rPr>
          <w:b/>
          <w:bCs/>
          <w:spacing w:val="-2"/>
          <w:sz w:val="28"/>
          <w:szCs w:val="28"/>
          <w:lang w:val="en-US"/>
        </w:rPr>
        <w:t xml:space="preserve">Quy định về </w:t>
      </w:r>
      <w:r w:rsidRPr="00BB54EC">
        <w:rPr>
          <w:b/>
          <w:iCs/>
          <w:sz w:val="28"/>
          <w:szCs w:val="28"/>
        </w:rPr>
        <w:t xml:space="preserve">bệnh nghề nghiệp được </w:t>
      </w:r>
      <w:r w:rsidRPr="00BB54EC">
        <w:rPr>
          <w:b/>
          <w:iCs/>
          <w:sz w:val="28"/>
          <w:szCs w:val="28"/>
          <w:lang w:val="en-US"/>
        </w:rPr>
        <w:t xml:space="preserve">hưởng </w:t>
      </w:r>
      <w:r w:rsidRPr="00BB54EC">
        <w:rPr>
          <w:b/>
          <w:iCs/>
          <w:sz w:val="28"/>
          <w:szCs w:val="28"/>
        </w:rPr>
        <w:t>bảo hiểm</w:t>
      </w:r>
      <w:r w:rsidRPr="00BB54EC">
        <w:rPr>
          <w:b/>
          <w:iCs/>
          <w:sz w:val="28"/>
          <w:szCs w:val="28"/>
          <w:lang w:val="en-US"/>
        </w:rPr>
        <w:t xml:space="preserve"> xã hội</w:t>
      </w:r>
    </w:p>
    <w:p w14:paraId="1C4DC309" w14:textId="77777777" w:rsidR="006B0BD6" w:rsidRPr="00BB54EC" w:rsidRDefault="006B0BD6" w:rsidP="006B0BD6">
      <w:pPr>
        <w:spacing w:line="312" w:lineRule="auto"/>
        <w:jc w:val="center"/>
        <w:rPr>
          <w:b/>
          <w:iCs/>
          <w:sz w:val="28"/>
          <w:szCs w:val="28"/>
        </w:rPr>
      </w:pPr>
    </w:p>
    <w:p w14:paraId="6E3FE4F1" w14:textId="4FB76B2C" w:rsidR="006B0BD6" w:rsidRPr="00BB54EC" w:rsidRDefault="006B0BD6" w:rsidP="006B0BD6">
      <w:pPr>
        <w:spacing w:line="312" w:lineRule="auto"/>
        <w:ind w:firstLine="720"/>
        <w:jc w:val="both"/>
        <w:rPr>
          <w:sz w:val="28"/>
          <w:szCs w:val="28"/>
        </w:rPr>
      </w:pPr>
      <w:r w:rsidRPr="00BB54EC">
        <w:rPr>
          <w:i/>
          <w:iCs/>
          <w:sz w:val="28"/>
          <w:szCs w:val="28"/>
        </w:rPr>
        <w:t xml:space="preserve">Căn cứ Bộ luật </w:t>
      </w:r>
      <w:r w:rsidRPr="00BB54EC">
        <w:rPr>
          <w:i/>
          <w:iCs/>
          <w:sz w:val="28"/>
          <w:szCs w:val="28"/>
          <w:lang w:val="en-US"/>
        </w:rPr>
        <w:t>L</w:t>
      </w:r>
      <w:r w:rsidRPr="00BB54EC">
        <w:rPr>
          <w:i/>
          <w:iCs/>
          <w:sz w:val="28"/>
          <w:szCs w:val="28"/>
        </w:rPr>
        <w:t xml:space="preserve">ao động số </w:t>
      </w:r>
      <w:r>
        <w:rPr>
          <w:i/>
          <w:iCs/>
          <w:sz w:val="28"/>
          <w:szCs w:val="28"/>
          <w:lang w:val="en-US"/>
        </w:rPr>
        <w:t>4</w:t>
      </w:r>
      <w:r>
        <w:rPr>
          <w:i/>
          <w:sz w:val="28"/>
          <w:szCs w:val="28"/>
          <w:lang w:val="nl-NL"/>
        </w:rPr>
        <w:t>5</w:t>
      </w:r>
      <w:r w:rsidRPr="00BB54EC">
        <w:rPr>
          <w:i/>
          <w:sz w:val="28"/>
          <w:szCs w:val="28"/>
          <w:lang w:val="nl-NL"/>
        </w:rPr>
        <w:t>/201</w:t>
      </w:r>
      <w:r>
        <w:rPr>
          <w:i/>
          <w:sz w:val="28"/>
          <w:szCs w:val="28"/>
          <w:lang w:val="nl-NL"/>
        </w:rPr>
        <w:t>9</w:t>
      </w:r>
      <w:r w:rsidRPr="00BB54EC">
        <w:rPr>
          <w:i/>
          <w:sz w:val="28"/>
          <w:szCs w:val="28"/>
          <w:lang w:val="nl-NL"/>
        </w:rPr>
        <w:t>/QH1</w:t>
      </w:r>
      <w:r>
        <w:rPr>
          <w:i/>
          <w:sz w:val="28"/>
          <w:szCs w:val="28"/>
          <w:lang w:val="nl-NL"/>
        </w:rPr>
        <w:t>4</w:t>
      </w:r>
      <w:r w:rsidRPr="00BB54EC">
        <w:rPr>
          <w:sz w:val="28"/>
          <w:szCs w:val="28"/>
          <w:lang w:val="nl-NL"/>
        </w:rPr>
        <w:t xml:space="preserve"> </w:t>
      </w:r>
      <w:r w:rsidRPr="00BB54EC">
        <w:rPr>
          <w:i/>
          <w:iCs/>
          <w:sz w:val="28"/>
          <w:szCs w:val="28"/>
        </w:rPr>
        <w:t xml:space="preserve">ngày </w:t>
      </w:r>
      <w:r>
        <w:rPr>
          <w:i/>
          <w:iCs/>
          <w:sz w:val="28"/>
          <w:szCs w:val="28"/>
          <w:lang w:val="en-US"/>
        </w:rPr>
        <w:t>20</w:t>
      </w:r>
      <w:r w:rsidRPr="00BB54EC">
        <w:rPr>
          <w:i/>
          <w:iCs/>
          <w:sz w:val="28"/>
          <w:szCs w:val="28"/>
        </w:rPr>
        <w:t xml:space="preserve"> tháng </w:t>
      </w:r>
      <w:r>
        <w:rPr>
          <w:i/>
          <w:iCs/>
          <w:sz w:val="28"/>
          <w:szCs w:val="28"/>
          <w:lang w:val="en-US"/>
        </w:rPr>
        <w:t>11</w:t>
      </w:r>
      <w:r w:rsidRPr="00BB54EC">
        <w:rPr>
          <w:i/>
          <w:iCs/>
          <w:sz w:val="28"/>
          <w:szCs w:val="28"/>
        </w:rPr>
        <w:t xml:space="preserve"> năm 201</w:t>
      </w:r>
      <w:r>
        <w:rPr>
          <w:i/>
          <w:iCs/>
          <w:sz w:val="28"/>
          <w:szCs w:val="28"/>
          <w:lang w:val="en-US"/>
        </w:rPr>
        <w:t>9</w:t>
      </w:r>
      <w:r w:rsidRPr="00BB54EC">
        <w:rPr>
          <w:i/>
          <w:iCs/>
          <w:sz w:val="28"/>
          <w:szCs w:val="28"/>
        </w:rPr>
        <w:t>;</w:t>
      </w:r>
    </w:p>
    <w:p w14:paraId="243EE5FE" w14:textId="77777777" w:rsidR="006B0BD6" w:rsidRPr="00BB54EC" w:rsidRDefault="006B0BD6" w:rsidP="006B0BD6">
      <w:pPr>
        <w:spacing w:line="312" w:lineRule="auto"/>
        <w:ind w:firstLine="720"/>
        <w:jc w:val="both"/>
        <w:rPr>
          <w:i/>
          <w:iCs/>
          <w:spacing w:val="-4"/>
          <w:sz w:val="28"/>
          <w:szCs w:val="28"/>
        </w:rPr>
      </w:pPr>
      <w:r w:rsidRPr="00BB54EC">
        <w:rPr>
          <w:i/>
          <w:iCs/>
          <w:spacing w:val="-4"/>
          <w:sz w:val="28"/>
          <w:szCs w:val="28"/>
        </w:rPr>
        <w:t xml:space="preserve">Căn cứ Luật </w:t>
      </w:r>
      <w:r w:rsidRPr="00BB54EC">
        <w:rPr>
          <w:i/>
          <w:iCs/>
          <w:spacing w:val="-4"/>
          <w:sz w:val="28"/>
          <w:szCs w:val="28"/>
          <w:lang w:val="en-US"/>
        </w:rPr>
        <w:t>b</w:t>
      </w:r>
      <w:r w:rsidRPr="00BB54EC">
        <w:rPr>
          <w:i/>
          <w:iCs/>
          <w:spacing w:val="-4"/>
          <w:sz w:val="28"/>
          <w:szCs w:val="28"/>
        </w:rPr>
        <w:t>ảo hiểm xã hội số 58/2014/QH13 ngày 20 tháng 11 năm 2014;</w:t>
      </w:r>
    </w:p>
    <w:p w14:paraId="1C09FF3E" w14:textId="77777777" w:rsidR="006B0BD6" w:rsidRPr="00BB54EC" w:rsidRDefault="006B0BD6" w:rsidP="006B0BD6">
      <w:pPr>
        <w:spacing w:line="312" w:lineRule="auto"/>
        <w:ind w:firstLine="720"/>
        <w:jc w:val="both"/>
        <w:rPr>
          <w:i/>
          <w:iCs/>
          <w:sz w:val="28"/>
          <w:szCs w:val="28"/>
          <w:lang w:val="en-US"/>
        </w:rPr>
      </w:pPr>
      <w:r w:rsidRPr="00BB54EC">
        <w:rPr>
          <w:i/>
          <w:iCs/>
          <w:sz w:val="28"/>
          <w:szCs w:val="28"/>
        </w:rPr>
        <w:t xml:space="preserve">Căn cứ Luật </w:t>
      </w:r>
      <w:r w:rsidRPr="00BB54EC">
        <w:rPr>
          <w:i/>
          <w:iCs/>
          <w:sz w:val="28"/>
          <w:szCs w:val="28"/>
          <w:lang w:val="en-US"/>
        </w:rPr>
        <w:t>a</w:t>
      </w:r>
      <w:r w:rsidRPr="00BB54EC">
        <w:rPr>
          <w:i/>
          <w:iCs/>
          <w:sz w:val="28"/>
          <w:szCs w:val="28"/>
        </w:rPr>
        <w:t>n toàn, vệ sinh lao động số 84/2015/QH13 ngày 25 tháng 6 năm 2015;</w:t>
      </w:r>
    </w:p>
    <w:p w14:paraId="4691A951" w14:textId="362727A9" w:rsidR="006B0BD6" w:rsidRPr="00BB54EC" w:rsidRDefault="006B0BD6" w:rsidP="006B0BD6">
      <w:pPr>
        <w:spacing w:line="312" w:lineRule="auto"/>
        <w:ind w:firstLine="720"/>
        <w:jc w:val="both"/>
        <w:rPr>
          <w:bCs/>
          <w:i/>
          <w:iCs/>
          <w:sz w:val="28"/>
          <w:szCs w:val="28"/>
          <w:lang w:val="en-US"/>
        </w:rPr>
      </w:pPr>
      <w:r w:rsidRPr="00BB54EC">
        <w:rPr>
          <w:bCs/>
          <w:i/>
          <w:iCs/>
          <w:sz w:val="28"/>
          <w:szCs w:val="28"/>
        </w:rPr>
        <w:t xml:space="preserve">Căn cứ Nghị định số </w:t>
      </w:r>
      <w:r>
        <w:rPr>
          <w:bCs/>
          <w:i/>
          <w:iCs/>
          <w:sz w:val="28"/>
          <w:szCs w:val="28"/>
          <w:lang w:val="en-US"/>
        </w:rPr>
        <w:t>88</w:t>
      </w:r>
      <w:r w:rsidRPr="00BB54EC">
        <w:rPr>
          <w:bCs/>
          <w:i/>
          <w:iCs/>
          <w:sz w:val="28"/>
          <w:szCs w:val="28"/>
        </w:rPr>
        <w:t>/20</w:t>
      </w:r>
      <w:r>
        <w:rPr>
          <w:bCs/>
          <w:i/>
          <w:iCs/>
          <w:sz w:val="28"/>
          <w:szCs w:val="28"/>
          <w:lang w:val="en-US"/>
        </w:rPr>
        <w:t>20</w:t>
      </w:r>
      <w:r w:rsidRPr="00BB54EC">
        <w:rPr>
          <w:bCs/>
          <w:i/>
          <w:iCs/>
          <w:sz w:val="28"/>
          <w:szCs w:val="28"/>
        </w:rPr>
        <w:t xml:space="preserve">/NĐ-CP ngày </w:t>
      </w:r>
      <w:r>
        <w:rPr>
          <w:bCs/>
          <w:i/>
          <w:iCs/>
          <w:sz w:val="28"/>
          <w:szCs w:val="28"/>
          <w:lang w:val="en-US"/>
        </w:rPr>
        <w:t>28</w:t>
      </w:r>
      <w:r w:rsidRPr="00BB54EC">
        <w:rPr>
          <w:bCs/>
          <w:i/>
          <w:iCs/>
          <w:sz w:val="28"/>
          <w:szCs w:val="28"/>
        </w:rPr>
        <w:t xml:space="preserve"> tháng </w:t>
      </w:r>
      <w:r>
        <w:rPr>
          <w:bCs/>
          <w:i/>
          <w:iCs/>
          <w:sz w:val="28"/>
          <w:szCs w:val="28"/>
          <w:lang w:val="en-US"/>
        </w:rPr>
        <w:t>7</w:t>
      </w:r>
      <w:r w:rsidRPr="00BB54EC">
        <w:rPr>
          <w:bCs/>
          <w:i/>
          <w:iCs/>
          <w:sz w:val="28"/>
          <w:szCs w:val="28"/>
        </w:rPr>
        <w:t xml:space="preserve"> năm 20</w:t>
      </w:r>
      <w:r>
        <w:rPr>
          <w:bCs/>
          <w:i/>
          <w:iCs/>
          <w:sz w:val="28"/>
          <w:szCs w:val="28"/>
          <w:lang w:val="en-US"/>
        </w:rPr>
        <w:t>20</w:t>
      </w:r>
      <w:r w:rsidRPr="00BB54EC">
        <w:rPr>
          <w:bCs/>
          <w:i/>
          <w:iCs/>
          <w:sz w:val="28"/>
          <w:szCs w:val="28"/>
        </w:rPr>
        <w:t xml:space="preserve"> của Chính phủ </w:t>
      </w:r>
      <w:r w:rsidRPr="006B0BD6">
        <w:rPr>
          <w:bCs/>
          <w:i/>
          <w:iCs/>
          <w:sz w:val="28"/>
          <w:szCs w:val="28"/>
        </w:rPr>
        <w:t>quy định chi tiết và hướng dẫn thi hành một số điều của </w:t>
      </w:r>
      <w:bookmarkStart w:id="0" w:name="tvpllink_rnkvqnahsb_1"/>
      <w:r w:rsidRPr="007F34E0">
        <w:rPr>
          <w:bCs/>
          <w:i/>
          <w:iCs/>
          <w:sz w:val="28"/>
          <w:szCs w:val="28"/>
        </w:rPr>
        <w:fldChar w:fldCharType="begin"/>
      </w:r>
      <w:r w:rsidRPr="007F34E0">
        <w:rPr>
          <w:bCs/>
          <w:i/>
          <w:iCs/>
          <w:sz w:val="28"/>
          <w:szCs w:val="28"/>
        </w:rPr>
        <w:instrText>HYPERLINK "https://thuvienphapluat.vn/van-ban/Lao-dong-Tien-luong/Luat-an-toan-ve-sinh-lao-dong-2015-281961.aspx" \t "_blank"</w:instrText>
      </w:r>
      <w:r w:rsidRPr="007F34E0">
        <w:rPr>
          <w:bCs/>
          <w:i/>
          <w:iCs/>
          <w:sz w:val="28"/>
          <w:szCs w:val="28"/>
        </w:rPr>
      </w:r>
      <w:r w:rsidRPr="007F34E0">
        <w:rPr>
          <w:bCs/>
          <w:i/>
          <w:iCs/>
          <w:sz w:val="28"/>
          <w:szCs w:val="28"/>
        </w:rPr>
        <w:fldChar w:fldCharType="separate"/>
      </w:r>
      <w:r w:rsidRPr="007F34E0">
        <w:rPr>
          <w:bCs/>
          <w:i/>
          <w:iCs/>
          <w:sz w:val="28"/>
          <w:szCs w:val="28"/>
        </w:rPr>
        <w:t>Luật An toàn, vệ sinh lao động</w:t>
      </w:r>
      <w:r w:rsidRPr="007F34E0">
        <w:rPr>
          <w:bCs/>
          <w:i/>
          <w:iCs/>
          <w:sz w:val="28"/>
          <w:szCs w:val="28"/>
        </w:rPr>
        <w:fldChar w:fldCharType="end"/>
      </w:r>
      <w:bookmarkEnd w:id="0"/>
      <w:r w:rsidRPr="007F34E0">
        <w:rPr>
          <w:bCs/>
          <w:i/>
          <w:iCs/>
          <w:sz w:val="28"/>
          <w:szCs w:val="28"/>
        </w:rPr>
        <w:t> </w:t>
      </w:r>
      <w:r w:rsidRPr="006B0BD6">
        <w:rPr>
          <w:bCs/>
          <w:i/>
          <w:iCs/>
          <w:sz w:val="28"/>
          <w:szCs w:val="28"/>
        </w:rPr>
        <w:t>về bảo hiểm tai nạn lao động, bệnh nghề nghiệp bắt buộc</w:t>
      </w:r>
      <w:r w:rsidRPr="00BB54EC">
        <w:rPr>
          <w:bCs/>
          <w:i/>
          <w:iCs/>
          <w:sz w:val="28"/>
          <w:szCs w:val="28"/>
          <w:lang w:val="en-US"/>
        </w:rPr>
        <w:t>;</w:t>
      </w:r>
    </w:p>
    <w:p w14:paraId="0860CC29" w14:textId="77777777" w:rsidR="006B0BD6" w:rsidRPr="006B0BD6" w:rsidRDefault="006B0BD6" w:rsidP="006B0BD6">
      <w:pPr>
        <w:spacing w:line="312" w:lineRule="auto"/>
        <w:ind w:firstLine="720"/>
        <w:jc w:val="both"/>
        <w:rPr>
          <w:bCs/>
          <w:i/>
          <w:iCs/>
          <w:sz w:val="28"/>
          <w:szCs w:val="28"/>
        </w:rPr>
      </w:pPr>
      <w:r w:rsidRPr="006B0BD6">
        <w:rPr>
          <w:bCs/>
          <w:i/>
          <w:iCs/>
          <w:sz w:val="28"/>
          <w:szCs w:val="28"/>
        </w:rPr>
        <w:t>Căn cứ Nghị định số 95/2022/NĐ-CP ngày 15/11/2022 của Chính phủ quy định chức năng, nhiệm vụ, quyền hạn và cơ cấu tổ chức Bộ Y tế;</w:t>
      </w:r>
    </w:p>
    <w:p w14:paraId="3190DFBD" w14:textId="7D014246" w:rsidR="006B0BD6" w:rsidRPr="00BB54EC" w:rsidRDefault="006B0BD6" w:rsidP="006B0BD6">
      <w:pPr>
        <w:spacing w:line="312" w:lineRule="auto"/>
        <w:ind w:firstLine="720"/>
        <w:jc w:val="both"/>
        <w:rPr>
          <w:i/>
          <w:iCs/>
          <w:sz w:val="28"/>
          <w:szCs w:val="28"/>
        </w:rPr>
      </w:pPr>
      <w:r w:rsidRPr="00BB54EC">
        <w:rPr>
          <w:i/>
          <w:iCs/>
          <w:sz w:val="28"/>
          <w:szCs w:val="28"/>
        </w:rPr>
        <w:t xml:space="preserve">Theo đề nghị của Cục trưởng Cục Quản lý </w:t>
      </w:r>
      <w:r>
        <w:rPr>
          <w:i/>
          <w:iCs/>
          <w:sz w:val="28"/>
          <w:szCs w:val="28"/>
          <w:lang w:val="en-US"/>
        </w:rPr>
        <w:t>M</w:t>
      </w:r>
      <w:r w:rsidRPr="00BB54EC">
        <w:rPr>
          <w:i/>
          <w:iCs/>
          <w:sz w:val="28"/>
          <w:szCs w:val="28"/>
        </w:rPr>
        <w:t>ôi trường y tế;</w:t>
      </w:r>
    </w:p>
    <w:p w14:paraId="1DE4271C" w14:textId="77777777" w:rsidR="006B0BD6" w:rsidRPr="00BB54EC" w:rsidRDefault="006B0BD6" w:rsidP="006B0BD6">
      <w:pPr>
        <w:spacing w:line="312" w:lineRule="auto"/>
        <w:ind w:firstLine="720"/>
        <w:jc w:val="both"/>
        <w:rPr>
          <w:i/>
          <w:iCs/>
          <w:sz w:val="28"/>
          <w:szCs w:val="28"/>
        </w:rPr>
      </w:pPr>
      <w:r w:rsidRPr="00BB54EC">
        <w:rPr>
          <w:i/>
          <w:iCs/>
          <w:sz w:val="28"/>
          <w:szCs w:val="28"/>
        </w:rPr>
        <w:t xml:space="preserve">Bộ trưởng Bộ Y tế ban hành Thông tư </w:t>
      </w:r>
      <w:r w:rsidRPr="00BB54EC">
        <w:rPr>
          <w:i/>
          <w:iCs/>
          <w:sz w:val="28"/>
          <w:szCs w:val="28"/>
          <w:lang w:val="en-US"/>
        </w:rPr>
        <w:t>quy</w:t>
      </w:r>
      <w:r w:rsidRPr="00BB54EC">
        <w:rPr>
          <w:i/>
          <w:iCs/>
          <w:sz w:val="28"/>
          <w:szCs w:val="28"/>
        </w:rPr>
        <w:t xml:space="preserve"> định </w:t>
      </w:r>
      <w:r w:rsidRPr="00BB54EC">
        <w:rPr>
          <w:i/>
          <w:iCs/>
          <w:sz w:val="28"/>
          <w:szCs w:val="28"/>
          <w:lang w:val="en-US"/>
        </w:rPr>
        <w:t xml:space="preserve">về </w:t>
      </w:r>
      <w:r w:rsidRPr="00BB54EC">
        <w:rPr>
          <w:i/>
          <w:iCs/>
          <w:sz w:val="28"/>
          <w:szCs w:val="28"/>
        </w:rPr>
        <w:t xml:space="preserve">bệnh nghề nghiệp được </w:t>
      </w:r>
      <w:r w:rsidRPr="00BB54EC">
        <w:rPr>
          <w:i/>
          <w:iCs/>
          <w:sz w:val="28"/>
          <w:szCs w:val="28"/>
          <w:lang w:val="en-US"/>
        </w:rPr>
        <w:t xml:space="preserve">hưởng </w:t>
      </w:r>
      <w:r w:rsidRPr="00BB54EC">
        <w:rPr>
          <w:i/>
          <w:iCs/>
          <w:sz w:val="28"/>
          <w:szCs w:val="28"/>
        </w:rPr>
        <w:t>bảo hiểm</w:t>
      </w:r>
      <w:r w:rsidRPr="00BB54EC">
        <w:rPr>
          <w:i/>
          <w:iCs/>
          <w:sz w:val="28"/>
          <w:szCs w:val="28"/>
          <w:lang w:val="en-US"/>
        </w:rPr>
        <w:t xml:space="preserve"> xã hội</w:t>
      </w:r>
      <w:r w:rsidRPr="00BB54EC">
        <w:rPr>
          <w:i/>
          <w:iCs/>
          <w:sz w:val="28"/>
          <w:szCs w:val="28"/>
        </w:rPr>
        <w:t>.</w:t>
      </w:r>
    </w:p>
    <w:p w14:paraId="54BD21A8" w14:textId="77777777" w:rsidR="006B0BD6" w:rsidRPr="00BB54EC" w:rsidRDefault="006B0BD6" w:rsidP="006B0BD6">
      <w:pPr>
        <w:keepNext/>
        <w:spacing w:before="120" w:after="120" w:line="312" w:lineRule="auto"/>
        <w:ind w:firstLine="720"/>
        <w:jc w:val="both"/>
        <w:rPr>
          <w:b/>
          <w:bCs/>
          <w:sz w:val="28"/>
          <w:szCs w:val="28"/>
        </w:rPr>
      </w:pPr>
      <w:r w:rsidRPr="00BB54EC">
        <w:rPr>
          <w:b/>
          <w:bCs/>
          <w:sz w:val="28"/>
          <w:szCs w:val="28"/>
        </w:rPr>
        <w:t>Điều 1. Phạm vi điều chỉnh</w:t>
      </w:r>
    </w:p>
    <w:p w14:paraId="76C1049E" w14:textId="77777777" w:rsidR="006B0BD6" w:rsidRPr="00BB54EC" w:rsidRDefault="006B0BD6" w:rsidP="006B0BD6">
      <w:pPr>
        <w:spacing w:line="312" w:lineRule="auto"/>
        <w:ind w:firstLine="720"/>
        <w:jc w:val="both"/>
        <w:rPr>
          <w:sz w:val="28"/>
          <w:szCs w:val="28"/>
          <w:lang w:val="pt-BR"/>
        </w:rPr>
      </w:pPr>
      <w:r w:rsidRPr="00BB54EC">
        <w:rPr>
          <w:bCs/>
          <w:sz w:val="28"/>
          <w:szCs w:val="28"/>
          <w:lang w:val="en-US"/>
        </w:rPr>
        <w:t xml:space="preserve">Thông tư này quy định Danh mục </w:t>
      </w:r>
      <w:r w:rsidRPr="00BB54EC">
        <w:rPr>
          <w:sz w:val="28"/>
          <w:szCs w:val="28"/>
          <w:lang w:val="pt-BR"/>
        </w:rPr>
        <w:t>bệnh nghề nghiệp</w:t>
      </w:r>
      <w:r w:rsidRPr="00BB54EC">
        <w:rPr>
          <w:bCs/>
          <w:sz w:val="28"/>
          <w:szCs w:val="28"/>
          <w:lang w:val="en-US"/>
        </w:rPr>
        <w:t xml:space="preserve"> được hư</w:t>
      </w:r>
      <w:r>
        <w:rPr>
          <w:bCs/>
          <w:sz w:val="28"/>
          <w:szCs w:val="28"/>
          <w:lang w:val="en-US"/>
        </w:rPr>
        <w:t xml:space="preserve">ởng bảo hiểm xã hội </w:t>
      </w:r>
      <w:r w:rsidRPr="00BB54EC">
        <w:rPr>
          <w:sz w:val="28"/>
          <w:szCs w:val="28"/>
          <w:lang w:val="pt-BR"/>
        </w:rPr>
        <w:t>và hướng dẫn chẩn đoán, giám định bệnh nghề nghiệp.</w:t>
      </w:r>
    </w:p>
    <w:p w14:paraId="65DB1263" w14:textId="77777777" w:rsidR="006B0BD6" w:rsidRPr="00BB54EC" w:rsidRDefault="006B0BD6" w:rsidP="006B0BD6">
      <w:pPr>
        <w:keepNext/>
        <w:spacing w:before="120" w:after="120" w:line="312" w:lineRule="auto"/>
        <w:ind w:firstLine="720"/>
        <w:jc w:val="both"/>
        <w:rPr>
          <w:b/>
          <w:bCs/>
          <w:sz w:val="28"/>
          <w:szCs w:val="28"/>
        </w:rPr>
      </w:pPr>
      <w:r w:rsidRPr="00BB54EC">
        <w:rPr>
          <w:b/>
          <w:bCs/>
          <w:sz w:val="28"/>
          <w:szCs w:val="28"/>
        </w:rPr>
        <w:t>Điều 2. Giải thích từ ngữ</w:t>
      </w:r>
    </w:p>
    <w:p w14:paraId="205D5CDF" w14:textId="77777777" w:rsidR="006B0BD6" w:rsidRPr="00BB54EC" w:rsidRDefault="006B0BD6" w:rsidP="006B0BD6">
      <w:pPr>
        <w:spacing w:line="312" w:lineRule="auto"/>
        <w:ind w:firstLine="720"/>
        <w:contextualSpacing/>
        <w:jc w:val="both"/>
        <w:rPr>
          <w:bCs/>
          <w:sz w:val="28"/>
          <w:szCs w:val="28"/>
          <w:lang w:val="pt-BR"/>
        </w:rPr>
      </w:pPr>
      <w:r w:rsidRPr="00BB54EC">
        <w:rPr>
          <w:bCs/>
          <w:sz w:val="28"/>
          <w:szCs w:val="28"/>
          <w:lang w:val="pt-BR"/>
        </w:rPr>
        <w:t>Trong Thông tư này, những từ ngữ dưới đây được hiểu như sau:</w:t>
      </w:r>
    </w:p>
    <w:p w14:paraId="38C0A8FC" w14:textId="77777777" w:rsidR="006B0BD6" w:rsidRPr="00BB54EC" w:rsidRDefault="006B0BD6" w:rsidP="006B0BD6">
      <w:pPr>
        <w:spacing w:line="312" w:lineRule="auto"/>
        <w:ind w:firstLine="720"/>
        <w:contextualSpacing/>
        <w:jc w:val="both"/>
        <w:rPr>
          <w:bCs/>
          <w:sz w:val="28"/>
          <w:szCs w:val="28"/>
          <w:lang w:val="pt-BR"/>
        </w:rPr>
      </w:pPr>
      <w:r w:rsidRPr="00BB54EC">
        <w:rPr>
          <w:bCs/>
          <w:i/>
          <w:sz w:val="28"/>
          <w:szCs w:val="28"/>
          <w:lang w:val="pt-BR"/>
        </w:rPr>
        <w:t>1. Giới hạn tiếp xúc tối thiểu</w:t>
      </w:r>
      <w:r w:rsidRPr="00BB54EC">
        <w:rPr>
          <w:bCs/>
          <w:sz w:val="28"/>
          <w:szCs w:val="28"/>
          <w:lang w:val="pt-BR"/>
        </w:rPr>
        <w:t xml:space="preserve"> là mức tiếp xúc thấp nhất với yếu tố có hại trong quá trình lao động để có thể gây nên bệnh nghề nghiệp.</w:t>
      </w:r>
    </w:p>
    <w:p w14:paraId="521F9A72" w14:textId="77777777" w:rsidR="006B0BD6" w:rsidRPr="00BB54EC" w:rsidRDefault="006B0BD6" w:rsidP="006B0BD6">
      <w:pPr>
        <w:spacing w:line="312" w:lineRule="auto"/>
        <w:ind w:firstLine="720"/>
        <w:contextualSpacing/>
        <w:jc w:val="both"/>
        <w:rPr>
          <w:bCs/>
          <w:sz w:val="28"/>
          <w:szCs w:val="28"/>
          <w:lang w:val="pt-BR"/>
        </w:rPr>
      </w:pPr>
      <w:r w:rsidRPr="00BB54EC">
        <w:rPr>
          <w:bCs/>
          <w:i/>
          <w:sz w:val="28"/>
          <w:szCs w:val="28"/>
          <w:lang w:val="pt-BR"/>
        </w:rPr>
        <w:t>2. Thời gian tiếp xúc tối thiểu</w:t>
      </w:r>
      <w:r w:rsidRPr="00BB54EC">
        <w:rPr>
          <w:bCs/>
          <w:sz w:val="28"/>
          <w:szCs w:val="28"/>
          <w:lang w:val="pt-BR"/>
        </w:rPr>
        <w:t xml:space="preserve"> là thời gian tiếp xúc ngắn nhất với yếu tố có hại trong quá trình lao động để có thể gây bệnh nghề nghiệp. </w:t>
      </w:r>
    </w:p>
    <w:p w14:paraId="2174EB85" w14:textId="77777777" w:rsidR="006B0BD6" w:rsidRPr="00BB54EC" w:rsidRDefault="006B0BD6" w:rsidP="006B0BD6">
      <w:pPr>
        <w:spacing w:line="312" w:lineRule="auto"/>
        <w:ind w:firstLine="720"/>
        <w:contextualSpacing/>
        <w:jc w:val="both"/>
        <w:rPr>
          <w:bCs/>
          <w:sz w:val="28"/>
          <w:szCs w:val="28"/>
          <w:lang w:val="pt-BR"/>
        </w:rPr>
      </w:pPr>
      <w:r w:rsidRPr="00BB54EC">
        <w:rPr>
          <w:bCs/>
          <w:i/>
          <w:sz w:val="28"/>
          <w:szCs w:val="28"/>
          <w:lang w:val="pt-BR"/>
        </w:rPr>
        <w:t>3. Thời gian bảo đảm</w:t>
      </w:r>
      <w:r w:rsidRPr="00BB54EC">
        <w:rPr>
          <w:bCs/>
          <w:sz w:val="28"/>
          <w:szCs w:val="28"/>
          <w:lang w:val="pt-BR"/>
        </w:rPr>
        <w:t xml:space="preserve"> là khoảng thời gian kể từ khi người lao động đã thôi tiếp xúc với yếu tố có hại đến thời điểm vẫn còn khả năng phát bệnh do yếu tố có hại đó.</w:t>
      </w:r>
    </w:p>
    <w:p w14:paraId="1D7C1A92" w14:textId="77777777" w:rsidR="006B0BD6" w:rsidRPr="00BB54EC" w:rsidRDefault="006B0BD6" w:rsidP="006B0BD6">
      <w:pPr>
        <w:keepNext/>
        <w:spacing w:line="312" w:lineRule="auto"/>
        <w:ind w:firstLine="720"/>
        <w:jc w:val="both"/>
        <w:rPr>
          <w:b/>
          <w:bCs/>
          <w:sz w:val="28"/>
          <w:szCs w:val="28"/>
        </w:rPr>
      </w:pPr>
      <w:r w:rsidRPr="00BB54EC">
        <w:rPr>
          <w:b/>
          <w:bCs/>
          <w:sz w:val="28"/>
          <w:szCs w:val="28"/>
        </w:rPr>
        <w:lastRenderedPageBreak/>
        <w:t xml:space="preserve">Điều </w:t>
      </w:r>
      <w:r w:rsidRPr="00BB54EC">
        <w:rPr>
          <w:b/>
          <w:bCs/>
          <w:sz w:val="28"/>
          <w:szCs w:val="28"/>
          <w:lang w:val="en-US"/>
        </w:rPr>
        <w:t>3</w:t>
      </w:r>
      <w:r w:rsidRPr="00BB54EC">
        <w:rPr>
          <w:b/>
          <w:bCs/>
          <w:sz w:val="28"/>
          <w:szCs w:val="28"/>
        </w:rPr>
        <w:t xml:space="preserve">. Danh mục bệnh nghề nghiệp được bảo hiểm </w:t>
      </w:r>
      <w:r w:rsidRPr="00BB54EC">
        <w:rPr>
          <w:b/>
          <w:bCs/>
          <w:sz w:val="28"/>
          <w:szCs w:val="28"/>
          <w:lang w:val="en-US"/>
        </w:rPr>
        <w:t xml:space="preserve">và hướng dẫn chẩn đoán, giám định </w:t>
      </w:r>
    </w:p>
    <w:p w14:paraId="3D1410EE" w14:textId="77777777" w:rsidR="006B0BD6" w:rsidRPr="00BB54EC" w:rsidRDefault="006B0BD6" w:rsidP="006B0BD6">
      <w:pPr>
        <w:spacing w:line="312" w:lineRule="auto"/>
        <w:ind w:firstLine="720"/>
        <w:jc w:val="both"/>
        <w:rPr>
          <w:sz w:val="28"/>
          <w:szCs w:val="28"/>
          <w:lang w:val="en-US"/>
        </w:rPr>
      </w:pPr>
      <w:r w:rsidRPr="00BB54EC">
        <w:rPr>
          <w:sz w:val="28"/>
          <w:szCs w:val="28"/>
        </w:rPr>
        <w:t>1. Bệnh bụi phổi silic nghề nghiệp</w:t>
      </w:r>
      <w:r w:rsidRPr="00BB54EC">
        <w:rPr>
          <w:sz w:val="28"/>
          <w:szCs w:val="28"/>
          <w:lang w:val="en-US"/>
        </w:rPr>
        <w:t xml:space="preserve"> và hướng dẫn chẩn đoán, giám định quy định tại Phụ lục 1 ban hành kèm theo Thông tư này.</w:t>
      </w:r>
    </w:p>
    <w:p w14:paraId="45DA55A6" w14:textId="77777777" w:rsidR="006B0BD6" w:rsidRPr="00BB54EC" w:rsidRDefault="006B0BD6" w:rsidP="006B0BD6">
      <w:pPr>
        <w:spacing w:line="312" w:lineRule="auto"/>
        <w:ind w:firstLine="720"/>
        <w:jc w:val="both"/>
        <w:rPr>
          <w:sz w:val="28"/>
          <w:szCs w:val="28"/>
          <w:lang w:val="en-US"/>
        </w:rPr>
      </w:pPr>
      <w:r w:rsidRPr="00BB54EC">
        <w:rPr>
          <w:sz w:val="28"/>
          <w:szCs w:val="28"/>
        </w:rPr>
        <w:t>2. Bệnh bụi phổi amiăng nghề nghiệp</w:t>
      </w:r>
      <w:r w:rsidRPr="00BB54EC">
        <w:rPr>
          <w:sz w:val="28"/>
          <w:szCs w:val="28"/>
          <w:lang w:val="en-US"/>
        </w:rPr>
        <w:t xml:space="preserve"> và hướng dẫn chẩn đoán, giám định quy định tại Phụ lục 2 ban hành kèm theo Thông tư này.</w:t>
      </w:r>
    </w:p>
    <w:p w14:paraId="64149D51" w14:textId="77777777" w:rsidR="006B0BD6" w:rsidRPr="00BB54EC" w:rsidRDefault="006B0BD6" w:rsidP="006B0BD6">
      <w:pPr>
        <w:spacing w:line="312" w:lineRule="auto"/>
        <w:ind w:firstLine="720"/>
        <w:jc w:val="both"/>
        <w:rPr>
          <w:sz w:val="28"/>
          <w:szCs w:val="28"/>
          <w:lang w:val="en-US"/>
        </w:rPr>
      </w:pPr>
      <w:r w:rsidRPr="00BB54EC">
        <w:rPr>
          <w:sz w:val="28"/>
          <w:szCs w:val="28"/>
        </w:rPr>
        <w:t>3. Bệnh bụi phổi bông nghề nghiệp</w:t>
      </w:r>
      <w:r w:rsidRPr="00BB54EC">
        <w:rPr>
          <w:sz w:val="28"/>
          <w:szCs w:val="28"/>
          <w:lang w:val="en-US"/>
        </w:rPr>
        <w:t xml:space="preserve"> và hướng dẫn chẩn đoán, giám định quy định tại Phụ lục 3 ban hành kèm theo Thông tư này.</w:t>
      </w:r>
    </w:p>
    <w:p w14:paraId="05E4085E" w14:textId="77777777" w:rsidR="006B0BD6" w:rsidRPr="00BB54EC" w:rsidRDefault="006B0BD6" w:rsidP="006B0BD6">
      <w:pPr>
        <w:spacing w:line="312" w:lineRule="auto"/>
        <w:ind w:firstLine="720"/>
        <w:jc w:val="both"/>
        <w:rPr>
          <w:sz w:val="28"/>
          <w:szCs w:val="28"/>
          <w:lang w:val="en-US"/>
        </w:rPr>
      </w:pPr>
      <w:r w:rsidRPr="00BB54EC">
        <w:rPr>
          <w:sz w:val="28"/>
          <w:szCs w:val="28"/>
        </w:rPr>
        <w:t>4. Bệnh bụi phổi talc nghề nghiệp</w:t>
      </w:r>
      <w:r w:rsidRPr="00BB54EC">
        <w:rPr>
          <w:sz w:val="28"/>
          <w:szCs w:val="28"/>
          <w:lang w:val="en-US"/>
        </w:rPr>
        <w:t xml:space="preserve"> và hướng dẫn chẩn đoán, giám định quy định tại Phụ lục 4 ban hành kèm theo Thông tư này.</w:t>
      </w:r>
    </w:p>
    <w:p w14:paraId="1821ACC2" w14:textId="77777777" w:rsidR="006B0BD6" w:rsidRPr="00BB54EC" w:rsidRDefault="006B0BD6" w:rsidP="006B0BD6">
      <w:pPr>
        <w:spacing w:line="312" w:lineRule="auto"/>
        <w:ind w:firstLine="720"/>
        <w:jc w:val="both"/>
        <w:rPr>
          <w:sz w:val="28"/>
          <w:szCs w:val="28"/>
          <w:lang w:val="en-US"/>
        </w:rPr>
      </w:pPr>
      <w:r w:rsidRPr="00BB54EC">
        <w:rPr>
          <w:sz w:val="28"/>
          <w:szCs w:val="28"/>
        </w:rPr>
        <w:t>5. Bệnh bụi phổi than nghề nghiệp</w:t>
      </w:r>
      <w:r w:rsidRPr="00BB54EC">
        <w:rPr>
          <w:sz w:val="28"/>
          <w:szCs w:val="28"/>
          <w:lang w:val="en-US"/>
        </w:rPr>
        <w:t xml:space="preserve"> và hướng dẫn chẩn đoán, giám định quy định tại Phụ lục 5 ban hành kèm theo Thông tư này.</w:t>
      </w:r>
    </w:p>
    <w:p w14:paraId="5EED4134" w14:textId="77777777" w:rsidR="006B0BD6" w:rsidRPr="00BB54EC" w:rsidRDefault="006B0BD6" w:rsidP="006B0BD6">
      <w:pPr>
        <w:spacing w:line="312" w:lineRule="auto"/>
        <w:ind w:firstLine="720"/>
        <w:jc w:val="both"/>
        <w:rPr>
          <w:sz w:val="28"/>
          <w:szCs w:val="28"/>
          <w:lang w:val="en-US"/>
        </w:rPr>
      </w:pPr>
      <w:r w:rsidRPr="00BB54EC">
        <w:rPr>
          <w:sz w:val="28"/>
          <w:szCs w:val="28"/>
        </w:rPr>
        <w:t>6. Bệnh viêm phế quản mạn tính nghề nghiệp</w:t>
      </w:r>
      <w:r w:rsidRPr="00BB54EC">
        <w:rPr>
          <w:sz w:val="28"/>
          <w:szCs w:val="28"/>
          <w:lang w:val="en-US"/>
        </w:rPr>
        <w:t xml:space="preserve"> và hướng dẫn chẩn đoán, giám định quy định tại Phụ lục 6 ban hành kèm theo Thông tư này.</w:t>
      </w:r>
    </w:p>
    <w:p w14:paraId="4EEB409B" w14:textId="77777777" w:rsidR="006B0BD6" w:rsidRPr="00BB54EC" w:rsidRDefault="006B0BD6" w:rsidP="006B0BD6">
      <w:pPr>
        <w:spacing w:line="312" w:lineRule="auto"/>
        <w:ind w:firstLine="720"/>
        <w:jc w:val="both"/>
        <w:rPr>
          <w:color w:val="FF0000"/>
          <w:sz w:val="28"/>
          <w:szCs w:val="28"/>
          <w:lang w:val="en-US"/>
        </w:rPr>
      </w:pPr>
      <w:r w:rsidRPr="00BB54EC">
        <w:rPr>
          <w:sz w:val="28"/>
          <w:szCs w:val="28"/>
        </w:rPr>
        <w:t>7. Bệnh hen nghề nghiệp</w:t>
      </w:r>
      <w:r w:rsidRPr="00BB54EC">
        <w:rPr>
          <w:sz w:val="28"/>
          <w:szCs w:val="28"/>
          <w:lang w:val="en-US"/>
        </w:rPr>
        <w:t xml:space="preserve"> và hướng dẫn chẩn đoán, giám định quy định tại Phụ lục 7 ban hành kèm theo Thông tư này. </w:t>
      </w:r>
    </w:p>
    <w:p w14:paraId="321A568C" w14:textId="77777777" w:rsidR="006B0BD6" w:rsidRPr="00BB54EC" w:rsidRDefault="006B0BD6" w:rsidP="006B0BD6">
      <w:pPr>
        <w:spacing w:line="312" w:lineRule="auto"/>
        <w:ind w:firstLine="720"/>
        <w:jc w:val="both"/>
        <w:rPr>
          <w:sz w:val="28"/>
          <w:szCs w:val="28"/>
          <w:lang w:val="en-US"/>
        </w:rPr>
      </w:pPr>
      <w:r w:rsidRPr="00BB54EC">
        <w:rPr>
          <w:sz w:val="28"/>
          <w:szCs w:val="28"/>
        </w:rPr>
        <w:t>8. Bệnh nhiễm độc chì nghề nghiệp</w:t>
      </w:r>
      <w:r w:rsidRPr="00BB54EC">
        <w:rPr>
          <w:sz w:val="28"/>
          <w:szCs w:val="28"/>
          <w:lang w:val="en-US"/>
        </w:rPr>
        <w:t xml:space="preserve"> và hướng dẫn chẩn đoán, giám định quy định tại Phụ lục 8 ban hành kèm theo Thông tư này.</w:t>
      </w:r>
    </w:p>
    <w:p w14:paraId="37770357" w14:textId="77777777" w:rsidR="006B0BD6" w:rsidRPr="00BB54EC" w:rsidRDefault="006B0BD6" w:rsidP="006B0BD6">
      <w:pPr>
        <w:spacing w:line="312" w:lineRule="auto"/>
        <w:ind w:firstLine="720"/>
        <w:jc w:val="both"/>
        <w:rPr>
          <w:sz w:val="28"/>
          <w:szCs w:val="28"/>
          <w:lang w:val="en-US"/>
        </w:rPr>
      </w:pPr>
      <w:r w:rsidRPr="00BB54EC">
        <w:rPr>
          <w:sz w:val="28"/>
          <w:szCs w:val="28"/>
        </w:rPr>
        <w:t>9. Bệnh nhiễm độc nghề nghiệp do benzen và đồng đẳng</w:t>
      </w:r>
      <w:r w:rsidRPr="00BB54EC">
        <w:rPr>
          <w:sz w:val="28"/>
          <w:szCs w:val="28"/>
          <w:lang w:val="en-US"/>
        </w:rPr>
        <w:t xml:space="preserve"> và hướng dẫn chẩn đoán, giám định quy định tại Phụ lục 9 ban hành kèm theo Thông tư này.</w:t>
      </w:r>
    </w:p>
    <w:p w14:paraId="6BC7E935" w14:textId="77777777" w:rsidR="006B0BD6" w:rsidRPr="00BB54EC" w:rsidRDefault="006B0BD6" w:rsidP="006B0BD6">
      <w:pPr>
        <w:spacing w:line="312" w:lineRule="auto"/>
        <w:ind w:firstLine="720"/>
        <w:jc w:val="both"/>
        <w:rPr>
          <w:sz w:val="28"/>
          <w:szCs w:val="28"/>
        </w:rPr>
      </w:pPr>
      <w:r w:rsidRPr="00BB54EC">
        <w:rPr>
          <w:sz w:val="28"/>
          <w:szCs w:val="28"/>
        </w:rPr>
        <w:t>10. Bệnh nhiễm độc thủy ngân nghề nghiệp</w:t>
      </w:r>
      <w:r w:rsidRPr="00BB54EC">
        <w:rPr>
          <w:sz w:val="28"/>
          <w:szCs w:val="28"/>
          <w:lang w:val="en-US"/>
        </w:rPr>
        <w:t xml:space="preserve"> và hướng dẫn chẩn đoán giám định quy định tại Phụ lục 10 ban hành kèm theo Thông tư này.</w:t>
      </w:r>
    </w:p>
    <w:p w14:paraId="6F4A96D4" w14:textId="77777777" w:rsidR="006B0BD6" w:rsidRPr="00BB54EC" w:rsidRDefault="006B0BD6" w:rsidP="006B0BD6">
      <w:pPr>
        <w:spacing w:line="312" w:lineRule="auto"/>
        <w:ind w:firstLine="720"/>
        <w:jc w:val="both"/>
        <w:rPr>
          <w:sz w:val="28"/>
          <w:szCs w:val="28"/>
        </w:rPr>
      </w:pPr>
      <w:r w:rsidRPr="00BB54EC">
        <w:rPr>
          <w:sz w:val="28"/>
          <w:szCs w:val="28"/>
        </w:rPr>
        <w:t>11. Bệnh nhiễm độc mangan nghề nghiệp</w:t>
      </w:r>
      <w:r w:rsidRPr="00BB54EC">
        <w:rPr>
          <w:sz w:val="28"/>
          <w:szCs w:val="28"/>
          <w:lang w:val="en-US"/>
        </w:rPr>
        <w:t xml:space="preserve"> và hướng dẫn chẩn đoán, giám định quy định tại Phụ lục 11 ban hành kèm theo Thông tư này.</w:t>
      </w:r>
    </w:p>
    <w:p w14:paraId="1B893788" w14:textId="77777777" w:rsidR="006B0BD6" w:rsidRPr="00BB54EC" w:rsidRDefault="006B0BD6" w:rsidP="006B0BD6">
      <w:pPr>
        <w:spacing w:line="312" w:lineRule="auto"/>
        <w:ind w:firstLine="720"/>
        <w:jc w:val="both"/>
        <w:rPr>
          <w:sz w:val="28"/>
          <w:szCs w:val="28"/>
          <w:lang w:val="en-US"/>
        </w:rPr>
      </w:pPr>
      <w:r w:rsidRPr="00BB54EC">
        <w:rPr>
          <w:sz w:val="28"/>
          <w:szCs w:val="28"/>
        </w:rPr>
        <w:t>12. Bệnh nhiễm độc trinitrotoluen nghề nghiệp</w:t>
      </w:r>
      <w:r w:rsidRPr="00BB54EC">
        <w:rPr>
          <w:sz w:val="28"/>
          <w:szCs w:val="28"/>
          <w:lang w:val="en-US"/>
        </w:rPr>
        <w:t xml:space="preserve"> và hướng dẫn chẩn đoán, giám định quy định tại Phụ lục 12 ban hành kèm theo Thông tư này.</w:t>
      </w:r>
    </w:p>
    <w:p w14:paraId="7A242143" w14:textId="77777777" w:rsidR="006B0BD6" w:rsidRPr="00BB54EC" w:rsidRDefault="006B0BD6" w:rsidP="006B0BD6">
      <w:pPr>
        <w:spacing w:line="312" w:lineRule="auto"/>
        <w:ind w:firstLine="720"/>
        <w:jc w:val="both"/>
        <w:rPr>
          <w:sz w:val="28"/>
          <w:szCs w:val="28"/>
        </w:rPr>
      </w:pPr>
      <w:r w:rsidRPr="00BB54EC">
        <w:rPr>
          <w:sz w:val="28"/>
          <w:szCs w:val="28"/>
        </w:rPr>
        <w:t>13. Bệnh nhiễm độc asen nghề nghiệp</w:t>
      </w:r>
      <w:r w:rsidRPr="00BB54EC">
        <w:rPr>
          <w:sz w:val="28"/>
          <w:szCs w:val="28"/>
          <w:lang w:val="en-US"/>
        </w:rPr>
        <w:t xml:space="preserve"> và hướng dẫn chẩn đoán, giám định quy định tại Phụ lục 13 ban hành kèm theo Thông tư này.</w:t>
      </w:r>
    </w:p>
    <w:p w14:paraId="571D04C5" w14:textId="77777777" w:rsidR="006B0BD6" w:rsidRPr="00BB54EC" w:rsidRDefault="006B0BD6" w:rsidP="006B0BD6">
      <w:pPr>
        <w:spacing w:line="312" w:lineRule="auto"/>
        <w:ind w:firstLine="720"/>
        <w:jc w:val="both"/>
        <w:rPr>
          <w:sz w:val="28"/>
          <w:szCs w:val="28"/>
          <w:lang w:val="en-US"/>
        </w:rPr>
      </w:pPr>
      <w:r w:rsidRPr="00BB54EC">
        <w:rPr>
          <w:sz w:val="28"/>
          <w:szCs w:val="28"/>
        </w:rPr>
        <w:t xml:space="preserve">14. Bệnh nhiễm độc hóa chất bảo vệ thực vật nghề nghiệp </w:t>
      </w:r>
      <w:r w:rsidRPr="00BB54EC">
        <w:rPr>
          <w:sz w:val="28"/>
          <w:szCs w:val="28"/>
          <w:lang w:val="en-US"/>
        </w:rPr>
        <w:t>và hướng dẫn chẩn đoán, giám định quy định tại Phụ lục 14 ban hành kèm theo Thông tư này.</w:t>
      </w:r>
    </w:p>
    <w:p w14:paraId="0F4CD61B" w14:textId="77777777" w:rsidR="006B0BD6" w:rsidRPr="00BB54EC" w:rsidRDefault="006B0BD6" w:rsidP="006B0BD6">
      <w:pPr>
        <w:spacing w:line="312" w:lineRule="auto"/>
        <w:ind w:firstLine="720"/>
        <w:jc w:val="both"/>
        <w:rPr>
          <w:sz w:val="28"/>
          <w:szCs w:val="28"/>
        </w:rPr>
      </w:pPr>
      <w:r w:rsidRPr="00BB54EC">
        <w:rPr>
          <w:sz w:val="28"/>
          <w:szCs w:val="28"/>
        </w:rPr>
        <w:t>15. Bệnh nhiễm độc nicotin nghề nghiệp</w:t>
      </w:r>
      <w:r w:rsidRPr="00BB54EC">
        <w:rPr>
          <w:sz w:val="28"/>
          <w:szCs w:val="28"/>
          <w:lang w:val="en-US"/>
        </w:rPr>
        <w:t xml:space="preserve"> và hướng dẫn chẩn đoán, giám định quy định tại Phụ lục 15 ban hành kèm theo Thông tư này.</w:t>
      </w:r>
    </w:p>
    <w:p w14:paraId="11BE89CD" w14:textId="77777777" w:rsidR="006B0BD6" w:rsidRPr="00BB54EC" w:rsidRDefault="006B0BD6" w:rsidP="006B0BD6">
      <w:pPr>
        <w:spacing w:line="312" w:lineRule="auto"/>
        <w:ind w:firstLine="720"/>
        <w:jc w:val="both"/>
        <w:rPr>
          <w:sz w:val="28"/>
          <w:szCs w:val="28"/>
        </w:rPr>
      </w:pPr>
      <w:r w:rsidRPr="00BB54EC">
        <w:rPr>
          <w:sz w:val="28"/>
          <w:szCs w:val="28"/>
        </w:rPr>
        <w:t>16. Bệnh nhiễm độc cacbon monoxit nghề nghiệp</w:t>
      </w:r>
      <w:r w:rsidRPr="00BB54EC">
        <w:rPr>
          <w:sz w:val="28"/>
          <w:szCs w:val="28"/>
          <w:lang w:val="en-US"/>
        </w:rPr>
        <w:t xml:space="preserve"> và hướng dẫn chẩn đoán, giám định quy định tại Phụ lục 16 ban hành kèm theo Thông tư này.</w:t>
      </w:r>
    </w:p>
    <w:p w14:paraId="55B93598" w14:textId="77777777" w:rsidR="006B0BD6" w:rsidRPr="00BB54EC" w:rsidRDefault="006B0BD6" w:rsidP="006B0BD6">
      <w:pPr>
        <w:spacing w:line="312" w:lineRule="auto"/>
        <w:ind w:firstLine="720"/>
        <w:jc w:val="both"/>
        <w:rPr>
          <w:sz w:val="28"/>
          <w:szCs w:val="28"/>
        </w:rPr>
      </w:pPr>
      <w:r w:rsidRPr="00BB54EC">
        <w:rPr>
          <w:sz w:val="28"/>
          <w:szCs w:val="28"/>
        </w:rPr>
        <w:lastRenderedPageBreak/>
        <w:t>17. Bệnh nhiễm độc cadimi nghề nghiệp</w:t>
      </w:r>
      <w:r w:rsidRPr="00BB54EC">
        <w:rPr>
          <w:sz w:val="28"/>
          <w:szCs w:val="28"/>
          <w:lang w:val="en-US"/>
        </w:rPr>
        <w:t xml:space="preserve"> và hướng dẫn chẩn đoán, giám định quy định tại Phụ lục 17 ban hành kèm theo Thông tư này.</w:t>
      </w:r>
    </w:p>
    <w:p w14:paraId="3D49E3EE" w14:textId="77777777" w:rsidR="006B0BD6" w:rsidRPr="00BB54EC" w:rsidRDefault="006B0BD6" w:rsidP="006B0BD6">
      <w:pPr>
        <w:spacing w:line="312" w:lineRule="auto"/>
        <w:ind w:firstLine="720"/>
        <w:jc w:val="both"/>
        <w:rPr>
          <w:sz w:val="28"/>
          <w:szCs w:val="28"/>
          <w:lang w:val="en-US"/>
        </w:rPr>
      </w:pPr>
      <w:r w:rsidRPr="00BB54EC">
        <w:rPr>
          <w:sz w:val="28"/>
          <w:szCs w:val="28"/>
        </w:rPr>
        <w:t>18. Bệnh điếc nghề nghiệp do tiếng ồn</w:t>
      </w:r>
      <w:r w:rsidRPr="00BB54EC">
        <w:rPr>
          <w:sz w:val="28"/>
          <w:szCs w:val="28"/>
          <w:lang w:val="en-US"/>
        </w:rPr>
        <w:t xml:space="preserve"> và hướng dẫn chẩn đoán giám định quy định tại Phụ lục 18 ban hành kèm theo Thông tư này.</w:t>
      </w:r>
    </w:p>
    <w:p w14:paraId="56BA07E3" w14:textId="77777777" w:rsidR="006B0BD6" w:rsidRPr="00BB54EC" w:rsidRDefault="006B0BD6" w:rsidP="006B0BD6">
      <w:pPr>
        <w:spacing w:line="312" w:lineRule="auto"/>
        <w:ind w:firstLine="720"/>
        <w:jc w:val="both"/>
        <w:rPr>
          <w:sz w:val="28"/>
          <w:szCs w:val="28"/>
          <w:lang w:val="en-US"/>
        </w:rPr>
      </w:pPr>
      <w:r w:rsidRPr="00BB54EC">
        <w:rPr>
          <w:sz w:val="28"/>
          <w:szCs w:val="28"/>
        </w:rPr>
        <w:t xml:space="preserve">19. </w:t>
      </w:r>
      <w:r w:rsidRPr="00BB54EC">
        <w:rPr>
          <w:color w:val="000000"/>
          <w:sz w:val="28"/>
          <w:szCs w:val="28"/>
        </w:rPr>
        <w:t>Bệnh giảm áp nghề nghiệp</w:t>
      </w:r>
      <w:r w:rsidRPr="00BB54EC">
        <w:rPr>
          <w:sz w:val="28"/>
          <w:szCs w:val="28"/>
          <w:lang w:val="en-US"/>
        </w:rPr>
        <w:t xml:space="preserve"> và hướng dẫn chẩn đoán giám định quy định tại Phụ lục 19 ban hành kèm theo Thông tư này.</w:t>
      </w:r>
    </w:p>
    <w:p w14:paraId="39CD74EB" w14:textId="77777777" w:rsidR="006B0BD6" w:rsidRPr="00BB54EC" w:rsidRDefault="006B0BD6" w:rsidP="006B0BD6">
      <w:pPr>
        <w:spacing w:line="312" w:lineRule="auto"/>
        <w:ind w:firstLine="720"/>
        <w:jc w:val="both"/>
        <w:rPr>
          <w:sz w:val="28"/>
          <w:szCs w:val="28"/>
          <w:lang w:val="en-US"/>
        </w:rPr>
      </w:pPr>
      <w:r w:rsidRPr="00BB54EC">
        <w:rPr>
          <w:sz w:val="28"/>
          <w:szCs w:val="28"/>
        </w:rPr>
        <w:t>20. Bệnh nghề nghiệp do rung toàn thân</w:t>
      </w:r>
      <w:r w:rsidRPr="00BB54EC">
        <w:rPr>
          <w:sz w:val="28"/>
          <w:szCs w:val="28"/>
          <w:lang w:val="en-US"/>
        </w:rPr>
        <w:t xml:space="preserve"> và hướng dẫn chẩn đoán giám định quy định tại Phụ lục 20 ban hành kèm theo Thông tư này.</w:t>
      </w:r>
    </w:p>
    <w:p w14:paraId="1A0B32F7" w14:textId="77777777" w:rsidR="006B0BD6" w:rsidRPr="00BB54EC" w:rsidRDefault="006B0BD6" w:rsidP="006B0BD6">
      <w:pPr>
        <w:spacing w:line="312" w:lineRule="auto"/>
        <w:ind w:firstLine="720"/>
        <w:jc w:val="both"/>
        <w:rPr>
          <w:sz w:val="28"/>
          <w:szCs w:val="28"/>
          <w:lang w:val="en-US"/>
        </w:rPr>
      </w:pPr>
      <w:r w:rsidRPr="00BB54EC">
        <w:rPr>
          <w:sz w:val="28"/>
          <w:szCs w:val="28"/>
        </w:rPr>
        <w:t xml:space="preserve">21. Bệnh </w:t>
      </w:r>
      <w:r w:rsidRPr="00BB54EC">
        <w:rPr>
          <w:sz w:val="28"/>
          <w:szCs w:val="28"/>
          <w:lang w:val="en-US"/>
        </w:rPr>
        <w:t xml:space="preserve">nghề nghiệp do </w:t>
      </w:r>
      <w:r w:rsidRPr="00BB54EC">
        <w:rPr>
          <w:sz w:val="28"/>
          <w:szCs w:val="28"/>
        </w:rPr>
        <w:t xml:space="preserve">rung </w:t>
      </w:r>
      <w:r w:rsidRPr="00BB54EC">
        <w:rPr>
          <w:sz w:val="28"/>
          <w:szCs w:val="28"/>
          <w:lang w:val="en-US"/>
        </w:rPr>
        <w:t>cục bộ và hướng dẫn chẩn đoán giám định quy định tại Phụ lục 21 ban hành kèm theo Thông tư này.</w:t>
      </w:r>
    </w:p>
    <w:p w14:paraId="3AAEEE2B" w14:textId="77777777" w:rsidR="006B0BD6" w:rsidRPr="00BB54EC" w:rsidRDefault="006B0BD6" w:rsidP="006B0BD6">
      <w:pPr>
        <w:spacing w:line="312" w:lineRule="auto"/>
        <w:ind w:firstLine="720"/>
        <w:jc w:val="both"/>
        <w:rPr>
          <w:sz w:val="28"/>
          <w:szCs w:val="28"/>
          <w:lang w:val="en-US"/>
        </w:rPr>
      </w:pPr>
      <w:r w:rsidRPr="00BB54EC">
        <w:rPr>
          <w:sz w:val="28"/>
          <w:szCs w:val="28"/>
        </w:rPr>
        <w:t>22. Bệnh phóng xạ nghề nghiệp</w:t>
      </w:r>
      <w:r w:rsidRPr="00BB54EC">
        <w:rPr>
          <w:sz w:val="28"/>
          <w:szCs w:val="28"/>
          <w:lang w:val="en-US"/>
        </w:rPr>
        <w:t xml:space="preserve"> và hướng dẫn chẩn đoán giám định quy định tại Phụ lục 22 ban hành kèm theo Thông tư này.</w:t>
      </w:r>
    </w:p>
    <w:p w14:paraId="63F3C98D" w14:textId="77777777" w:rsidR="006B0BD6" w:rsidRPr="00BB54EC" w:rsidRDefault="006B0BD6" w:rsidP="006B0BD6">
      <w:pPr>
        <w:spacing w:line="312" w:lineRule="auto"/>
        <w:ind w:firstLine="720"/>
        <w:jc w:val="both"/>
        <w:rPr>
          <w:sz w:val="28"/>
          <w:szCs w:val="28"/>
          <w:lang w:val="en-US"/>
        </w:rPr>
      </w:pPr>
      <w:r w:rsidRPr="00BB54EC">
        <w:rPr>
          <w:sz w:val="28"/>
          <w:szCs w:val="28"/>
        </w:rPr>
        <w:t>23. Bệnh đục thể thủy tinh nghề nghiệp</w:t>
      </w:r>
      <w:r w:rsidRPr="00BB54EC">
        <w:rPr>
          <w:sz w:val="28"/>
          <w:szCs w:val="28"/>
          <w:lang w:val="en-US"/>
        </w:rPr>
        <w:t xml:space="preserve"> và hướng dẫn chẩn đoán giám định quy định tại Phụ lục 23 ban hành kèm theo Thông tư này.</w:t>
      </w:r>
    </w:p>
    <w:p w14:paraId="1A880F93" w14:textId="77777777" w:rsidR="006B0BD6" w:rsidRPr="00BB54EC" w:rsidRDefault="006B0BD6" w:rsidP="006B0BD6">
      <w:pPr>
        <w:spacing w:line="312" w:lineRule="auto"/>
        <w:ind w:firstLine="720"/>
        <w:jc w:val="both"/>
        <w:rPr>
          <w:sz w:val="28"/>
          <w:szCs w:val="28"/>
          <w:lang w:val="en-US"/>
        </w:rPr>
      </w:pPr>
      <w:r w:rsidRPr="00BB54EC">
        <w:rPr>
          <w:sz w:val="28"/>
          <w:szCs w:val="28"/>
        </w:rPr>
        <w:t>24. Bệnh nốt dầu nghề nghiệp</w:t>
      </w:r>
      <w:r w:rsidRPr="00BB54EC">
        <w:rPr>
          <w:sz w:val="28"/>
          <w:szCs w:val="28"/>
          <w:lang w:val="en-US"/>
        </w:rPr>
        <w:t xml:space="preserve"> và hướng dẫn chẩn đoán giám định quy định tại Phụ lục 24 ban hành kèm theo Thông tư này.</w:t>
      </w:r>
    </w:p>
    <w:p w14:paraId="70CA3CB6" w14:textId="77777777" w:rsidR="006B0BD6" w:rsidRPr="00BB54EC" w:rsidRDefault="006B0BD6" w:rsidP="006B0BD6">
      <w:pPr>
        <w:spacing w:line="312" w:lineRule="auto"/>
        <w:ind w:firstLine="720"/>
        <w:jc w:val="both"/>
        <w:rPr>
          <w:sz w:val="28"/>
          <w:szCs w:val="28"/>
          <w:lang w:val="da-DK"/>
        </w:rPr>
      </w:pPr>
      <w:r w:rsidRPr="00BB54EC">
        <w:rPr>
          <w:sz w:val="28"/>
          <w:szCs w:val="28"/>
        </w:rPr>
        <w:t>25. Bệnh sạm da nghề nghiệp</w:t>
      </w:r>
      <w:r w:rsidRPr="00BB54EC">
        <w:rPr>
          <w:sz w:val="28"/>
          <w:szCs w:val="28"/>
          <w:lang w:val="en-US"/>
        </w:rPr>
        <w:t xml:space="preserve"> và hướng dẫn chẩn đoán giám định quy định tại Phụ lục 25 ban hành kèm theo Thông tư này.</w:t>
      </w:r>
    </w:p>
    <w:p w14:paraId="198808CE" w14:textId="77777777" w:rsidR="006B0BD6" w:rsidRPr="00BB54EC" w:rsidRDefault="006B0BD6" w:rsidP="006B0BD6">
      <w:pPr>
        <w:spacing w:line="312" w:lineRule="auto"/>
        <w:ind w:firstLine="720"/>
        <w:jc w:val="both"/>
        <w:rPr>
          <w:sz w:val="28"/>
          <w:szCs w:val="28"/>
          <w:lang w:val="da-DK"/>
        </w:rPr>
      </w:pPr>
      <w:r w:rsidRPr="00BB54EC">
        <w:rPr>
          <w:sz w:val="28"/>
          <w:szCs w:val="28"/>
        </w:rPr>
        <w:t>26. Bệnh viêm da tiếp xúc nghề nghiệp do crôm</w:t>
      </w:r>
      <w:r w:rsidRPr="00BB54EC">
        <w:rPr>
          <w:sz w:val="28"/>
          <w:szCs w:val="28"/>
          <w:lang w:val="en-US"/>
        </w:rPr>
        <w:t xml:space="preserve"> và hướng dẫn chẩn đoán giám định quy định tại Phụ lục 26 ban hành kèm theo Thông tư này.</w:t>
      </w:r>
    </w:p>
    <w:p w14:paraId="12C695E3" w14:textId="77777777" w:rsidR="006B0BD6" w:rsidRPr="00BB54EC" w:rsidRDefault="006B0BD6" w:rsidP="006B0BD6">
      <w:pPr>
        <w:spacing w:line="312" w:lineRule="auto"/>
        <w:ind w:firstLine="720"/>
        <w:jc w:val="both"/>
        <w:rPr>
          <w:sz w:val="28"/>
          <w:szCs w:val="28"/>
          <w:lang w:val="en-US"/>
        </w:rPr>
      </w:pPr>
      <w:r w:rsidRPr="00BB54EC">
        <w:rPr>
          <w:spacing w:val="-4"/>
          <w:sz w:val="28"/>
          <w:szCs w:val="28"/>
        </w:rPr>
        <w:t>27. Bệnh da nghề nghiệp do tiếp xúc môi trường ẩm ướt và lạnh kéo dài</w:t>
      </w:r>
      <w:r w:rsidRPr="00BB54EC">
        <w:rPr>
          <w:spacing w:val="-4"/>
          <w:sz w:val="28"/>
          <w:szCs w:val="28"/>
          <w:lang w:val="en-US"/>
        </w:rPr>
        <w:t xml:space="preserve"> và hướng dẫn chẩn đoán giám định quy định tại Phụ lục 27 ban hành kèm theo Thông tư này</w:t>
      </w:r>
      <w:r w:rsidRPr="00BB54EC">
        <w:rPr>
          <w:sz w:val="28"/>
          <w:szCs w:val="28"/>
          <w:lang w:val="en-US"/>
        </w:rPr>
        <w:t>.</w:t>
      </w:r>
    </w:p>
    <w:p w14:paraId="6770F124" w14:textId="77777777" w:rsidR="006B0BD6" w:rsidRPr="00BB54EC" w:rsidRDefault="006B0BD6" w:rsidP="006B0BD6">
      <w:pPr>
        <w:spacing w:line="312" w:lineRule="auto"/>
        <w:ind w:firstLine="720"/>
        <w:jc w:val="both"/>
        <w:rPr>
          <w:sz w:val="28"/>
          <w:szCs w:val="28"/>
        </w:rPr>
      </w:pPr>
      <w:r w:rsidRPr="00BB54EC">
        <w:rPr>
          <w:sz w:val="28"/>
          <w:szCs w:val="28"/>
        </w:rPr>
        <w:t>28. Bệnh da nghề nghiệp do tiếp xúc với cao su tự nhiên</w:t>
      </w:r>
      <w:r w:rsidRPr="00BB54EC">
        <w:rPr>
          <w:sz w:val="28"/>
          <w:szCs w:val="28"/>
          <w:lang w:val="en-US"/>
        </w:rPr>
        <w:t>,</w:t>
      </w:r>
      <w:r w:rsidRPr="00BB54EC">
        <w:rPr>
          <w:sz w:val="28"/>
          <w:szCs w:val="28"/>
        </w:rPr>
        <w:t xml:space="preserve"> hóa chất</w:t>
      </w:r>
      <w:r w:rsidRPr="00BB54EC">
        <w:rPr>
          <w:sz w:val="28"/>
          <w:szCs w:val="28"/>
          <w:lang w:val="en-US"/>
        </w:rPr>
        <w:t xml:space="preserve"> </w:t>
      </w:r>
      <w:r w:rsidRPr="00BB54EC">
        <w:rPr>
          <w:sz w:val="28"/>
          <w:szCs w:val="28"/>
        </w:rPr>
        <w:t>phụ gia cao su</w:t>
      </w:r>
      <w:r w:rsidRPr="00BB54EC">
        <w:rPr>
          <w:sz w:val="28"/>
          <w:szCs w:val="28"/>
          <w:lang w:val="en-US"/>
        </w:rPr>
        <w:t xml:space="preserve"> và hướng dẫn chẩn đoán giám định quy định tại Phụ lục 28 ban hành kèm theo Thông tư này.</w:t>
      </w:r>
    </w:p>
    <w:p w14:paraId="72DFDD73" w14:textId="77777777" w:rsidR="006B0BD6" w:rsidRPr="00BB54EC" w:rsidRDefault="006B0BD6" w:rsidP="006B0BD6">
      <w:pPr>
        <w:spacing w:line="312" w:lineRule="auto"/>
        <w:ind w:firstLine="720"/>
        <w:jc w:val="both"/>
        <w:rPr>
          <w:sz w:val="28"/>
          <w:szCs w:val="28"/>
        </w:rPr>
      </w:pPr>
      <w:r w:rsidRPr="00BB54EC">
        <w:rPr>
          <w:sz w:val="28"/>
          <w:szCs w:val="28"/>
        </w:rPr>
        <w:t>29. Bệnh Leptospira nghề nghiệp</w:t>
      </w:r>
      <w:r w:rsidRPr="00BB54EC">
        <w:rPr>
          <w:sz w:val="28"/>
          <w:szCs w:val="28"/>
          <w:lang w:val="en-US"/>
        </w:rPr>
        <w:t xml:space="preserve"> và hướng dẫn chẩn đoán giám định quy định tại Phụ lục 29 ban hành kèm theo Thông tư này.</w:t>
      </w:r>
    </w:p>
    <w:p w14:paraId="113F69C9" w14:textId="77777777" w:rsidR="006B0BD6" w:rsidRPr="00BB54EC" w:rsidRDefault="006B0BD6" w:rsidP="006B0BD6">
      <w:pPr>
        <w:spacing w:line="312" w:lineRule="auto"/>
        <w:ind w:firstLine="720"/>
        <w:jc w:val="both"/>
        <w:rPr>
          <w:sz w:val="28"/>
          <w:szCs w:val="28"/>
        </w:rPr>
      </w:pPr>
      <w:r w:rsidRPr="00BB54EC">
        <w:rPr>
          <w:sz w:val="28"/>
          <w:szCs w:val="28"/>
        </w:rPr>
        <w:t>30. Bệnh viêm gan vi</w:t>
      </w:r>
      <w:r w:rsidRPr="00BB54EC">
        <w:rPr>
          <w:sz w:val="28"/>
          <w:szCs w:val="28"/>
          <w:lang w:val="en-US"/>
        </w:rPr>
        <w:t xml:space="preserve"> </w:t>
      </w:r>
      <w:r w:rsidRPr="00BB54EC">
        <w:rPr>
          <w:sz w:val="28"/>
          <w:szCs w:val="28"/>
        </w:rPr>
        <w:t>r</w:t>
      </w:r>
      <w:r w:rsidRPr="00BB54EC">
        <w:rPr>
          <w:sz w:val="28"/>
          <w:szCs w:val="28"/>
          <w:lang w:val="en-US"/>
        </w:rPr>
        <w:t>ú</w:t>
      </w:r>
      <w:r w:rsidRPr="00BB54EC">
        <w:rPr>
          <w:sz w:val="28"/>
          <w:szCs w:val="28"/>
        </w:rPr>
        <w:t xml:space="preserve">t </w:t>
      </w:r>
      <w:r w:rsidRPr="00BB54EC">
        <w:rPr>
          <w:sz w:val="28"/>
          <w:szCs w:val="28"/>
          <w:lang w:val="en-US"/>
        </w:rPr>
        <w:t xml:space="preserve">B </w:t>
      </w:r>
      <w:r w:rsidRPr="00BB54EC">
        <w:rPr>
          <w:sz w:val="28"/>
          <w:szCs w:val="28"/>
        </w:rPr>
        <w:t>nghề nghiệp</w:t>
      </w:r>
      <w:r w:rsidRPr="00BB54EC">
        <w:rPr>
          <w:sz w:val="28"/>
          <w:szCs w:val="28"/>
          <w:lang w:val="en-US"/>
        </w:rPr>
        <w:t xml:space="preserve"> và hướng dẫn chẩn đoán giám định quy định tại Phụ lục 30 ban hành kèm theo Thông tư này.</w:t>
      </w:r>
    </w:p>
    <w:p w14:paraId="48C9F1CD" w14:textId="77777777" w:rsidR="006B0BD6" w:rsidRPr="00BB54EC" w:rsidRDefault="006B0BD6" w:rsidP="006B0BD6">
      <w:pPr>
        <w:spacing w:line="312" w:lineRule="auto"/>
        <w:ind w:firstLine="720"/>
        <w:jc w:val="both"/>
        <w:rPr>
          <w:sz w:val="28"/>
          <w:szCs w:val="28"/>
        </w:rPr>
      </w:pPr>
      <w:r w:rsidRPr="00BB54EC">
        <w:rPr>
          <w:sz w:val="28"/>
          <w:szCs w:val="28"/>
        </w:rPr>
        <w:t>31. Bệnh lao nghề nghiệp</w:t>
      </w:r>
      <w:r w:rsidRPr="00BB54EC">
        <w:rPr>
          <w:sz w:val="28"/>
          <w:szCs w:val="28"/>
          <w:lang w:val="en-US"/>
        </w:rPr>
        <w:t xml:space="preserve"> và hướng dẫn chẩn đoán giám định quy định tại Phụ lục 31 ban hành kèm theo Thông tư này.</w:t>
      </w:r>
    </w:p>
    <w:p w14:paraId="064E1EA4" w14:textId="77777777" w:rsidR="006B0BD6" w:rsidRPr="00BB54EC" w:rsidRDefault="006B0BD6" w:rsidP="006B0BD6">
      <w:pPr>
        <w:spacing w:line="312" w:lineRule="auto"/>
        <w:ind w:firstLine="720"/>
        <w:jc w:val="both"/>
        <w:rPr>
          <w:sz w:val="28"/>
          <w:szCs w:val="28"/>
        </w:rPr>
      </w:pPr>
      <w:r w:rsidRPr="00BB54EC">
        <w:rPr>
          <w:sz w:val="28"/>
          <w:szCs w:val="28"/>
        </w:rPr>
        <w:t xml:space="preserve">32. </w:t>
      </w:r>
      <w:r w:rsidRPr="00BB54EC">
        <w:rPr>
          <w:sz w:val="28"/>
          <w:szCs w:val="28"/>
          <w:lang w:val="en-US"/>
        </w:rPr>
        <w:t>Nh</w:t>
      </w:r>
      <w:r w:rsidRPr="00BB54EC">
        <w:rPr>
          <w:sz w:val="28"/>
          <w:szCs w:val="28"/>
        </w:rPr>
        <w:t>iễm HIV do tai nạn rủi ro nghề nghiệp</w:t>
      </w:r>
      <w:r w:rsidRPr="00BB54EC">
        <w:rPr>
          <w:sz w:val="28"/>
          <w:szCs w:val="28"/>
          <w:lang w:val="en-US"/>
        </w:rPr>
        <w:t xml:space="preserve"> và hướng dẫn chẩn đoán giám định quy định tại Phụ lục 32 ban hành kèm theo Thông tư này.</w:t>
      </w:r>
    </w:p>
    <w:p w14:paraId="7DFA32E5" w14:textId="77777777" w:rsidR="006B0BD6" w:rsidRPr="00BB54EC" w:rsidRDefault="006B0BD6" w:rsidP="006B0BD6">
      <w:pPr>
        <w:spacing w:line="312" w:lineRule="auto"/>
        <w:ind w:firstLine="720"/>
        <w:jc w:val="both"/>
        <w:rPr>
          <w:sz w:val="28"/>
          <w:szCs w:val="28"/>
          <w:lang w:val="da-DK"/>
        </w:rPr>
      </w:pPr>
      <w:r w:rsidRPr="00BB54EC">
        <w:rPr>
          <w:sz w:val="28"/>
          <w:szCs w:val="28"/>
        </w:rPr>
        <w:lastRenderedPageBreak/>
        <w:t>33. Bệnh viêm gan vi rút C nghề nghiệp</w:t>
      </w:r>
      <w:r w:rsidRPr="00BB54EC">
        <w:rPr>
          <w:sz w:val="28"/>
          <w:szCs w:val="28"/>
          <w:lang w:val="en-US"/>
        </w:rPr>
        <w:t xml:space="preserve"> và hướng dẫn chẩn đoán giám định quy định tại Phụ lục 33 ban hành kèm theo Thông tư này.</w:t>
      </w:r>
    </w:p>
    <w:p w14:paraId="027F79AD" w14:textId="77777777" w:rsidR="006B0BD6" w:rsidRDefault="006B0BD6" w:rsidP="006B0BD6">
      <w:pPr>
        <w:spacing w:line="312" w:lineRule="auto"/>
        <w:ind w:firstLine="720"/>
        <w:jc w:val="both"/>
        <w:rPr>
          <w:sz w:val="28"/>
          <w:szCs w:val="28"/>
          <w:lang w:val="da-DK"/>
        </w:rPr>
      </w:pPr>
      <w:r w:rsidRPr="00BB54EC">
        <w:rPr>
          <w:sz w:val="28"/>
          <w:szCs w:val="28"/>
        </w:rPr>
        <w:t>34. Bệnh ung thư trung biểu mô nghề nghiệp</w:t>
      </w:r>
      <w:r w:rsidRPr="00BB54EC">
        <w:rPr>
          <w:sz w:val="28"/>
          <w:szCs w:val="28"/>
          <w:lang w:val="en-US"/>
        </w:rPr>
        <w:t xml:space="preserve"> và hướng dẫn chẩn đoán giám định quy định tại Phụ lục 34 ban hành kèm theo Thông tư này</w:t>
      </w:r>
      <w:r w:rsidRPr="00BB54EC">
        <w:rPr>
          <w:sz w:val="28"/>
          <w:szCs w:val="28"/>
          <w:lang w:val="da-DK"/>
        </w:rPr>
        <w:t>.</w:t>
      </w:r>
    </w:p>
    <w:p w14:paraId="0A102297" w14:textId="28DADBFA" w:rsidR="007F34E0" w:rsidRDefault="006B0BD6" w:rsidP="007F34E0">
      <w:pPr>
        <w:spacing w:line="312" w:lineRule="auto"/>
        <w:ind w:firstLine="720"/>
        <w:jc w:val="both"/>
        <w:rPr>
          <w:sz w:val="28"/>
          <w:szCs w:val="28"/>
          <w:lang w:val="da-DK"/>
        </w:rPr>
      </w:pPr>
      <w:r>
        <w:rPr>
          <w:sz w:val="28"/>
          <w:szCs w:val="28"/>
          <w:lang w:val="da-DK"/>
        </w:rPr>
        <w:t xml:space="preserve">35. </w:t>
      </w:r>
      <w:bookmarkStart w:id="1" w:name="khoan_1_1_name"/>
      <w:r w:rsidR="007F34E0" w:rsidRPr="007F34E0">
        <w:rPr>
          <w:sz w:val="28"/>
          <w:szCs w:val="28"/>
        </w:rPr>
        <w:t>Bệnh COVID - 19 nghề nghiệp và hướng dẫn chẩn đoán giám định</w:t>
      </w:r>
      <w:bookmarkEnd w:id="1"/>
      <w:r w:rsidR="007F34E0">
        <w:rPr>
          <w:sz w:val="28"/>
          <w:szCs w:val="28"/>
          <w:lang w:val="en-US"/>
        </w:rPr>
        <w:t xml:space="preserve"> </w:t>
      </w:r>
      <w:r w:rsidR="007F34E0" w:rsidRPr="00BB54EC">
        <w:rPr>
          <w:sz w:val="28"/>
          <w:szCs w:val="28"/>
          <w:lang w:val="en-US"/>
        </w:rPr>
        <w:t>quy định tại Phụ lục 3</w:t>
      </w:r>
      <w:r w:rsidR="007F34E0">
        <w:rPr>
          <w:sz w:val="28"/>
          <w:szCs w:val="28"/>
          <w:lang w:val="en-US"/>
        </w:rPr>
        <w:t>5</w:t>
      </w:r>
      <w:r w:rsidR="007F34E0" w:rsidRPr="00BB54EC">
        <w:rPr>
          <w:sz w:val="28"/>
          <w:szCs w:val="28"/>
          <w:lang w:val="en-US"/>
        </w:rPr>
        <w:t xml:space="preserve"> ban hành kèm theo Thông tư này</w:t>
      </w:r>
      <w:r w:rsidR="007F34E0" w:rsidRPr="00BB54EC">
        <w:rPr>
          <w:sz w:val="28"/>
          <w:szCs w:val="28"/>
          <w:lang w:val="da-DK"/>
        </w:rPr>
        <w:t>.</w:t>
      </w:r>
    </w:p>
    <w:p w14:paraId="6F6B8656" w14:textId="78B6A51A" w:rsidR="006B0BD6" w:rsidRPr="00BB54EC" w:rsidRDefault="006B0BD6" w:rsidP="006B0BD6">
      <w:pPr>
        <w:keepNext/>
        <w:spacing w:line="312" w:lineRule="auto"/>
        <w:ind w:firstLine="720"/>
        <w:jc w:val="both"/>
        <w:rPr>
          <w:b/>
          <w:bCs/>
          <w:sz w:val="28"/>
          <w:szCs w:val="28"/>
        </w:rPr>
      </w:pPr>
      <w:r w:rsidRPr="00BB54EC">
        <w:rPr>
          <w:b/>
          <w:bCs/>
          <w:sz w:val="28"/>
          <w:szCs w:val="28"/>
        </w:rPr>
        <w:t xml:space="preserve">Điều </w:t>
      </w:r>
      <w:r>
        <w:rPr>
          <w:b/>
          <w:bCs/>
          <w:sz w:val="28"/>
          <w:szCs w:val="28"/>
          <w:lang w:val="en-US"/>
        </w:rPr>
        <w:t>4</w:t>
      </w:r>
      <w:r w:rsidRPr="00BB54EC">
        <w:rPr>
          <w:b/>
          <w:bCs/>
          <w:sz w:val="28"/>
          <w:szCs w:val="28"/>
        </w:rPr>
        <w:t xml:space="preserve">. Nguyên tắc </w:t>
      </w:r>
      <w:r w:rsidRPr="00BB54EC">
        <w:rPr>
          <w:b/>
          <w:bCs/>
          <w:sz w:val="28"/>
          <w:szCs w:val="28"/>
          <w:lang w:val="en-US"/>
        </w:rPr>
        <w:t xml:space="preserve">chẩn đoán, </w:t>
      </w:r>
      <w:r w:rsidRPr="00BB54EC">
        <w:rPr>
          <w:b/>
          <w:bCs/>
          <w:sz w:val="28"/>
          <w:szCs w:val="28"/>
        </w:rPr>
        <w:t>điều trị, dự phòng đối với người lao động bị mắc bệnh nghề nghiệp</w:t>
      </w:r>
    </w:p>
    <w:p w14:paraId="0B0D7CB2" w14:textId="77777777" w:rsidR="006B0BD6" w:rsidRPr="00BB54EC" w:rsidRDefault="006B0BD6" w:rsidP="006B0BD6">
      <w:pPr>
        <w:pStyle w:val="BodyText3"/>
        <w:spacing w:after="0" w:line="312" w:lineRule="auto"/>
        <w:ind w:firstLine="720"/>
        <w:jc w:val="both"/>
        <w:rPr>
          <w:sz w:val="28"/>
          <w:szCs w:val="28"/>
          <w:lang w:val="fr-FR"/>
        </w:rPr>
      </w:pPr>
      <w:r w:rsidRPr="00BB54EC">
        <w:rPr>
          <w:sz w:val="28"/>
          <w:szCs w:val="28"/>
          <w:lang w:val="fr-FR"/>
        </w:rPr>
        <w:t>1. Người lao động sau khi được chẩn đoán mắc bệnh nghề nghiệp cần được:</w:t>
      </w:r>
    </w:p>
    <w:p w14:paraId="1F756EFD" w14:textId="77777777" w:rsidR="006B0BD6" w:rsidRPr="00BB54EC" w:rsidRDefault="006B0BD6" w:rsidP="006B0BD6">
      <w:pPr>
        <w:pStyle w:val="BodyText3"/>
        <w:spacing w:after="0" w:line="312" w:lineRule="auto"/>
        <w:ind w:firstLine="720"/>
        <w:jc w:val="both"/>
        <w:rPr>
          <w:sz w:val="28"/>
          <w:szCs w:val="28"/>
          <w:lang w:val="fr-FR"/>
        </w:rPr>
      </w:pPr>
      <w:r w:rsidRPr="00BB54EC">
        <w:rPr>
          <w:sz w:val="28"/>
          <w:szCs w:val="28"/>
          <w:lang w:val="fr-FR"/>
        </w:rPr>
        <w:t>a) Hạn chế tiếp xúc yếu tố có hại gây bệnh nghề nghiệp đó;</w:t>
      </w:r>
    </w:p>
    <w:p w14:paraId="772FADD5" w14:textId="77777777" w:rsidR="006B0BD6" w:rsidRPr="00BB54EC" w:rsidRDefault="006B0BD6" w:rsidP="006B0BD6">
      <w:pPr>
        <w:pStyle w:val="BodyText3"/>
        <w:spacing w:after="0" w:line="312" w:lineRule="auto"/>
        <w:ind w:firstLine="720"/>
        <w:jc w:val="both"/>
        <w:rPr>
          <w:sz w:val="28"/>
          <w:szCs w:val="28"/>
          <w:lang w:val="fr-FR"/>
        </w:rPr>
      </w:pPr>
      <w:r w:rsidRPr="00BB54EC">
        <w:rPr>
          <w:sz w:val="28"/>
          <w:szCs w:val="28"/>
          <w:lang w:val="fr-FR"/>
        </w:rPr>
        <w:t>b) Điều trị theo phác đồ của Bộ Y tế. Đối với nhóm bệnh nhiễm độc nghề nghiệp phải đ</w:t>
      </w:r>
      <w:r>
        <w:rPr>
          <w:sz w:val="28"/>
          <w:szCs w:val="28"/>
          <w:lang w:val="fr-FR"/>
        </w:rPr>
        <w:t>ược thải độc, giải độc kịp thời;</w:t>
      </w:r>
    </w:p>
    <w:p w14:paraId="7B2CC0FB" w14:textId="77777777" w:rsidR="006B0BD6" w:rsidRPr="00BB54EC" w:rsidRDefault="006B0BD6" w:rsidP="006B0BD6">
      <w:pPr>
        <w:pStyle w:val="BodyText3"/>
        <w:spacing w:after="0" w:line="312" w:lineRule="auto"/>
        <w:ind w:firstLine="720"/>
        <w:jc w:val="both"/>
        <w:rPr>
          <w:sz w:val="28"/>
          <w:szCs w:val="28"/>
          <w:lang w:val="fr-FR"/>
        </w:rPr>
      </w:pPr>
      <w:r w:rsidRPr="00BB54EC">
        <w:rPr>
          <w:sz w:val="28"/>
          <w:szCs w:val="28"/>
          <w:lang w:val="fr-FR"/>
        </w:rPr>
        <w:t xml:space="preserve">c) Điều dưỡng, phục hồi chức năng và giám định mức suy giảm khả năng lao động để hưởng chế độ bảo hiểm theo quy định.  </w:t>
      </w:r>
    </w:p>
    <w:p w14:paraId="7EF46014" w14:textId="77777777" w:rsidR="006B0BD6" w:rsidRPr="00BB54EC" w:rsidRDefault="006B0BD6" w:rsidP="006B0BD6">
      <w:pPr>
        <w:pStyle w:val="BodyText3"/>
        <w:spacing w:after="0" w:line="312" w:lineRule="auto"/>
        <w:ind w:firstLine="720"/>
        <w:jc w:val="both"/>
        <w:rPr>
          <w:sz w:val="28"/>
          <w:szCs w:val="28"/>
          <w:lang w:val="fr-FR"/>
        </w:rPr>
      </w:pPr>
      <w:r w:rsidRPr="00BB54EC">
        <w:rPr>
          <w:sz w:val="28"/>
          <w:szCs w:val="28"/>
          <w:lang w:val="fr-FR"/>
        </w:rPr>
        <w:t>2. Một số bệnh nghề nghiệp (bệnh điếc nghề nghiệp do tiếng ồn, bệnh nghề nghiệp do rung cục bộ, do rung toàn thân, nhiễm độc mangan, các bệnh bụi phổi nghề nghiệp trừ bệnh bụi phổi bông) và ung thư nghề nghiệp, ung thư do các bệnh nghề nghiệp không có khả năng điều trị ổn định cần chuyển khám giám định ngay.</w:t>
      </w:r>
    </w:p>
    <w:p w14:paraId="0016EC0F" w14:textId="77777777" w:rsidR="006B0BD6" w:rsidRPr="00BB54EC" w:rsidRDefault="006B0BD6" w:rsidP="006B0BD6">
      <w:pPr>
        <w:pStyle w:val="ListParagraph"/>
        <w:spacing w:after="0" w:line="312" w:lineRule="auto"/>
        <w:ind w:left="0" w:firstLine="720"/>
        <w:jc w:val="both"/>
        <w:rPr>
          <w:rFonts w:ascii="Times New Roman" w:hAnsi="Times New Roman"/>
          <w:bCs/>
          <w:sz w:val="28"/>
          <w:szCs w:val="28"/>
          <w:lang w:val="da-DK"/>
        </w:rPr>
      </w:pPr>
      <w:r w:rsidRPr="00BB54EC">
        <w:rPr>
          <w:rFonts w:ascii="Times New Roman" w:hAnsi="Times New Roman"/>
          <w:bCs/>
          <w:sz w:val="28"/>
          <w:szCs w:val="28"/>
          <w:lang w:val="da-DK"/>
        </w:rPr>
        <w:t>3. Trường hợp chẩn đoán các bệnh nhiễm độc nghề nghiệp cho người lao động trong thời gian bảo đảm không nhất thiết phải có các xét nghiệm xác định độc chất trong cơ thể.</w:t>
      </w:r>
    </w:p>
    <w:p w14:paraId="0A6ABA9E" w14:textId="2929B68A" w:rsidR="006B0BD6" w:rsidRPr="00BB54EC" w:rsidRDefault="006B0BD6" w:rsidP="006B0BD6">
      <w:pPr>
        <w:keepNext/>
        <w:spacing w:line="312" w:lineRule="auto"/>
        <w:ind w:firstLine="720"/>
        <w:jc w:val="both"/>
        <w:rPr>
          <w:b/>
          <w:bCs/>
          <w:sz w:val="28"/>
          <w:szCs w:val="28"/>
          <w:lang w:val="da-DK"/>
        </w:rPr>
      </w:pPr>
      <w:r w:rsidRPr="00BB54EC">
        <w:rPr>
          <w:b/>
          <w:bCs/>
          <w:sz w:val="28"/>
          <w:szCs w:val="28"/>
        </w:rPr>
        <w:t xml:space="preserve">Điều </w:t>
      </w:r>
      <w:r>
        <w:rPr>
          <w:b/>
          <w:bCs/>
          <w:sz w:val="28"/>
          <w:szCs w:val="28"/>
          <w:lang w:val="en-US"/>
        </w:rPr>
        <w:t>5</w:t>
      </w:r>
      <w:r w:rsidRPr="00BB54EC">
        <w:rPr>
          <w:b/>
          <w:bCs/>
          <w:sz w:val="28"/>
          <w:szCs w:val="28"/>
        </w:rPr>
        <w:t>. T</w:t>
      </w:r>
      <w:r w:rsidRPr="00BB54EC">
        <w:rPr>
          <w:b/>
          <w:bCs/>
          <w:sz w:val="28"/>
          <w:szCs w:val="28"/>
          <w:lang w:val="da-DK"/>
        </w:rPr>
        <w:t>ổ chức thực hiện</w:t>
      </w:r>
    </w:p>
    <w:p w14:paraId="3B85F799" w14:textId="5340E467" w:rsidR="006B0BD6" w:rsidRPr="00BB54EC" w:rsidRDefault="006B0BD6" w:rsidP="006B0BD6">
      <w:pPr>
        <w:spacing w:line="312" w:lineRule="auto"/>
        <w:ind w:firstLine="720"/>
        <w:jc w:val="both"/>
        <w:rPr>
          <w:sz w:val="28"/>
          <w:szCs w:val="28"/>
          <w:lang w:val="da-DK"/>
        </w:rPr>
      </w:pPr>
      <w:r w:rsidRPr="00BB54EC">
        <w:rPr>
          <w:sz w:val="28"/>
          <w:szCs w:val="28"/>
          <w:lang w:val="da-DK"/>
        </w:rPr>
        <w:t xml:space="preserve">1. Cục Quản lý </w:t>
      </w:r>
      <w:r>
        <w:rPr>
          <w:sz w:val="28"/>
          <w:szCs w:val="28"/>
          <w:lang w:val="da-DK"/>
        </w:rPr>
        <w:t>M</w:t>
      </w:r>
      <w:r w:rsidRPr="00BB54EC">
        <w:rPr>
          <w:sz w:val="28"/>
          <w:szCs w:val="28"/>
          <w:lang w:val="da-DK"/>
        </w:rPr>
        <w:t xml:space="preserve">ôi trường y tế: </w:t>
      </w:r>
      <w:r w:rsidRPr="00BB54EC">
        <w:rPr>
          <w:sz w:val="28"/>
          <w:szCs w:val="28"/>
          <w:lang w:val="da-DK"/>
        </w:rPr>
        <w:tab/>
      </w:r>
    </w:p>
    <w:p w14:paraId="1D78728F"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a) Chủ trì, phối hợp với các cơ quan có liên quan tổ chức triển khai, sơ kết, tổng kết việc thực hiện Thông tư này trên phạm vi toàn quốc;</w:t>
      </w:r>
    </w:p>
    <w:p w14:paraId="30CF8E46"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b) Chủ trì, phối phợp với các cơ quan có liên quan xây dựng mới hoặc sửa đổi, bổ sung và hướng dẫn tổ chức triển khai thực hiện các văn bản quy định về:</w:t>
      </w:r>
    </w:p>
    <w:p w14:paraId="2591E15B"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 Danh mục</w:t>
      </w:r>
      <w:r>
        <w:rPr>
          <w:sz w:val="28"/>
          <w:szCs w:val="28"/>
          <w:lang w:val="da-DK"/>
        </w:rPr>
        <w:t xml:space="preserve"> bệnh nghề nghiệp được bảo hiểm.</w:t>
      </w:r>
    </w:p>
    <w:p w14:paraId="687F364D" w14:textId="77777777" w:rsidR="006B0BD6" w:rsidRPr="00BB54EC" w:rsidRDefault="006B0BD6" w:rsidP="006B0BD6">
      <w:pPr>
        <w:spacing w:line="312" w:lineRule="auto"/>
        <w:ind w:firstLine="720"/>
        <w:jc w:val="both"/>
        <w:rPr>
          <w:bCs/>
          <w:sz w:val="28"/>
          <w:szCs w:val="28"/>
          <w:lang w:val="en-US"/>
        </w:rPr>
      </w:pPr>
      <w:r w:rsidRPr="00BB54EC">
        <w:rPr>
          <w:sz w:val="28"/>
          <w:szCs w:val="28"/>
          <w:lang w:val="da-DK"/>
        </w:rPr>
        <w:t xml:space="preserve">- Hướng dẫn chẩn đoán bệnh nghề nghiệp </w:t>
      </w:r>
      <w:r w:rsidRPr="00BB54EC">
        <w:rPr>
          <w:bCs/>
          <w:sz w:val="28"/>
          <w:szCs w:val="28"/>
          <w:lang w:val="en-US"/>
        </w:rPr>
        <w:t>(bao gồm: định nghĩa bệnh, yếu tố gây bệnh, nghề hoặc công việc có tiếp xúc, giới hạn tiếp xúc tối thiểu, thời gian tiếp xúc tối thiểu, thời gian bảo đảm, lâm sàng, cận lâm sàng và các nội dung liên quan khác)</w:t>
      </w:r>
      <w:r>
        <w:rPr>
          <w:bCs/>
          <w:sz w:val="28"/>
          <w:szCs w:val="28"/>
          <w:lang w:val="en-US"/>
        </w:rPr>
        <w:t>.</w:t>
      </w:r>
    </w:p>
    <w:p w14:paraId="7353046E"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 xml:space="preserve">- Hướng dẫn giám định mức suy giảm khả năng lao động của bệnh nghề nghiệp </w:t>
      </w:r>
      <w:r w:rsidRPr="00BB54EC">
        <w:rPr>
          <w:bCs/>
          <w:sz w:val="28"/>
          <w:szCs w:val="28"/>
          <w:lang w:val="en-US"/>
        </w:rPr>
        <w:t>(hay còn gọi là tỷ lệ tổn thương cơ thể)</w:t>
      </w:r>
      <w:r>
        <w:rPr>
          <w:bCs/>
          <w:sz w:val="28"/>
          <w:szCs w:val="28"/>
          <w:lang w:val="en-US"/>
        </w:rPr>
        <w:t>.</w:t>
      </w:r>
    </w:p>
    <w:p w14:paraId="52DDF5B5"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lastRenderedPageBreak/>
        <w:t>c) Kiểm tra, thanh tra, xử lý các hành vi vi phạm theo quy định của pháp luật.</w:t>
      </w:r>
    </w:p>
    <w:p w14:paraId="28280370"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2. Cục Quản lý khám bệnh, chữa bệnh chủ trì, phối hợp với Cục Quản lý môi trường y tế trong việc xây dựng mới hoặc sửa đổi, bổ sung phác đồ điều trị các bệnh nghề nghiệp trong Danh mục bệnh nghề nghiệp được bảo hiểm.</w:t>
      </w:r>
    </w:p>
    <w:p w14:paraId="22189BA2"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3. Sở Y tế các tỉnh, thành phố trực thuộc trung ương:</w:t>
      </w:r>
    </w:p>
    <w:p w14:paraId="25175551"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 xml:space="preserve">a) Chỉ đạo, hướng dẫn các cơ quan, đơn vị, cơ sở lao động trong phạm vi quản lý trong việc tổ chức triển khai Thông tư này; </w:t>
      </w:r>
    </w:p>
    <w:p w14:paraId="0B30D880"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b) Căn cứ vào các tiêu chí quy định tại Khoản 4 Điều này, đề xuất các bệnh mới thuộc các lĩnh vực, ngành nghề để Bộ Y tế xem xét bổ sung vào Danh mục bệnh nghề nghiệp được bảo hiểm;</w:t>
      </w:r>
    </w:p>
    <w:p w14:paraId="6BEE5255"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c) Kiểm tra, thanh tra, xử lý các hành vi vi phạm theo quy định của pháp luật.</w:t>
      </w:r>
    </w:p>
    <w:p w14:paraId="30D96AAF"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4. Các Viện thuộc hệ y tế dự phòng, các trường đại học Y, Dược:</w:t>
      </w:r>
    </w:p>
    <w:p w14:paraId="1FDE9351"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Chủ động nghiên cứu, đề xuất các bệnh mới, đặc thù thuộc các lĩnh vực, ngành nghề để Bộ Y tế (Cục Quản lý môi trường y tế) xem xét bổ sung vào Danh mục bệnh nghề nghiệp được bảo hiểm trên cơ sở các tiêu chí sau:</w:t>
      </w:r>
    </w:p>
    <w:p w14:paraId="38C658CD" w14:textId="77777777" w:rsidR="006B0BD6" w:rsidRPr="00BB54EC" w:rsidRDefault="006B0BD6" w:rsidP="006B0BD6">
      <w:pPr>
        <w:spacing w:line="312" w:lineRule="auto"/>
        <w:ind w:firstLine="720"/>
        <w:jc w:val="both"/>
        <w:rPr>
          <w:bCs/>
          <w:sz w:val="28"/>
          <w:szCs w:val="28"/>
          <w:lang w:val="en-US"/>
        </w:rPr>
      </w:pPr>
      <w:r w:rsidRPr="00BB54EC">
        <w:rPr>
          <w:bCs/>
          <w:sz w:val="28"/>
          <w:szCs w:val="28"/>
          <w:lang w:val="en-US"/>
        </w:rPr>
        <w:t>a) Xác định được mối liên hệ giữa việc tiếp xúc với yếu tố có hại trong quá trình lao động với một bệnh cụ thể. Một số bệnh có thể xuất hiện sau nhiều năm tiếp xúc lần đầu với yếu tố có hại trong quá trình lao động, người lao động có thể đã nghỉ hưu hoặc chuyển sang công việc khác.</w:t>
      </w:r>
    </w:p>
    <w:p w14:paraId="2C498A2A" w14:textId="77777777" w:rsidR="006B0BD6" w:rsidRPr="00BB54EC" w:rsidRDefault="006B0BD6" w:rsidP="006B0BD6">
      <w:pPr>
        <w:spacing w:line="312" w:lineRule="auto"/>
        <w:ind w:firstLine="720"/>
        <w:jc w:val="both"/>
        <w:rPr>
          <w:bCs/>
          <w:sz w:val="28"/>
          <w:szCs w:val="28"/>
          <w:lang w:val="en-US"/>
        </w:rPr>
      </w:pPr>
      <w:r w:rsidRPr="00BB54EC">
        <w:rPr>
          <w:bCs/>
          <w:sz w:val="28"/>
          <w:szCs w:val="28"/>
          <w:lang w:val="en-US"/>
        </w:rPr>
        <w:t>b) Bệnh xảy ra trong nhóm người lao động tiếp xúc với yếu tố có hại thường có tỷ lệ mắc bệnh cao hơn so với nhóm người lao động không tiếp xúc.</w:t>
      </w:r>
    </w:p>
    <w:p w14:paraId="1C4630FF" w14:textId="77777777" w:rsidR="006B0BD6" w:rsidRPr="00BB54EC" w:rsidRDefault="006B0BD6" w:rsidP="006B0BD6">
      <w:pPr>
        <w:spacing w:line="312" w:lineRule="auto"/>
        <w:ind w:firstLine="720"/>
        <w:jc w:val="both"/>
        <w:rPr>
          <w:bCs/>
          <w:sz w:val="28"/>
          <w:szCs w:val="28"/>
          <w:lang w:val="en-US"/>
        </w:rPr>
      </w:pPr>
      <w:r w:rsidRPr="00BB54EC">
        <w:rPr>
          <w:bCs/>
          <w:sz w:val="28"/>
          <w:szCs w:val="28"/>
          <w:lang w:val="en-US"/>
        </w:rPr>
        <w:t>c) Một số bệnh xảy ra ở người lao động do tiếp xúc với yếu tố có hại trong quá trình lao động nhưng chưa có điều kiện nghiên cứu mà đã được quốc tế công nhận là bệnh nghề nghiệp được bảo hiểm có thể bổ sung vào danh mục bệnh nghề nghiệp được bảo hiểm ở Việt Nam.</w:t>
      </w:r>
    </w:p>
    <w:p w14:paraId="4BD261E8"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5. Y tế các Bộ, ngành:</w:t>
      </w:r>
    </w:p>
    <w:p w14:paraId="6102CEC1"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a) Căn cứ vào các tiêu chí quy định tại Khoản 4 Điều này để đề xuất các bệnh mới, đặc thù thuộc các lĩnh vực, ngành nghề để Bộ Y tế xem xét bổ sung vào Danh mục bệnh nghề nghiệp được bảo hiểm;</w:t>
      </w:r>
    </w:p>
    <w:p w14:paraId="43C2BB46"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 xml:space="preserve">b) Hướng dẫn các cơ sở khám bệnh, chữa bệnh trong ngành thực hiện đúng các quy định hiện hành của pháp luật về khám sức khỏe phát hiện sớm bệnh nghề nghiệp; thường xuyên kiểm tra và kiên quyết xử lý nghiêm các tổ chức, cá nhân vi phạm pháp luật về bệnh nghề nghiệp. </w:t>
      </w:r>
    </w:p>
    <w:p w14:paraId="20973B42"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lastRenderedPageBreak/>
        <w:t>6. Căn cứ vào các tiêu chí quy định tại Khoản 4 Điều này, các cơ sở lao động, cơ sở khám bệnh nghề nghiệp, công đoàn các cấp và các cơ quan, tổ chức, cá nhân có liên quan báo cáo đề xuất bổ sung các bệnh mới thuộc các lĩnh vực, ngành nghề để Bộ Y tế (Cục Quản lý môi trường y tế) xem xét bổ sung vào Danh mục bệnh nghề nghiệp được bảo hiểm;</w:t>
      </w:r>
    </w:p>
    <w:p w14:paraId="64C909BF" w14:textId="08FEA437" w:rsidR="006B0BD6" w:rsidRPr="00BB54EC" w:rsidRDefault="006B0BD6" w:rsidP="006B0BD6">
      <w:pPr>
        <w:keepNext/>
        <w:spacing w:before="60" w:after="60" w:line="312" w:lineRule="auto"/>
        <w:ind w:firstLine="720"/>
        <w:jc w:val="both"/>
        <w:rPr>
          <w:b/>
          <w:bCs/>
          <w:sz w:val="28"/>
          <w:szCs w:val="28"/>
        </w:rPr>
      </w:pPr>
      <w:r w:rsidRPr="00BB54EC">
        <w:rPr>
          <w:b/>
          <w:bCs/>
          <w:sz w:val="28"/>
          <w:szCs w:val="28"/>
        </w:rPr>
        <w:t xml:space="preserve">Điều </w:t>
      </w:r>
      <w:r>
        <w:rPr>
          <w:b/>
          <w:bCs/>
          <w:sz w:val="28"/>
          <w:szCs w:val="28"/>
          <w:lang w:val="en-US"/>
        </w:rPr>
        <w:t>6</w:t>
      </w:r>
      <w:r w:rsidRPr="00BB54EC">
        <w:rPr>
          <w:b/>
          <w:bCs/>
          <w:sz w:val="28"/>
          <w:szCs w:val="28"/>
        </w:rPr>
        <w:t>. Điều khoản tham chiếu</w:t>
      </w:r>
    </w:p>
    <w:p w14:paraId="0F87DC20" w14:textId="77777777" w:rsidR="006B0BD6" w:rsidRPr="00BB54EC" w:rsidRDefault="006B0BD6" w:rsidP="006B0BD6">
      <w:pPr>
        <w:spacing w:line="312" w:lineRule="auto"/>
        <w:ind w:firstLine="720"/>
        <w:jc w:val="both"/>
        <w:rPr>
          <w:sz w:val="28"/>
          <w:szCs w:val="28"/>
          <w:lang w:val="da-DK"/>
        </w:rPr>
      </w:pPr>
      <w:r w:rsidRPr="00BB54EC">
        <w:rPr>
          <w:sz w:val="28"/>
          <w:szCs w:val="28"/>
          <w:lang w:val="da-DK"/>
        </w:rPr>
        <w:t>Trường hợp các văn bản được dẫn chiếu trong Thông tư này bị thay thế hoặc sửa đổi, bổ sung thì áp dụng theo các văn bản thay thế hoặc sửa đổi bổ sung.</w:t>
      </w:r>
    </w:p>
    <w:p w14:paraId="6A147524" w14:textId="7643C50A" w:rsidR="006B0BD6" w:rsidRPr="00BB54EC" w:rsidRDefault="006B0BD6" w:rsidP="006B0BD6">
      <w:pPr>
        <w:keepNext/>
        <w:spacing w:before="60" w:after="60" w:line="312" w:lineRule="auto"/>
        <w:ind w:firstLine="720"/>
        <w:jc w:val="both"/>
        <w:rPr>
          <w:b/>
          <w:bCs/>
          <w:sz w:val="28"/>
          <w:szCs w:val="28"/>
        </w:rPr>
      </w:pPr>
      <w:r w:rsidRPr="00BB54EC">
        <w:rPr>
          <w:b/>
          <w:bCs/>
          <w:sz w:val="28"/>
          <w:szCs w:val="28"/>
        </w:rPr>
        <w:t xml:space="preserve">Điều </w:t>
      </w:r>
      <w:r>
        <w:rPr>
          <w:b/>
          <w:bCs/>
          <w:sz w:val="28"/>
          <w:szCs w:val="28"/>
          <w:lang w:val="en-US"/>
        </w:rPr>
        <w:t>7</w:t>
      </w:r>
      <w:r w:rsidRPr="00BB54EC">
        <w:rPr>
          <w:b/>
          <w:bCs/>
          <w:sz w:val="28"/>
          <w:szCs w:val="28"/>
        </w:rPr>
        <w:t>. Hiệu lực thi hành</w:t>
      </w:r>
    </w:p>
    <w:p w14:paraId="2DDEC4CA" w14:textId="1F26F972" w:rsidR="006B0BD6" w:rsidRPr="00BB54EC" w:rsidRDefault="006B0BD6" w:rsidP="006B0BD6">
      <w:pPr>
        <w:spacing w:line="312" w:lineRule="auto"/>
        <w:ind w:firstLine="720"/>
        <w:jc w:val="both"/>
        <w:rPr>
          <w:sz w:val="28"/>
          <w:szCs w:val="28"/>
          <w:lang w:val="da-DK"/>
        </w:rPr>
      </w:pPr>
      <w:r w:rsidRPr="00BB54EC">
        <w:rPr>
          <w:sz w:val="28"/>
          <w:szCs w:val="28"/>
          <w:lang w:val="da-DK"/>
        </w:rPr>
        <w:t xml:space="preserve">1. </w:t>
      </w:r>
      <w:r w:rsidRPr="00BB54EC">
        <w:rPr>
          <w:sz w:val="28"/>
          <w:szCs w:val="28"/>
        </w:rPr>
        <w:t xml:space="preserve">Thông tư này có hiệu lực kể từ ngày </w:t>
      </w:r>
      <w:r>
        <w:rPr>
          <w:sz w:val="28"/>
          <w:szCs w:val="28"/>
          <w:lang w:val="en-US"/>
        </w:rPr>
        <w:t xml:space="preserve">   </w:t>
      </w:r>
      <w:r w:rsidRPr="00BB54EC">
        <w:rPr>
          <w:sz w:val="28"/>
          <w:szCs w:val="28"/>
        </w:rPr>
        <w:t xml:space="preserve"> tháng </w:t>
      </w:r>
      <w:r>
        <w:rPr>
          <w:sz w:val="28"/>
          <w:szCs w:val="28"/>
          <w:lang w:val="da-DK"/>
        </w:rPr>
        <w:t xml:space="preserve">    </w:t>
      </w:r>
      <w:r w:rsidRPr="00BB54EC">
        <w:rPr>
          <w:sz w:val="28"/>
          <w:szCs w:val="28"/>
        </w:rPr>
        <w:t xml:space="preserve"> năm 20</w:t>
      </w:r>
      <w:r>
        <w:rPr>
          <w:sz w:val="28"/>
          <w:szCs w:val="28"/>
          <w:lang w:val="en-US"/>
        </w:rPr>
        <w:t>24</w:t>
      </w:r>
      <w:r w:rsidRPr="00BB54EC">
        <w:rPr>
          <w:sz w:val="28"/>
          <w:szCs w:val="28"/>
        </w:rPr>
        <w:t>.</w:t>
      </w:r>
      <w:r w:rsidRPr="00BB54EC">
        <w:rPr>
          <w:sz w:val="28"/>
          <w:szCs w:val="28"/>
          <w:lang w:val="da-DK"/>
        </w:rPr>
        <w:t xml:space="preserve"> </w:t>
      </w:r>
    </w:p>
    <w:p w14:paraId="30ED9D42" w14:textId="77777777" w:rsidR="007F34E0" w:rsidRPr="007F34E0" w:rsidRDefault="006B0BD6" w:rsidP="007F34E0">
      <w:pPr>
        <w:spacing w:line="312" w:lineRule="auto"/>
        <w:ind w:firstLine="720"/>
        <w:jc w:val="both"/>
        <w:rPr>
          <w:sz w:val="28"/>
          <w:szCs w:val="28"/>
          <w:lang w:val="da-DK"/>
        </w:rPr>
      </w:pPr>
      <w:r w:rsidRPr="007F34E0">
        <w:rPr>
          <w:sz w:val="28"/>
          <w:szCs w:val="28"/>
          <w:lang w:val="da-DK"/>
        </w:rPr>
        <w:t>2. Các văn bản: Thông tư số 15/2016/TT-BYT ngày 15 tháng 5 năm 2016 của Bộ Y tế quy định về bệnh nghề nghiệp được hưởng bảo hiểm xã hội; Thông tư số 02/2023/TT-BYT ngày 09 tháng 02 năm 2023 c</w:t>
      </w:r>
      <w:r w:rsidR="007F34E0" w:rsidRPr="007F34E0">
        <w:rPr>
          <w:sz w:val="28"/>
          <w:szCs w:val="28"/>
          <w:lang w:val="da-DK"/>
        </w:rPr>
        <w:t>ủa Bộ Y tế sửa đổi, bổ sung một số điều của </w:t>
      </w:r>
      <w:bookmarkStart w:id="2" w:name="tvpllink_zhqaqgkxfh"/>
      <w:r w:rsidR="007F34E0" w:rsidRPr="007F34E0">
        <w:rPr>
          <w:sz w:val="28"/>
          <w:szCs w:val="28"/>
          <w:lang w:val="da-DK"/>
        </w:rPr>
        <w:fldChar w:fldCharType="begin"/>
      </w:r>
      <w:r w:rsidR="007F34E0" w:rsidRPr="007F34E0">
        <w:rPr>
          <w:sz w:val="28"/>
          <w:szCs w:val="28"/>
          <w:lang w:val="da-DK"/>
        </w:rPr>
        <w:instrText>HYPERLINK "https://thuvienphapluat.vn/van-ban/Bao-hiem/Thong-tu-15-2016-TT-BYT-benh-nghe-nghiep-duoc-huong-bao-hiem-xa-hoi-319385.aspx" \t "_blank"</w:instrText>
      </w:r>
      <w:r w:rsidR="007F34E0" w:rsidRPr="007F34E0">
        <w:rPr>
          <w:sz w:val="28"/>
          <w:szCs w:val="28"/>
          <w:lang w:val="da-DK"/>
        </w:rPr>
      </w:r>
      <w:r w:rsidR="007F34E0" w:rsidRPr="007F34E0">
        <w:rPr>
          <w:sz w:val="28"/>
          <w:szCs w:val="28"/>
          <w:lang w:val="da-DK"/>
        </w:rPr>
        <w:fldChar w:fldCharType="separate"/>
      </w:r>
      <w:r w:rsidR="007F34E0" w:rsidRPr="007F34E0">
        <w:rPr>
          <w:sz w:val="28"/>
          <w:szCs w:val="28"/>
          <w:lang w:val="da-DK"/>
        </w:rPr>
        <w:t>Thông tư số 15/2016/TT-BYT</w:t>
      </w:r>
      <w:r w:rsidR="007F34E0" w:rsidRPr="007F34E0">
        <w:rPr>
          <w:sz w:val="28"/>
          <w:szCs w:val="28"/>
          <w:lang w:val="da-DK"/>
        </w:rPr>
        <w:fldChar w:fldCharType="end"/>
      </w:r>
      <w:bookmarkEnd w:id="2"/>
      <w:r w:rsidR="007F34E0" w:rsidRPr="007F34E0">
        <w:rPr>
          <w:sz w:val="28"/>
          <w:szCs w:val="28"/>
          <w:lang w:val="da-DK"/>
        </w:rPr>
        <w:t> ngày 15 tháng 5 năm 2016 của Bộ Y tế quy định về bệnh nghề nghiệp được hưởng bảo hiểm xã hội hết hiệu lực kể từ ngày Thông tư này có hiệu lực.</w:t>
      </w:r>
    </w:p>
    <w:p w14:paraId="149F9E48" w14:textId="77777777" w:rsidR="006B0BD6" w:rsidRPr="00BB54EC" w:rsidRDefault="006B0BD6" w:rsidP="006B0BD6">
      <w:pPr>
        <w:spacing w:line="312" w:lineRule="auto"/>
        <w:ind w:firstLine="720"/>
        <w:jc w:val="both"/>
        <w:rPr>
          <w:sz w:val="28"/>
          <w:szCs w:val="28"/>
          <w:lang w:val="en-US"/>
        </w:rPr>
      </w:pPr>
      <w:r w:rsidRPr="00BB54EC">
        <w:rPr>
          <w:sz w:val="28"/>
          <w:szCs w:val="28"/>
        </w:rPr>
        <w:t>Trong quá trình thực hiện nếu có khó khăn, vướng mắc, các đơn vị</w:t>
      </w:r>
      <w:r w:rsidRPr="00BB54EC">
        <w:rPr>
          <w:sz w:val="28"/>
          <w:szCs w:val="28"/>
          <w:lang w:val="da-DK"/>
        </w:rPr>
        <w:t>, tổ chức và cá nhân</w:t>
      </w:r>
      <w:r w:rsidRPr="00BB54EC">
        <w:rPr>
          <w:sz w:val="28"/>
          <w:szCs w:val="28"/>
        </w:rPr>
        <w:t xml:space="preserve"> phản ánh kịp thời về Bộ Y tế (Cục Quản lý môi trường y tế) để </w:t>
      </w:r>
      <w:r w:rsidRPr="00BB54EC">
        <w:rPr>
          <w:sz w:val="28"/>
          <w:szCs w:val="28"/>
          <w:lang w:val="da-DK"/>
        </w:rPr>
        <w:t xml:space="preserve">xem xét </w:t>
      </w:r>
      <w:r w:rsidRPr="00BB54EC">
        <w:rPr>
          <w:sz w:val="28"/>
          <w:szCs w:val="28"/>
        </w:rPr>
        <w:t>giải quyết./.</w:t>
      </w:r>
    </w:p>
    <w:p w14:paraId="4A87F05F" w14:textId="77777777" w:rsidR="006B0BD6" w:rsidRPr="00BB54EC" w:rsidRDefault="006B0BD6" w:rsidP="006B0BD6">
      <w:pPr>
        <w:spacing w:line="312" w:lineRule="auto"/>
        <w:ind w:firstLine="720"/>
        <w:jc w:val="both"/>
        <w:rPr>
          <w:sz w:val="28"/>
          <w:szCs w:val="28"/>
          <w:lang w:val="en-US"/>
        </w:rPr>
      </w:pPr>
    </w:p>
    <w:tbl>
      <w:tblPr>
        <w:tblW w:w="9738" w:type="dxa"/>
        <w:tblBorders>
          <w:top w:val="nil"/>
          <w:bottom w:val="nil"/>
          <w:insideH w:val="nil"/>
          <w:insideV w:val="nil"/>
        </w:tblBorders>
        <w:tblCellMar>
          <w:left w:w="0" w:type="dxa"/>
          <w:right w:w="0" w:type="dxa"/>
        </w:tblCellMar>
        <w:tblLook w:val="04A0" w:firstRow="1" w:lastRow="0" w:firstColumn="1" w:lastColumn="0" w:noHBand="0" w:noVBand="1"/>
      </w:tblPr>
      <w:tblGrid>
        <w:gridCol w:w="5920"/>
        <w:gridCol w:w="3818"/>
      </w:tblGrid>
      <w:tr w:rsidR="006B0BD6" w:rsidRPr="009849AC" w14:paraId="4C863878" w14:textId="77777777" w:rsidTr="001A4BCD">
        <w:tc>
          <w:tcPr>
            <w:tcW w:w="5920" w:type="dxa"/>
            <w:tcBorders>
              <w:top w:val="nil"/>
              <w:left w:val="nil"/>
              <w:bottom w:val="nil"/>
              <w:right w:val="nil"/>
              <w:tl2br w:val="nil"/>
              <w:tr2bl w:val="nil"/>
            </w:tcBorders>
            <w:shd w:val="clear" w:color="auto" w:fill="auto"/>
            <w:tcMar>
              <w:top w:w="0" w:type="dxa"/>
              <w:left w:w="108" w:type="dxa"/>
              <w:bottom w:w="0" w:type="dxa"/>
              <w:right w:w="108" w:type="dxa"/>
            </w:tcMar>
          </w:tcPr>
          <w:p w14:paraId="5C1D3989" w14:textId="77777777" w:rsidR="006B0BD6" w:rsidRDefault="006B0BD6" w:rsidP="001A4BCD">
            <w:pPr>
              <w:rPr>
                <w:sz w:val="22"/>
                <w:lang w:val="en-US"/>
              </w:rPr>
            </w:pPr>
            <w:r w:rsidRPr="009849AC">
              <w:rPr>
                <w:sz w:val="28"/>
              </w:rPr>
              <w:t> </w:t>
            </w:r>
            <w:r w:rsidRPr="009849AC">
              <w:rPr>
                <w:b/>
                <w:bCs/>
                <w:i/>
                <w:iCs/>
                <w:sz w:val="26"/>
              </w:rPr>
              <w:t> </w:t>
            </w:r>
            <w:r w:rsidRPr="009849AC">
              <w:rPr>
                <w:b/>
                <w:bCs/>
                <w:i/>
                <w:iCs/>
              </w:rPr>
              <w:t>Nơi nhận:</w:t>
            </w:r>
            <w:r w:rsidRPr="009849AC">
              <w:rPr>
                <w:b/>
                <w:bCs/>
                <w:i/>
                <w:iCs/>
              </w:rPr>
              <w:br/>
            </w:r>
            <w:r w:rsidRPr="009849AC">
              <w:rPr>
                <w:sz w:val="22"/>
              </w:rPr>
              <w:t xml:space="preserve">- Văn phòng Chính phủ (Vụ KGVX, </w:t>
            </w:r>
          </w:p>
          <w:p w14:paraId="6835327B" w14:textId="73663BDE" w:rsidR="006B0BD6" w:rsidRDefault="006B0BD6" w:rsidP="001A4BCD">
            <w:pPr>
              <w:rPr>
                <w:sz w:val="22"/>
                <w:lang w:val="en-US"/>
              </w:rPr>
            </w:pPr>
            <w:r>
              <w:rPr>
                <w:sz w:val="22"/>
                <w:lang w:val="en-US"/>
              </w:rPr>
              <w:t xml:space="preserve">   </w:t>
            </w:r>
            <w:r w:rsidRPr="009849AC">
              <w:rPr>
                <w:sz w:val="22"/>
              </w:rPr>
              <w:t xml:space="preserve">Phòng Công báo, Cổng </w:t>
            </w:r>
            <w:r>
              <w:rPr>
                <w:sz w:val="22"/>
                <w:lang w:val="en-US"/>
              </w:rPr>
              <w:t>TTĐT</w:t>
            </w:r>
            <w:r w:rsidRPr="009849AC">
              <w:rPr>
                <w:sz w:val="22"/>
              </w:rPr>
              <w:t xml:space="preserve"> Chính phủ);</w:t>
            </w:r>
            <w:r w:rsidRPr="009849AC">
              <w:rPr>
                <w:sz w:val="22"/>
              </w:rPr>
              <w:br/>
            </w:r>
            <w:r>
              <w:rPr>
                <w:sz w:val="22"/>
              </w:rPr>
              <w:t>- Các Thứ trưởng</w:t>
            </w:r>
            <w:r w:rsidRPr="009849AC">
              <w:rPr>
                <w:sz w:val="22"/>
              </w:rPr>
              <w:t>;</w:t>
            </w:r>
            <w:r w:rsidRPr="009849AC">
              <w:rPr>
                <w:sz w:val="22"/>
              </w:rPr>
              <w:br/>
              <w:t xml:space="preserve">- Các Bộ, cơ quan ngang Bộ, cơ quan thuộc </w:t>
            </w:r>
            <w:r>
              <w:rPr>
                <w:sz w:val="22"/>
                <w:lang w:val="en-US"/>
              </w:rPr>
              <w:t>CP</w:t>
            </w:r>
            <w:r w:rsidRPr="009849AC">
              <w:rPr>
                <w:sz w:val="22"/>
              </w:rPr>
              <w:t>;</w:t>
            </w:r>
            <w:r w:rsidRPr="009849AC">
              <w:rPr>
                <w:sz w:val="22"/>
              </w:rPr>
              <w:br/>
              <w:t xml:space="preserve">- UBND các tỉnh, thành phố trực thuộc </w:t>
            </w:r>
            <w:r>
              <w:rPr>
                <w:sz w:val="22"/>
                <w:lang w:val="en-US"/>
              </w:rPr>
              <w:t>TW</w:t>
            </w:r>
            <w:r w:rsidRPr="009849AC">
              <w:rPr>
                <w:sz w:val="22"/>
              </w:rPr>
              <w:t>;</w:t>
            </w:r>
          </w:p>
          <w:p w14:paraId="5BDE803C" w14:textId="77777777" w:rsidR="006B0BD6" w:rsidRDefault="006B0BD6" w:rsidP="001A4BCD">
            <w:pPr>
              <w:rPr>
                <w:sz w:val="22"/>
                <w:lang w:val="en-US"/>
              </w:rPr>
            </w:pPr>
            <w:r w:rsidRPr="009849AC">
              <w:rPr>
                <w:sz w:val="22"/>
              </w:rPr>
              <w:t>- Bộ Tư pháp (Cục Kiểm tra VBQPPL);</w:t>
            </w:r>
            <w:r w:rsidRPr="009849AC">
              <w:rPr>
                <w:sz w:val="22"/>
              </w:rPr>
              <w:br/>
              <w:t>- Bảo hiểm xã hội Việt Nam;</w:t>
            </w:r>
            <w:r w:rsidRPr="009849AC">
              <w:rPr>
                <w:sz w:val="22"/>
              </w:rPr>
              <w:br/>
              <w:t xml:space="preserve">- Sở Y tế, Sở LĐTBXH, Sở Tài chính, </w:t>
            </w:r>
          </w:p>
          <w:p w14:paraId="01EA58B0" w14:textId="77777777" w:rsidR="006B0BD6" w:rsidRDefault="006B0BD6" w:rsidP="001A4BCD">
            <w:pPr>
              <w:rPr>
                <w:sz w:val="22"/>
                <w:lang w:val="en-US"/>
              </w:rPr>
            </w:pPr>
            <w:r>
              <w:rPr>
                <w:sz w:val="22"/>
                <w:lang w:val="en-US"/>
              </w:rPr>
              <w:t xml:space="preserve">   </w:t>
            </w:r>
            <w:r w:rsidRPr="009849AC">
              <w:rPr>
                <w:sz w:val="22"/>
              </w:rPr>
              <w:t xml:space="preserve">Bảo hiểm xã hội các tỉnh, thành phố trực thuộc </w:t>
            </w:r>
            <w:r>
              <w:rPr>
                <w:sz w:val="22"/>
                <w:lang w:val="en-US"/>
              </w:rPr>
              <w:t>TW</w:t>
            </w:r>
            <w:r w:rsidRPr="009849AC">
              <w:rPr>
                <w:sz w:val="22"/>
              </w:rPr>
              <w:t>;</w:t>
            </w:r>
            <w:r w:rsidRPr="009849AC">
              <w:rPr>
                <w:sz w:val="22"/>
              </w:rPr>
              <w:br/>
              <w:t>- Trung tâm YTDP, Trung tâm BVSKLĐ-MT</w:t>
            </w:r>
          </w:p>
          <w:p w14:paraId="16591814" w14:textId="77777777" w:rsidR="006B0BD6" w:rsidRPr="0020438E" w:rsidRDefault="006B0BD6" w:rsidP="001A4BCD">
            <w:pPr>
              <w:rPr>
                <w:sz w:val="26"/>
              </w:rPr>
            </w:pPr>
            <w:r>
              <w:rPr>
                <w:sz w:val="22"/>
                <w:lang w:val="en-US"/>
              </w:rPr>
              <w:t xml:space="preserve">  </w:t>
            </w:r>
            <w:r w:rsidRPr="009849AC">
              <w:rPr>
                <w:sz w:val="22"/>
              </w:rPr>
              <w:t xml:space="preserve"> các tỉnh, thành phố trực thuộc </w:t>
            </w:r>
            <w:r>
              <w:rPr>
                <w:sz w:val="22"/>
                <w:lang w:val="en-US"/>
              </w:rPr>
              <w:t>TW</w:t>
            </w:r>
            <w:r w:rsidRPr="009849AC">
              <w:rPr>
                <w:sz w:val="22"/>
              </w:rPr>
              <w:t>;</w:t>
            </w:r>
            <w:r w:rsidRPr="009849AC">
              <w:rPr>
                <w:sz w:val="22"/>
              </w:rPr>
              <w:br/>
              <w:t>- Y tế các Bộ, Ngành;</w:t>
            </w:r>
            <w:r w:rsidRPr="009849AC">
              <w:rPr>
                <w:sz w:val="22"/>
              </w:rPr>
              <w:br/>
              <w:t>- Các đơn vị trực thuộc Bộ Y tế;</w:t>
            </w:r>
            <w:r w:rsidRPr="009849AC">
              <w:rPr>
                <w:sz w:val="22"/>
              </w:rPr>
              <w:br/>
              <w:t>- Cổng thông tin điện tử Bộ Y tế;</w:t>
            </w:r>
            <w:r w:rsidRPr="009849AC">
              <w:rPr>
                <w:sz w:val="22"/>
              </w:rPr>
              <w:br/>
              <w:t>- Lưu: VT, PC, MT</w:t>
            </w:r>
            <w:r w:rsidRPr="007C0045">
              <w:rPr>
                <w:sz w:val="22"/>
                <w:vertAlign w:val="subscript"/>
              </w:rPr>
              <w:t>(</w:t>
            </w:r>
            <w:r w:rsidRPr="007C0045">
              <w:rPr>
                <w:sz w:val="22"/>
                <w:vertAlign w:val="subscript"/>
                <w:lang w:val="en-US"/>
              </w:rPr>
              <w:t>05</w:t>
            </w:r>
            <w:r w:rsidRPr="007C0045">
              <w:rPr>
                <w:sz w:val="22"/>
                <w:vertAlign w:val="subscript"/>
              </w:rPr>
              <w:t>b)</w:t>
            </w:r>
            <w:r w:rsidRPr="009849AC">
              <w:rPr>
                <w:sz w:val="22"/>
              </w:rPr>
              <w:t>.</w:t>
            </w:r>
          </w:p>
        </w:tc>
        <w:tc>
          <w:tcPr>
            <w:tcW w:w="3818" w:type="dxa"/>
            <w:tcBorders>
              <w:top w:val="nil"/>
              <w:left w:val="nil"/>
              <w:bottom w:val="nil"/>
              <w:right w:val="nil"/>
              <w:tl2br w:val="nil"/>
              <w:tr2bl w:val="nil"/>
            </w:tcBorders>
            <w:shd w:val="clear" w:color="auto" w:fill="auto"/>
            <w:tcMar>
              <w:top w:w="0" w:type="dxa"/>
              <w:left w:w="108" w:type="dxa"/>
              <w:bottom w:w="0" w:type="dxa"/>
              <w:right w:w="108" w:type="dxa"/>
            </w:tcMar>
          </w:tcPr>
          <w:p w14:paraId="72FD7D53" w14:textId="272A9F63" w:rsidR="006B0BD6" w:rsidRPr="0020438E" w:rsidRDefault="006B0BD6" w:rsidP="001A4BCD">
            <w:pPr>
              <w:spacing w:before="120"/>
              <w:jc w:val="center"/>
              <w:rPr>
                <w:b/>
                <w:bCs/>
                <w:sz w:val="26"/>
                <w:szCs w:val="26"/>
              </w:rPr>
            </w:pPr>
            <w:r w:rsidRPr="009849AC">
              <w:rPr>
                <w:b/>
                <w:bCs/>
                <w:sz w:val="26"/>
                <w:szCs w:val="26"/>
              </w:rPr>
              <w:t>BỘ TRƯỞNG</w:t>
            </w:r>
            <w:r w:rsidRPr="009849AC">
              <w:rPr>
                <w:b/>
                <w:bCs/>
                <w:sz w:val="26"/>
                <w:szCs w:val="26"/>
              </w:rPr>
              <w:br/>
            </w:r>
            <w:r w:rsidRPr="009849AC">
              <w:rPr>
                <w:b/>
                <w:bCs/>
                <w:sz w:val="26"/>
                <w:szCs w:val="26"/>
              </w:rPr>
              <w:br/>
            </w:r>
            <w:r w:rsidRPr="009849AC">
              <w:rPr>
                <w:b/>
                <w:bCs/>
                <w:sz w:val="26"/>
                <w:szCs w:val="26"/>
              </w:rPr>
              <w:br/>
            </w:r>
          </w:p>
          <w:p w14:paraId="01BDC3A1" w14:textId="77777777" w:rsidR="006B0BD6" w:rsidRPr="0020438E" w:rsidRDefault="006B0BD6" w:rsidP="001A4BCD">
            <w:pPr>
              <w:spacing w:before="120"/>
              <w:jc w:val="center"/>
              <w:rPr>
                <w:b/>
                <w:bCs/>
                <w:sz w:val="26"/>
                <w:szCs w:val="26"/>
              </w:rPr>
            </w:pPr>
          </w:p>
          <w:p w14:paraId="63804FE7" w14:textId="01CE23F1" w:rsidR="006B0BD6" w:rsidRPr="006B0BD6" w:rsidRDefault="006B0BD6" w:rsidP="001A4BCD">
            <w:pPr>
              <w:spacing w:before="120"/>
              <w:jc w:val="center"/>
              <w:rPr>
                <w:b/>
                <w:bCs/>
                <w:sz w:val="26"/>
                <w:lang w:val="en-US"/>
              </w:rPr>
            </w:pPr>
            <w:r w:rsidRPr="009849AC">
              <w:rPr>
                <w:b/>
                <w:bCs/>
                <w:sz w:val="26"/>
                <w:szCs w:val="26"/>
              </w:rPr>
              <w:br/>
            </w:r>
            <w:r w:rsidRPr="009849AC">
              <w:rPr>
                <w:b/>
                <w:bCs/>
                <w:sz w:val="26"/>
                <w:szCs w:val="26"/>
              </w:rPr>
              <w:br/>
            </w:r>
            <w:r w:rsidRPr="006B0BD6">
              <w:rPr>
                <w:b/>
                <w:bCs/>
                <w:sz w:val="26"/>
                <w:lang w:val="en-US"/>
              </w:rPr>
              <w:t>Đào Hồng Lan</w:t>
            </w:r>
          </w:p>
        </w:tc>
      </w:tr>
    </w:tbl>
    <w:p w14:paraId="54312E7B" w14:textId="77777777" w:rsidR="006B0BD6" w:rsidRDefault="006B0BD6" w:rsidP="006B0BD6">
      <w:pPr>
        <w:spacing w:line="288" w:lineRule="auto"/>
        <w:jc w:val="center"/>
      </w:pPr>
    </w:p>
    <w:p w14:paraId="3A7E9B39" w14:textId="77777777" w:rsidR="00F80D26" w:rsidRDefault="00F80D26"/>
    <w:sectPr w:rsidR="00F80D26" w:rsidSect="001E20B1">
      <w:footerReference w:type="default" r:id="rId6"/>
      <w:pgSz w:w="11907" w:h="16840" w:code="9"/>
      <w:pgMar w:top="1134" w:right="1134" w:bottom="1134" w:left="1701" w:header="39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2F233" w14:textId="77777777" w:rsidR="001E20B1" w:rsidRDefault="001E20B1">
      <w:r>
        <w:separator/>
      </w:r>
    </w:p>
  </w:endnote>
  <w:endnote w:type="continuationSeparator" w:id="0">
    <w:p w14:paraId="4EA1B4F0" w14:textId="77777777" w:rsidR="001E20B1" w:rsidRDefault="001E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0B2F" w14:textId="77777777" w:rsidR="00BA37B5" w:rsidRDefault="00000000" w:rsidP="002C0F49">
    <w:pPr>
      <w:pStyle w:val="Footer"/>
      <w:spacing w:after="240"/>
      <w:jc w:val="right"/>
    </w:pPr>
    <w:r>
      <w:fldChar w:fldCharType="begin"/>
    </w:r>
    <w:r>
      <w:instrText xml:space="preserve"> PAGE   \* MERGEFORMAT </w:instrText>
    </w:r>
    <w:r>
      <w:fldChar w:fldCharType="separate"/>
    </w:r>
    <w:r>
      <w:rPr>
        <w:noProof/>
      </w:rPr>
      <w:t>7</w:t>
    </w:r>
    <w:r>
      <w:fldChar w:fldCharType="end"/>
    </w:r>
  </w:p>
  <w:p w14:paraId="57A6F67F" w14:textId="77777777" w:rsidR="00BA37B5" w:rsidRDefault="00BA3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14074" w14:textId="77777777" w:rsidR="001E20B1" w:rsidRDefault="001E20B1">
      <w:r>
        <w:separator/>
      </w:r>
    </w:p>
  </w:footnote>
  <w:footnote w:type="continuationSeparator" w:id="0">
    <w:p w14:paraId="480F7744" w14:textId="77777777" w:rsidR="001E20B1" w:rsidRDefault="001E2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D6"/>
    <w:rsid w:val="000A761B"/>
    <w:rsid w:val="001E20B1"/>
    <w:rsid w:val="005224B5"/>
    <w:rsid w:val="006B0BD6"/>
    <w:rsid w:val="007F34E0"/>
    <w:rsid w:val="00A34DC3"/>
    <w:rsid w:val="00BA37B5"/>
    <w:rsid w:val="00BC5C28"/>
    <w:rsid w:val="00E30E43"/>
    <w:rsid w:val="00F16EDF"/>
    <w:rsid w:val="00F80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B477"/>
  <w15:chartTrackingRefBased/>
  <w15:docId w15:val="{0DC89D33-1158-43A7-857C-730ADE71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BD6"/>
    <w:pPr>
      <w:spacing w:after="0" w:line="240" w:lineRule="auto"/>
    </w:pPr>
    <w:rPr>
      <w:rFonts w:eastAsia="Times New Roman" w:cs="Times New Roman"/>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BD6"/>
    <w:pPr>
      <w:spacing w:after="200" w:line="276" w:lineRule="auto"/>
      <w:ind w:left="720"/>
      <w:contextualSpacing/>
    </w:pPr>
    <w:rPr>
      <w:rFonts w:ascii="Calibri" w:eastAsia="Calibri" w:hAnsi="Calibri"/>
      <w:sz w:val="22"/>
      <w:szCs w:val="22"/>
      <w:lang w:val="en-US" w:eastAsia="en-US"/>
    </w:rPr>
  </w:style>
  <w:style w:type="paragraph" w:styleId="Footer">
    <w:name w:val="footer"/>
    <w:basedOn w:val="Normal"/>
    <w:link w:val="FooterChar"/>
    <w:uiPriority w:val="99"/>
    <w:unhideWhenUsed/>
    <w:rsid w:val="006B0BD6"/>
    <w:pPr>
      <w:tabs>
        <w:tab w:val="center" w:pos="4513"/>
        <w:tab w:val="right" w:pos="9026"/>
      </w:tabs>
    </w:pPr>
    <w:rPr>
      <w:lang w:val="x-none"/>
    </w:rPr>
  </w:style>
  <w:style w:type="character" w:customStyle="1" w:styleId="FooterChar">
    <w:name w:val="Footer Char"/>
    <w:basedOn w:val="DefaultParagraphFont"/>
    <w:link w:val="Footer"/>
    <w:uiPriority w:val="99"/>
    <w:rsid w:val="006B0BD6"/>
    <w:rPr>
      <w:rFonts w:eastAsia="Times New Roman" w:cs="Times New Roman"/>
      <w:kern w:val="0"/>
      <w:sz w:val="24"/>
      <w:szCs w:val="24"/>
      <w:lang w:val="x-none" w:eastAsia="vi-VN"/>
      <w14:ligatures w14:val="none"/>
    </w:rPr>
  </w:style>
  <w:style w:type="paragraph" w:styleId="BodyText3">
    <w:name w:val="Body Text 3"/>
    <w:basedOn w:val="Normal"/>
    <w:link w:val="BodyText3Char"/>
    <w:unhideWhenUsed/>
    <w:rsid w:val="006B0BD6"/>
    <w:pPr>
      <w:spacing w:after="120"/>
    </w:pPr>
    <w:rPr>
      <w:sz w:val="16"/>
      <w:szCs w:val="16"/>
      <w:lang w:val="x-none"/>
    </w:rPr>
  </w:style>
  <w:style w:type="character" w:customStyle="1" w:styleId="BodyText3Char">
    <w:name w:val="Body Text 3 Char"/>
    <w:basedOn w:val="DefaultParagraphFont"/>
    <w:link w:val="BodyText3"/>
    <w:rsid w:val="006B0BD6"/>
    <w:rPr>
      <w:rFonts w:eastAsia="Times New Roman" w:cs="Times New Roman"/>
      <w:kern w:val="0"/>
      <w:sz w:val="16"/>
      <w:szCs w:val="16"/>
      <w:lang w:val="x-none" w:eastAsia="vi-VN"/>
      <w14:ligatures w14:val="none"/>
    </w:rPr>
  </w:style>
  <w:style w:type="character" w:styleId="Hyperlink">
    <w:name w:val="Hyperlink"/>
    <w:basedOn w:val="DefaultParagraphFont"/>
    <w:uiPriority w:val="99"/>
    <w:semiHidden/>
    <w:unhideWhenUsed/>
    <w:rsid w:val="006B0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Tế 1 Cục môi trường</dc:creator>
  <cp:keywords/>
  <dc:description/>
  <cp:lastModifiedBy>Y Tế 1 Cục môi trường</cp:lastModifiedBy>
  <cp:revision>3</cp:revision>
  <cp:lastPrinted>2024-04-24T01:59:00Z</cp:lastPrinted>
  <dcterms:created xsi:type="dcterms:W3CDTF">2024-03-11T01:54:00Z</dcterms:created>
  <dcterms:modified xsi:type="dcterms:W3CDTF">2024-04-24T01:59:00Z</dcterms:modified>
</cp:coreProperties>
</file>