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494" w:rsidRPr="00B97494" w:rsidRDefault="00B97494" w:rsidP="00B97494">
      <w:pPr>
        <w:spacing w:before="200" w:after="200" w:line="360" w:lineRule="auto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B97494">
        <w:rPr>
          <w:rFonts w:ascii="Arial" w:eastAsia="Times New Roman" w:hAnsi="Arial" w:cs="Arial"/>
          <w:b/>
          <w:bCs/>
          <w:color w:val="38761D"/>
          <w:sz w:val="28"/>
          <w:szCs w:val="28"/>
        </w:rPr>
        <w:t>Sự</w:t>
      </w:r>
      <w:proofErr w:type="spellEnd"/>
      <w:r w:rsidRPr="00B97494">
        <w:rPr>
          <w:rFonts w:ascii="Arial" w:eastAsia="Times New Roman" w:hAnsi="Arial" w:cs="Arial"/>
          <w:b/>
          <w:bCs/>
          <w:color w:val="38761D"/>
          <w:sz w:val="28"/>
          <w:szCs w:val="28"/>
        </w:rPr>
        <w:t xml:space="preserve"> </w:t>
      </w:r>
      <w:proofErr w:type="spellStart"/>
      <w:r w:rsidRPr="00B97494">
        <w:rPr>
          <w:rFonts w:ascii="Arial" w:eastAsia="Times New Roman" w:hAnsi="Arial" w:cs="Arial"/>
          <w:b/>
          <w:bCs/>
          <w:color w:val="38761D"/>
          <w:sz w:val="28"/>
          <w:szCs w:val="28"/>
        </w:rPr>
        <w:t>khác</w:t>
      </w:r>
      <w:proofErr w:type="spellEnd"/>
      <w:r w:rsidRPr="00B97494">
        <w:rPr>
          <w:rFonts w:ascii="Arial" w:eastAsia="Times New Roman" w:hAnsi="Arial" w:cs="Arial"/>
          <w:b/>
          <w:bCs/>
          <w:color w:val="38761D"/>
          <w:sz w:val="28"/>
          <w:szCs w:val="28"/>
        </w:rPr>
        <w:t xml:space="preserve"> </w:t>
      </w:r>
      <w:proofErr w:type="spellStart"/>
      <w:r w:rsidRPr="00B97494">
        <w:rPr>
          <w:rFonts w:ascii="Arial" w:eastAsia="Times New Roman" w:hAnsi="Arial" w:cs="Arial"/>
          <w:b/>
          <w:bCs/>
          <w:color w:val="38761D"/>
          <w:sz w:val="28"/>
          <w:szCs w:val="28"/>
        </w:rPr>
        <w:t>nhau</w:t>
      </w:r>
      <w:proofErr w:type="spellEnd"/>
      <w:r w:rsidRPr="00B97494">
        <w:rPr>
          <w:rFonts w:ascii="Arial" w:eastAsia="Times New Roman" w:hAnsi="Arial" w:cs="Arial"/>
          <w:b/>
          <w:bCs/>
          <w:color w:val="38761D"/>
          <w:sz w:val="28"/>
          <w:szCs w:val="28"/>
        </w:rPr>
        <w:t xml:space="preserve"> </w:t>
      </w:r>
      <w:proofErr w:type="spellStart"/>
      <w:r w:rsidRPr="00B97494">
        <w:rPr>
          <w:rFonts w:ascii="Arial" w:eastAsia="Times New Roman" w:hAnsi="Arial" w:cs="Arial"/>
          <w:b/>
          <w:bCs/>
          <w:color w:val="38761D"/>
          <w:sz w:val="28"/>
          <w:szCs w:val="28"/>
        </w:rPr>
        <w:t>giữa</w:t>
      </w:r>
      <w:proofErr w:type="spellEnd"/>
      <w:r w:rsidRPr="00B97494">
        <w:rPr>
          <w:rFonts w:ascii="Arial" w:eastAsia="Times New Roman" w:hAnsi="Arial" w:cs="Arial"/>
          <w:b/>
          <w:bCs/>
          <w:color w:val="38761D"/>
          <w:sz w:val="28"/>
          <w:szCs w:val="28"/>
        </w:rPr>
        <w:t xml:space="preserve"> </w:t>
      </w:r>
      <w:proofErr w:type="spellStart"/>
      <w:r w:rsidRPr="00B97494">
        <w:rPr>
          <w:rFonts w:ascii="Arial" w:eastAsia="Times New Roman" w:hAnsi="Arial" w:cs="Arial"/>
          <w:b/>
          <w:bCs/>
          <w:color w:val="38761D"/>
          <w:sz w:val="28"/>
          <w:szCs w:val="28"/>
        </w:rPr>
        <w:t>tạm</w:t>
      </w:r>
      <w:proofErr w:type="spellEnd"/>
      <w:r w:rsidRPr="00B97494">
        <w:rPr>
          <w:rFonts w:ascii="Arial" w:eastAsia="Times New Roman" w:hAnsi="Arial" w:cs="Arial"/>
          <w:b/>
          <w:bCs/>
          <w:color w:val="38761D"/>
          <w:sz w:val="28"/>
          <w:szCs w:val="28"/>
        </w:rPr>
        <w:t xml:space="preserve"> </w:t>
      </w:r>
      <w:proofErr w:type="spellStart"/>
      <w:r w:rsidRPr="00B97494">
        <w:rPr>
          <w:rFonts w:ascii="Arial" w:eastAsia="Times New Roman" w:hAnsi="Arial" w:cs="Arial"/>
          <w:b/>
          <w:bCs/>
          <w:color w:val="38761D"/>
          <w:sz w:val="28"/>
          <w:szCs w:val="28"/>
        </w:rPr>
        <w:t>trú</w:t>
      </w:r>
      <w:proofErr w:type="spellEnd"/>
      <w:r w:rsidRPr="00B97494">
        <w:rPr>
          <w:rFonts w:ascii="Arial" w:eastAsia="Times New Roman" w:hAnsi="Arial" w:cs="Arial"/>
          <w:b/>
          <w:bCs/>
          <w:color w:val="38761D"/>
          <w:sz w:val="28"/>
          <w:szCs w:val="28"/>
        </w:rPr>
        <w:t xml:space="preserve">, </w:t>
      </w:r>
      <w:proofErr w:type="spellStart"/>
      <w:r w:rsidRPr="00B97494">
        <w:rPr>
          <w:rFonts w:ascii="Arial" w:eastAsia="Times New Roman" w:hAnsi="Arial" w:cs="Arial"/>
          <w:b/>
          <w:bCs/>
          <w:color w:val="38761D"/>
          <w:sz w:val="28"/>
          <w:szCs w:val="28"/>
        </w:rPr>
        <w:t>lưu</w:t>
      </w:r>
      <w:proofErr w:type="spellEnd"/>
      <w:r w:rsidRPr="00B97494">
        <w:rPr>
          <w:rFonts w:ascii="Arial" w:eastAsia="Times New Roman" w:hAnsi="Arial" w:cs="Arial"/>
          <w:b/>
          <w:bCs/>
          <w:color w:val="38761D"/>
          <w:sz w:val="28"/>
          <w:szCs w:val="28"/>
        </w:rPr>
        <w:t xml:space="preserve"> </w:t>
      </w:r>
      <w:proofErr w:type="spellStart"/>
      <w:r w:rsidRPr="00B97494">
        <w:rPr>
          <w:rFonts w:ascii="Arial" w:eastAsia="Times New Roman" w:hAnsi="Arial" w:cs="Arial"/>
          <w:b/>
          <w:bCs/>
          <w:color w:val="38761D"/>
          <w:sz w:val="28"/>
          <w:szCs w:val="28"/>
        </w:rPr>
        <w:t>trú</w:t>
      </w:r>
      <w:proofErr w:type="spellEnd"/>
      <w:r w:rsidRPr="00B97494">
        <w:rPr>
          <w:rFonts w:ascii="Arial" w:eastAsia="Times New Roman" w:hAnsi="Arial" w:cs="Arial"/>
          <w:b/>
          <w:bCs/>
          <w:color w:val="38761D"/>
          <w:sz w:val="28"/>
          <w:szCs w:val="28"/>
        </w:rPr>
        <w:t xml:space="preserve"> </w:t>
      </w:r>
      <w:proofErr w:type="spellStart"/>
      <w:r w:rsidRPr="00B97494">
        <w:rPr>
          <w:rFonts w:ascii="Arial" w:eastAsia="Times New Roman" w:hAnsi="Arial" w:cs="Arial"/>
          <w:b/>
          <w:bCs/>
          <w:color w:val="38761D"/>
          <w:sz w:val="28"/>
          <w:szCs w:val="28"/>
        </w:rPr>
        <w:t>và</w:t>
      </w:r>
      <w:proofErr w:type="spellEnd"/>
      <w:r w:rsidRPr="00B97494">
        <w:rPr>
          <w:rFonts w:ascii="Arial" w:eastAsia="Times New Roman" w:hAnsi="Arial" w:cs="Arial"/>
          <w:b/>
          <w:bCs/>
          <w:color w:val="38761D"/>
          <w:sz w:val="28"/>
          <w:szCs w:val="28"/>
        </w:rPr>
        <w:t xml:space="preserve"> </w:t>
      </w:r>
      <w:proofErr w:type="spellStart"/>
      <w:r w:rsidRPr="00B97494">
        <w:rPr>
          <w:rFonts w:ascii="Arial" w:eastAsia="Times New Roman" w:hAnsi="Arial" w:cs="Arial"/>
          <w:b/>
          <w:bCs/>
          <w:color w:val="38761D"/>
          <w:sz w:val="28"/>
          <w:szCs w:val="28"/>
        </w:rPr>
        <w:t>thường</w:t>
      </w:r>
      <w:proofErr w:type="spellEnd"/>
      <w:r w:rsidRPr="00B97494">
        <w:rPr>
          <w:rFonts w:ascii="Arial" w:eastAsia="Times New Roman" w:hAnsi="Arial" w:cs="Arial"/>
          <w:b/>
          <w:bCs/>
          <w:color w:val="38761D"/>
          <w:sz w:val="28"/>
          <w:szCs w:val="28"/>
        </w:rPr>
        <w:t xml:space="preserve"> </w:t>
      </w:r>
      <w:proofErr w:type="spellStart"/>
      <w:r w:rsidRPr="00B97494">
        <w:rPr>
          <w:rFonts w:ascii="Arial" w:eastAsia="Times New Roman" w:hAnsi="Arial" w:cs="Arial"/>
          <w:b/>
          <w:bCs/>
          <w:color w:val="38761D"/>
          <w:sz w:val="28"/>
          <w:szCs w:val="28"/>
        </w:rPr>
        <w:t>trú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794"/>
        <w:gridCol w:w="2724"/>
        <w:gridCol w:w="2724"/>
      </w:tblGrid>
      <w:tr w:rsidR="00B97494" w:rsidRPr="00B97494" w:rsidTr="00B974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7494" w:rsidRPr="00B97494" w:rsidRDefault="00B97494" w:rsidP="00B9749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bookmarkStart w:id="0" w:name="_GoBack" w:colFirst="1" w:colLast="3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7494" w:rsidRPr="00B97494" w:rsidRDefault="00B97494" w:rsidP="00B97494">
            <w:pPr>
              <w:spacing w:before="200" w:after="20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Tạm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trú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7494" w:rsidRPr="00B97494" w:rsidRDefault="00B97494" w:rsidP="00B97494">
            <w:pPr>
              <w:spacing w:before="200" w:after="20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Lưu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trú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7494" w:rsidRPr="00B97494" w:rsidRDefault="00B97494" w:rsidP="00B97494">
            <w:pPr>
              <w:spacing w:before="200" w:after="20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Thường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trú</w:t>
            </w:r>
            <w:proofErr w:type="spellEnd"/>
          </w:p>
        </w:tc>
      </w:tr>
      <w:bookmarkEnd w:id="0"/>
      <w:tr w:rsidR="00B97494" w:rsidRPr="00B97494" w:rsidTr="00B974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7494" w:rsidRPr="00B97494" w:rsidRDefault="00B97494" w:rsidP="00B97494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Khái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niệm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7494" w:rsidRPr="00B97494" w:rsidRDefault="00B97494" w:rsidP="00B97494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Nơi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tạm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trú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là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nơi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công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dân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sinh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sống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trong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một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khoảng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thời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gian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nhất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định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ngoài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nơi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thường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trú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đã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được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đăng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ký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tạm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trú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B97494" w:rsidRPr="00B97494" w:rsidRDefault="00B97494" w:rsidP="00B97494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Căn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cứ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theo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khoản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9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Điều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2 </w:t>
            </w:r>
            <w:hyperlink r:id="rId4" w:history="1">
              <w:proofErr w:type="spellStart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Luật</w:t>
              </w:r>
              <w:proofErr w:type="spellEnd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Cư</w:t>
              </w:r>
              <w:proofErr w:type="spellEnd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trú</w:t>
              </w:r>
              <w:proofErr w:type="spellEnd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2020</w:t>
              </w:r>
            </w:hyperlink>
          </w:p>
          <w:p w:rsidR="00B97494" w:rsidRPr="00B97494" w:rsidRDefault="00B97494" w:rsidP="00B9749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7494" w:rsidRPr="00B97494" w:rsidRDefault="00B97494" w:rsidP="00B97494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Lưu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trú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là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việc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công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dân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lại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một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địa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điểm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không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phải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nơi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thường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trú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hoặc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nơi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tạm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trú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trong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thời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gian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ít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hơn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30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ngày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B97494" w:rsidRPr="00B97494" w:rsidRDefault="00B97494" w:rsidP="00B97494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Theo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khoản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6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Điều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2 </w:t>
            </w:r>
            <w:hyperlink r:id="rId5" w:history="1">
              <w:proofErr w:type="spellStart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Luật</w:t>
              </w:r>
              <w:proofErr w:type="spellEnd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Cư</w:t>
              </w:r>
              <w:proofErr w:type="spellEnd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trú</w:t>
              </w:r>
              <w:proofErr w:type="spellEnd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2020</w:t>
              </w:r>
            </w:hyperlink>
          </w:p>
          <w:p w:rsidR="00B97494" w:rsidRPr="00B97494" w:rsidRDefault="00B97494" w:rsidP="00B9749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7494" w:rsidRPr="00B97494" w:rsidRDefault="00B97494" w:rsidP="00B97494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Nơi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thường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trú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là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nơi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công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dân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sinh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sống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ổn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định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lâu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dài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đã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được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đăng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ký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thường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trú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B97494" w:rsidRPr="00B97494" w:rsidRDefault="00B97494" w:rsidP="00B97494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Theo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khoản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8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Điều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2 </w:t>
            </w:r>
            <w:hyperlink r:id="rId6" w:history="1">
              <w:proofErr w:type="spellStart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Luật</w:t>
              </w:r>
              <w:proofErr w:type="spellEnd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Cư</w:t>
              </w:r>
              <w:proofErr w:type="spellEnd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trú</w:t>
              </w:r>
              <w:proofErr w:type="spellEnd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2020</w:t>
              </w:r>
            </w:hyperlink>
          </w:p>
          <w:p w:rsidR="00B97494" w:rsidRPr="00B97494" w:rsidRDefault="00B97494" w:rsidP="00B9749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97494" w:rsidRPr="00B97494" w:rsidTr="00B974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7494" w:rsidRPr="00B97494" w:rsidRDefault="00B97494" w:rsidP="00B97494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Thời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gian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cư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trú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7494" w:rsidRPr="00B97494" w:rsidRDefault="00B97494" w:rsidP="00B97494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Có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thời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hạn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có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thể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gia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hạn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tùy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vào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nhu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cầu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quy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định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của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địa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phương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 </w:t>
            </w:r>
          </w:p>
          <w:p w:rsidR="00B97494" w:rsidRPr="00B97494" w:rsidRDefault="00B97494" w:rsidP="00B9749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7494" w:rsidRPr="00B97494" w:rsidRDefault="00B97494" w:rsidP="00B97494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Thường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ngắn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hạn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từ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ngày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đến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dưới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30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ngày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B97494" w:rsidRPr="00B97494" w:rsidRDefault="00B97494" w:rsidP="00B9749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7494" w:rsidRPr="00B97494" w:rsidRDefault="00B97494" w:rsidP="00B97494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Dài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hạn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không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giới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hạn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thời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gian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  </w:t>
            </w:r>
          </w:p>
        </w:tc>
      </w:tr>
      <w:tr w:rsidR="00B97494" w:rsidRPr="00B97494" w:rsidTr="00B974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7494" w:rsidRPr="00B97494" w:rsidRDefault="00B97494" w:rsidP="00B97494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Quyền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lợi</w:t>
            </w:r>
            <w:proofErr w:type="spellEnd"/>
          </w:p>
          <w:p w:rsidR="00B97494" w:rsidRPr="00B97494" w:rsidRDefault="00B97494" w:rsidP="00B9749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7494" w:rsidRPr="00B97494" w:rsidRDefault="00B97494" w:rsidP="00B97494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Được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hưởng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một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số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quyền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lợi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cơ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bản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như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người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dân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địa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phương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B97494" w:rsidRPr="00B97494" w:rsidRDefault="00B97494" w:rsidP="00B9749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7494" w:rsidRPr="00B97494" w:rsidRDefault="00B97494" w:rsidP="00B97494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Hạn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chế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chủ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yếu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phục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vụ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cho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mục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đích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ngắn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hạn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7494" w:rsidRPr="00B97494" w:rsidRDefault="00B97494" w:rsidP="00B97494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Được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hưởng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đầy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đủ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quyền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lợi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của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cư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dân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địa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phương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bao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gồm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cả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quyền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lợi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về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y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tế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giáo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dục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các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dịch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vụ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công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cộng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khác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B97494" w:rsidRPr="00B97494" w:rsidRDefault="00B97494" w:rsidP="00B9749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97494" w:rsidRPr="00B97494" w:rsidTr="00B97494">
        <w:trPr>
          <w:trHeight w:val="4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7494" w:rsidRPr="00B97494" w:rsidRDefault="00B97494" w:rsidP="00B97494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Nơi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đăng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7494" w:rsidRPr="00B97494" w:rsidRDefault="00B97494" w:rsidP="00B97494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Theo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khoản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2 </w:t>
            </w:r>
            <w:hyperlink r:id="rId7" w:history="1">
              <w:proofErr w:type="spellStart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Điều</w:t>
              </w:r>
              <w:proofErr w:type="spellEnd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28</w:t>
              </w:r>
            </w:hyperlink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khoản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Điều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2 </w:t>
            </w:r>
            <w:hyperlink r:id="rId8" w:history="1">
              <w:proofErr w:type="spellStart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Luật</w:t>
              </w:r>
              <w:proofErr w:type="spellEnd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Cư</w:t>
              </w:r>
              <w:proofErr w:type="spellEnd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trú</w:t>
              </w:r>
              <w:proofErr w:type="spellEnd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2020 </w:t>
              </w:r>
            </w:hyperlink>
          </w:p>
          <w:p w:rsidR="00B97494" w:rsidRPr="00B97494" w:rsidRDefault="00B97494" w:rsidP="00B97494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Công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an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xã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phường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thị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trấn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B97494" w:rsidRPr="00B97494" w:rsidRDefault="00B97494" w:rsidP="00B97494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Công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an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huyện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quận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thị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xã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thành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phố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thuộc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tỉnh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thành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phố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thuộc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thành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phố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trực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thuộc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trung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ương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nơi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không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có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đơn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vị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hành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chính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cấp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xã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B97494" w:rsidRPr="00B97494" w:rsidRDefault="00B97494" w:rsidP="00B97494">
            <w:pPr>
              <w:spacing w:after="24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B97494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7494" w:rsidRPr="00B97494" w:rsidRDefault="00B97494" w:rsidP="00B97494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 xml:space="preserve">Theo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khoản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1 </w:t>
            </w:r>
            <w:hyperlink r:id="rId9" w:history="1">
              <w:proofErr w:type="spellStart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Điều</w:t>
              </w:r>
              <w:proofErr w:type="spellEnd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30</w:t>
              </w:r>
            </w:hyperlink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khoản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Điều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2 </w:t>
            </w:r>
            <w:hyperlink r:id="rId10" w:history="1">
              <w:proofErr w:type="spellStart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Luật</w:t>
              </w:r>
              <w:proofErr w:type="spellEnd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Cư</w:t>
              </w:r>
              <w:proofErr w:type="spellEnd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trú</w:t>
              </w:r>
              <w:proofErr w:type="spellEnd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2020 </w:t>
              </w:r>
            </w:hyperlink>
          </w:p>
          <w:p w:rsidR="00B97494" w:rsidRPr="00B97494" w:rsidRDefault="00B97494" w:rsidP="00B9749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B97494" w:rsidRPr="00B97494" w:rsidRDefault="00B97494" w:rsidP="00B97494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Công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an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xã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phường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thị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trấn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B97494" w:rsidRPr="00B97494" w:rsidRDefault="00B97494" w:rsidP="00B97494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Công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an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huyện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quận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thị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xã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thành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phố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thuộc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tỉnh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thành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phố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thuộc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thành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phố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trực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thuộc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trung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ương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nơi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không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có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đơn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vị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hành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chính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cấp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xã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7494" w:rsidRPr="00B97494" w:rsidRDefault="00B97494" w:rsidP="00B97494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Theo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khoản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1 </w:t>
            </w:r>
            <w:hyperlink r:id="rId11" w:history="1">
              <w:proofErr w:type="spellStart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Điều</w:t>
              </w:r>
              <w:proofErr w:type="spellEnd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22</w:t>
              </w:r>
            </w:hyperlink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khoản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Điều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2 </w:t>
            </w:r>
            <w:hyperlink r:id="rId12" w:history="1">
              <w:proofErr w:type="spellStart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Luật</w:t>
              </w:r>
              <w:proofErr w:type="spellEnd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Cư</w:t>
              </w:r>
              <w:proofErr w:type="spellEnd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trú</w:t>
              </w:r>
              <w:proofErr w:type="spellEnd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2020 </w:t>
              </w:r>
            </w:hyperlink>
          </w:p>
          <w:p w:rsidR="00B97494" w:rsidRPr="00B97494" w:rsidRDefault="00B97494" w:rsidP="00B97494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Công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an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xã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phường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thị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trấn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 </w:t>
            </w:r>
          </w:p>
          <w:p w:rsidR="00B97494" w:rsidRPr="00B97494" w:rsidRDefault="00B97494" w:rsidP="00B97494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Công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an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huyện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quận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thị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xã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thành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phố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thuộc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tỉnh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thành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phố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thuộc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thành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phố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trực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thuộc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trung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ương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nơi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không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có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đơn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vị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hành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chính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cấp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xã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</w:tr>
      <w:tr w:rsidR="00B97494" w:rsidRPr="00B97494" w:rsidTr="00B974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7494" w:rsidRPr="00B97494" w:rsidRDefault="00B97494" w:rsidP="00B97494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Điều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kiện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đăng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7494" w:rsidRPr="00B97494" w:rsidRDefault="00B97494" w:rsidP="00B97494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Theo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Điều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27 </w:t>
            </w:r>
            <w:hyperlink r:id="rId13" w:history="1">
              <w:proofErr w:type="spellStart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Luật</w:t>
              </w:r>
              <w:proofErr w:type="spellEnd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Cư</w:t>
              </w:r>
              <w:proofErr w:type="spellEnd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trú</w:t>
              </w:r>
              <w:proofErr w:type="spellEnd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2020</w:t>
              </w:r>
            </w:hyperlink>
          </w:p>
          <w:p w:rsidR="00B97494" w:rsidRPr="00B97494" w:rsidRDefault="00B97494" w:rsidP="00B97494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Công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dân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đến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sinh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sống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tại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chỗ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hợp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pháp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ngoài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phạm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vi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đơn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vị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hành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chính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cấp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xã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nơi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đã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đăng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ký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thường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trú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để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lao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động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học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tập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hoặc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vì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mục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đích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khác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từ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30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ngày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trở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lên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thì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phải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thực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hiện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đăng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ký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tạm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trú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B97494" w:rsidRPr="00B97494" w:rsidRDefault="00B97494" w:rsidP="00B97494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Thời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hạn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tạm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trú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tối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đa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là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02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năm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có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thể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tiếp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tục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gia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hạn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nhiều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lần</w:t>
            </w:r>
            <w:proofErr w:type="spellEnd"/>
          </w:p>
          <w:p w:rsidR="00B97494" w:rsidRPr="00B97494" w:rsidRDefault="00B97494" w:rsidP="00B97494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Công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dân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không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được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đăng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ký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tạm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trú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mới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tại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chỗ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quy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định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tại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Điều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23 </w:t>
            </w:r>
            <w:hyperlink r:id="rId14" w:history="1">
              <w:proofErr w:type="spellStart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Luật</w:t>
              </w:r>
              <w:proofErr w:type="spellEnd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Cư</w:t>
              </w:r>
              <w:proofErr w:type="spellEnd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trú</w:t>
              </w:r>
              <w:proofErr w:type="spellEnd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2020</w:t>
              </w:r>
            </w:hyperlink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B97494" w:rsidRPr="00B97494" w:rsidRDefault="00B97494" w:rsidP="00B97494">
            <w:pPr>
              <w:spacing w:after="24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7494" w:rsidRPr="00B97494" w:rsidRDefault="00B97494" w:rsidP="00B97494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 xml:space="preserve">Theo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khoản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Điều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30 </w:t>
            </w:r>
            <w:hyperlink r:id="rId15" w:history="1">
              <w:proofErr w:type="spellStart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Luật</w:t>
              </w:r>
              <w:proofErr w:type="spellEnd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Cư</w:t>
              </w:r>
              <w:proofErr w:type="spellEnd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trú</w:t>
              </w:r>
              <w:proofErr w:type="spellEnd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2020, </w:t>
              </w:r>
            </w:hyperlink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Thông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báo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lưu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trú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:</w:t>
            </w:r>
          </w:p>
          <w:p w:rsidR="00B97494" w:rsidRPr="00B97494" w:rsidRDefault="00B97494" w:rsidP="00B97494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có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người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đến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lưu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trú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thành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viên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hộ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gia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đình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người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đại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diện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cơ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sở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chữa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bệnh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cơ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sở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lưu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trú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du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lịch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các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cơ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sở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khác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có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chức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năng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lưu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trú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có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trách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nhiệm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thông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báo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việc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lưu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trú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với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cơ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quan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đăng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ký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cư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trú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trường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hợp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người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đến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lưu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trú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tại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chỗ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của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cá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nhân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hộ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gia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đình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mà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cá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nhân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thành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viên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hộ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gia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đình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không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có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mặt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tại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chỗ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đó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thì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người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đến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lưu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trú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có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trách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nhiệm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thông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báo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việc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lưu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trú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với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cơ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quan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đăng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ký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cư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trú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B97494" w:rsidRPr="00B97494" w:rsidRDefault="00B97494" w:rsidP="00B9749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B97494" w:rsidRPr="00B97494" w:rsidRDefault="00B97494" w:rsidP="00B97494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B97494" w:rsidRPr="00B97494" w:rsidRDefault="00B97494" w:rsidP="00B9749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7494" w:rsidRPr="00B97494" w:rsidRDefault="00B97494" w:rsidP="00B97494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Thuộc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một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trong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các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trường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hợp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theo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Điều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20 </w:t>
            </w:r>
            <w:hyperlink r:id="rId16" w:history="1">
              <w:proofErr w:type="spellStart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Luật</w:t>
              </w:r>
              <w:proofErr w:type="spellEnd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Cư</w:t>
              </w:r>
              <w:proofErr w:type="spellEnd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trú</w:t>
              </w:r>
              <w:proofErr w:type="spellEnd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2020</w:t>
              </w:r>
            </w:hyperlink>
          </w:p>
          <w:p w:rsidR="00B97494" w:rsidRPr="00B97494" w:rsidRDefault="00B97494" w:rsidP="00B97494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- 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Công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dân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có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chỗ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hợp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pháp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thuộc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quyền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sở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hữu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của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mình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thì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được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đăng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ký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thường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trú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tại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chỗ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hợp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pháp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đó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B97494" w:rsidRPr="00B97494" w:rsidRDefault="00B97494" w:rsidP="00B97494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Công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dân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được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đăng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ký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thường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trú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tại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chỗ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hợp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pháp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không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thuộc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quyền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sở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hữu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của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mình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được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chủ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hộ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chủ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sở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hữu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chỗ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hợp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pháp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đó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đồng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ý t</w:t>
            </w:r>
          </w:p>
          <w:p w:rsidR="00B97494" w:rsidRPr="00B97494" w:rsidRDefault="00B97494" w:rsidP="00B97494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công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dân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được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đăng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ký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thường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trú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tại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chỗ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hợp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pháp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 xml:space="preserve">do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thuê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mượn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ở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nhờ</w:t>
            </w:r>
            <w:proofErr w:type="spellEnd"/>
          </w:p>
          <w:p w:rsidR="00B97494" w:rsidRPr="00B97494" w:rsidRDefault="00B97494" w:rsidP="00B97494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Công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dân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được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đăng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ký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thường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trú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tại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cơ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sở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tín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ngưỡng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cơ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sở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tôn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giáo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có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công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trình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phụ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trợ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là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nhà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ở </w:t>
            </w:r>
          </w:p>
          <w:p w:rsidR="00B97494" w:rsidRPr="00B97494" w:rsidRDefault="00B97494" w:rsidP="00B97494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Người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được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chăm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sóc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nuôi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dưỡng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trợ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giúp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được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đăng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ký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thường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trú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tại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cơ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sở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trợ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giúp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xã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hội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được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người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đứng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đầu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cơ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sở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đó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đồng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hoặc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được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đăng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ký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thường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trú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vào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hộ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gia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đình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nhận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chăm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sóc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nuôi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dưỡng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được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chủ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hộ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chủ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sở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hữu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chỗ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hợp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pháp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đồng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ý.</w:t>
            </w:r>
          </w:p>
          <w:p w:rsidR="00B97494" w:rsidRPr="00B97494" w:rsidRDefault="00B97494" w:rsidP="00B97494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Người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sinh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sống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người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làm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nghề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lưu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động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trên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phương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tiện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được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đăng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ký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thường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trú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tại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phương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tiện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đó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B97494" w:rsidRPr="00B97494" w:rsidRDefault="00B97494" w:rsidP="00B9749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97494" w:rsidRPr="00B97494" w:rsidTr="00B974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7494" w:rsidRPr="00B97494" w:rsidRDefault="00B97494" w:rsidP="00B97494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Thời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hạn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thực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7494" w:rsidRPr="00B97494" w:rsidRDefault="00B97494" w:rsidP="00B97494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Theo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khoản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Điều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27 </w:t>
            </w:r>
            <w:hyperlink r:id="rId17" w:history="1">
              <w:proofErr w:type="spellStart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Luật</w:t>
              </w:r>
              <w:proofErr w:type="spellEnd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Cư</w:t>
              </w:r>
              <w:proofErr w:type="spellEnd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trú</w:t>
              </w:r>
              <w:proofErr w:type="spellEnd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2020</w:t>
              </w:r>
            </w:hyperlink>
          </w:p>
          <w:p w:rsidR="00B97494" w:rsidRPr="00B97494" w:rsidRDefault="00B97494" w:rsidP="00B97494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Công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dân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đến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sinh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sống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tại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chỗ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hợp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pháp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từ</w:t>
            </w:r>
            <w:proofErr w:type="spellEnd"/>
            <w:r w:rsidRPr="00B9749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30 </w:t>
            </w:r>
            <w:proofErr w:type="spellStart"/>
            <w:r w:rsidRPr="00B9749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ngày</w:t>
            </w:r>
            <w:proofErr w:type="spellEnd"/>
            <w:r w:rsidRPr="00B9749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trở</w:t>
            </w:r>
            <w:proofErr w:type="spellEnd"/>
            <w:r w:rsidRPr="00B9749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lên</w:t>
            </w:r>
            <w:proofErr w:type="spellEnd"/>
            <w:r w:rsidRPr="00B9749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thì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phải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thực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hiện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đăng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ký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tạm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trú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B97494" w:rsidRPr="00B97494" w:rsidRDefault="00B97494" w:rsidP="00B9749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7494" w:rsidRPr="00B97494" w:rsidRDefault="00B97494" w:rsidP="00B97494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Theo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khoản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Điều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30 </w:t>
            </w:r>
            <w:hyperlink r:id="rId18" w:history="1">
              <w:proofErr w:type="spellStart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Luật</w:t>
              </w:r>
              <w:proofErr w:type="spellEnd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Cư</w:t>
              </w:r>
              <w:proofErr w:type="spellEnd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trú</w:t>
              </w:r>
              <w:proofErr w:type="spellEnd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2020</w:t>
              </w:r>
            </w:hyperlink>
          </w:p>
          <w:p w:rsidR="00B97494" w:rsidRPr="00B97494" w:rsidRDefault="00B97494" w:rsidP="00B97494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Trước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23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giờ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của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ngày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bắt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đầu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lưu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trú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trường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hợp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người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đến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lưu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trú</w:t>
            </w:r>
            <w:proofErr w:type="spellEnd"/>
            <w:r w:rsidRPr="00B9749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sau</w:t>
            </w:r>
            <w:proofErr w:type="spellEnd"/>
            <w:r w:rsidRPr="00B9749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23 </w:t>
            </w:r>
            <w:proofErr w:type="spellStart"/>
            <w:r w:rsidRPr="00B9749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giờ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thì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việc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thông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báo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lưu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trú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được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thực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hiện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trước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08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giờ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ngày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hôm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sau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trường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hợp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ông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bà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cha,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mẹ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vợ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chồng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con,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cháu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anh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chị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em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ruột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đến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lưu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trú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nhiều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lần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thì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chỉ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cần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thông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báo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lưu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trú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một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lần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B97494" w:rsidRPr="00B97494" w:rsidRDefault="00B97494" w:rsidP="00B9749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7494" w:rsidRPr="00B97494" w:rsidRDefault="00B97494" w:rsidP="00B97494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Theo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khoản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Điều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22 </w:t>
            </w:r>
            <w:hyperlink r:id="rId19" w:history="1">
              <w:proofErr w:type="spellStart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Luật</w:t>
              </w:r>
              <w:proofErr w:type="spellEnd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Cư</w:t>
              </w:r>
              <w:proofErr w:type="spellEnd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trú</w:t>
              </w:r>
              <w:proofErr w:type="spellEnd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2020</w:t>
              </w:r>
            </w:hyperlink>
          </w:p>
          <w:p w:rsidR="00B97494" w:rsidRPr="00B97494" w:rsidRDefault="00B97494" w:rsidP="00B97494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Người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đã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đăng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ký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thường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trú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mà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chuyển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đến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chỗ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hợp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pháp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khác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đủ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điều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kiện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đăng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ký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thường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trú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thì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có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trách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nhiệm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đăng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ký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thường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trú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tại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nơi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mới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theo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quy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định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B9749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thời</w:t>
            </w:r>
            <w:proofErr w:type="spellEnd"/>
            <w:r w:rsidRPr="00B9749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hạn</w:t>
            </w:r>
            <w:proofErr w:type="spellEnd"/>
            <w:r w:rsidRPr="00B9749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12 </w:t>
            </w:r>
            <w:proofErr w:type="spellStart"/>
            <w:r w:rsidRPr="00B9749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tháng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kể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từ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ngày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đủ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điều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kiện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đăng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ký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B97494" w:rsidRPr="00B97494" w:rsidRDefault="00B97494" w:rsidP="00B97494">
            <w:pPr>
              <w:spacing w:after="24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97494" w:rsidRPr="00B97494" w:rsidTr="00B974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7494" w:rsidRPr="00B97494" w:rsidRDefault="00B97494" w:rsidP="00B97494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Kết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quả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đăng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7494" w:rsidRPr="00B97494" w:rsidRDefault="00B97494" w:rsidP="00B97494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Cơ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quan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đăng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ký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cư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trú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có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trách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nhiệm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cập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nhật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thông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về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thời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hạn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tạm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trú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mới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của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người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đăng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ký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vào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Cơ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sở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dữ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liệu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về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cư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trú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thông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báo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cho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người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đăng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ký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về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việc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đã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cập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nhật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thông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đăng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ký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tạm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trú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theo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khoản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Điều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28 </w:t>
            </w:r>
            <w:hyperlink r:id="rId20" w:history="1">
              <w:proofErr w:type="spellStart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Luật</w:t>
              </w:r>
              <w:proofErr w:type="spellEnd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Cư</w:t>
              </w:r>
              <w:proofErr w:type="spellEnd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trú</w:t>
              </w:r>
              <w:proofErr w:type="spellEnd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năm</w:t>
              </w:r>
              <w:proofErr w:type="spellEnd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2020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7494" w:rsidRPr="00B97494" w:rsidRDefault="00B97494" w:rsidP="00B97494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Việc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thông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báo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lưu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trú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được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ghi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vào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sổ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tiếp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nhận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lưu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trú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theo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khoản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Điều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30  </w:t>
            </w:r>
            <w:hyperlink r:id="rId21" w:history="1">
              <w:proofErr w:type="spellStart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Luật</w:t>
              </w:r>
              <w:proofErr w:type="spellEnd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Cư</w:t>
              </w:r>
              <w:proofErr w:type="spellEnd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trú</w:t>
              </w:r>
              <w:proofErr w:type="spellEnd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năm</w:t>
              </w:r>
              <w:proofErr w:type="spellEnd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2020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7494" w:rsidRPr="00B97494" w:rsidRDefault="00B97494" w:rsidP="00B97494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Cơ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quan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đăng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ký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cư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trú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có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trách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nhiệm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thẩm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định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cập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nhật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thông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về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nơi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thường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trú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mới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của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người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đăng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ký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vào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Cơ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sở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dữ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liệu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về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cư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trú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thông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báo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cho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người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đăng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ký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về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việc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đã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cập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nhật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thông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đăng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ký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thường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trú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theo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khoản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Điều</w:t>
            </w:r>
            <w:proofErr w:type="spellEnd"/>
            <w:r w:rsidRPr="00B974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22 </w:t>
            </w:r>
            <w:hyperlink r:id="rId22" w:history="1">
              <w:proofErr w:type="spellStart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Luật</w:t>
              </w:r>
              <w:proofErr w:type="spellEnd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Cư</w:t>
              </w:r>
              <w:proofErr w:type="spellEnd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trú</w:t>
              </w:r>
              <w:proofErr w:type="spellEnd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>năm</w:t>
              </w:r>
              <w:proofErr w:type="spellEnd"/>
              <w:r w:rsidRPr="00B97494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</w:rPr>
                <w:t xml:space="preserve"> 2020</w:t>
              </w:r>
            </w:hyperlink>
          </w:p>
        </w:tc>
      </w:tr>
    </w:tbl>
    <w:p w:rsidR="009F5AEA" w:rsidRPr="00B97494" w:rsidRDefault="009F5AEA" w:rsidP="00B9749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sectPr w:rsidR="009F5AEA" w:rsidRPr="00B974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94"/>
    <w:rsid w:val="003D636B"/>
    <w:rsid w:val="009F5AEA"/>
    <w:rsid w:val="00B9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8E57A00-D3A3-40CA-A291-6A9CA307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97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Quyen-dan-su/Luat-68-2020-QH14-cu-tru-435315.aspx?anchor=dieu_2" TargetMode="External"/><Relationship Id="rId13" Type="http://schemas.openxmlformats.org/officeDocument/2006/relationships/hyperlink" Target="https://thuvienphapluat.vn/van-ban/Quyen-dan-su/Luat-68-2020-QH14-cu-tru-435315.aspx?anchor=dieu_27" TargetMode="External"/><Relationship Id="rId18" Type="http://schemas.openxmlformats.org/officeDocument/2006/relationships/hyperlink" Target="https://thuvienphapluat.vn/van-ban/Quyen-dan-su/Luat-68-2020-QH14-cu-tru-435315.aspx?anchor=dieu_3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huvienphapluat.vn/van-ban/Quyen-dan-su/Luat-68-2020-QH14-cu-tru-435315.aspx?anchor=dieu_30" TargetMode="External"/><Relationship Id="rId7" Type="http://schemas.openxmlformats.org/officeDocument/2006/relationships/hyperlink" Target="https://thuvienphapluat.vn/van-ban/Quyen-dan-su/Luat-68-2020-QH14-cu-tru-435315.aspx?anchor=dieu_28" TargetMode="External"/><Relationship Id="rId12" Type="http://schemas.openxmlformats.org/officeDocument/2006/relationships/hyperlink" Target="https://thuvienphapluat.vn/van-ban/Quyen-dan-su/Luat-68-2020-QH14-cu-tru-435315.aspx?anchor=dieu_2" TargetMode="External"/><Relationship Id="rId17" Type="http://schemas.openxmlformats.org/officeDocument/2006/relationships/hyperlink" Target="https://thuvienphapluat.vn/van-ban/Quyen-dan-su/Luat-68-2020-QH14-cu-tru-435315.aspx?anchor=dieu_2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huvienphapluat.vn/van-ban/Quyen-dan-su/Luat-68-2020-QH14-cu-tru-435315.aspx?anchor=dieu_20" TargetMode="External"/><Relationship Id="rId20" Type="http://schemas.openxmlformats.org/officeDocument/2006/relationships/hyperlink" Target="https://thuvienphapluat.vn/van-ban/Quyen-dan-su/Luat-68-2020-QH14-cu-tru-435315.aspx?anchor=dieu_28" TargetMode="Externa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Quyen-dan-su/Luat-68-2020-QH14-cu-tru-435315.aspx?anchor=dieu_2" TargetMode="External"/><Relationship Id="rId11" Type="http://schemas.openxmlformats.org/officeDocument/2006/relationships/hyperlink" Target="https://thuvienphapluat.vn/van-ban/Quyen-dan-su/Luat-68-2020-QH14-cu-tru-435315.aspx?anchor=dieu_2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thuvienphapluat.vn/van-ban/Quyen-dan-su/Luat-68-2020-QH14-cu-tru-435315.aspx?anchor=dieu_2" TargetMode="External"/><Relationship Id="rId15" Type="http://schemas.openxmlformats.org/officeDocument/2006/relationships/hyperlink" Target="https://thuvienphapluat.vn/van-ban/Quyen-dan-su/Luat-68-2020-QH14-cu-tru-435315.aspx?anchor=dieu_3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huvienphapluat.vn/van-ban/Quyen-dan-su/Luat-68-2020-QH14-cu-tru-435315.aspx?anchor=dieu_2" TargetMode="External"/><Relationship Id="rId19" Type="http://schemas.openxmlformats.org/officeDocument/2006/relationships/hyperlink" Target="https://thuvienphapluat.vn/van-ban/Quyen-dan-su/Luat-68-2020-QH14-cu-tru-435315.aspx?anchor=dieu_22" TargetMode="External"/><Relationship Id="rId4" Type="http://schemas.openxmlformats.org/officeDocument/2006/relationships/hyperlink" Target="https://thuvienphapluat.vn/van-ban/Quyen-dan-su/Luat-68-2020-QH14-cu-tru-435315.aspx?anchor=dieu_2" TargetMode="External"/><Relationship Id="rId9" Type="http://schemas.openxmlformats.org/officeDocument/2006/relationships/hyperlink" Target="https://thuvienphapluat.vn/van-ban/Quyen-dan-su/Luat-68-2020-QH14-cu-tru-435315.aspx?anchor=dieu_30" TargetMode="External"/><Relationship Id="rId14" Type="http://schemas.openxmlformats.org/officeDocument/2006/relationships/hyperlink" Target="https://thuvienphapluat.vn/van-ban/Quyen-dan-su/Luat-68-2020-QH14-cu-tru-435315.aspx?anchor=dieu_23" TargetMode="External"/><Relationship Id="rId22" Type="http://schemas.openxmlformats.org/officeDocument/2006/relationships/hyperlink" Target="https://thuvienphapluat.vn/van-ban/Quyen-dan-su/Luat-68-2020-QH14-cu-tru-435315.aspx?anchor=dieu_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1043</Words>
  <Characters>5947</Characters>
  <Application>Microsoft Office Word</Application>
  <DocSecurity>0</DocSecurity>
  <Lines>49</Lines>
  <Paragraphs>13</Paragraphs>
  <ScaleCrop>false</ScaleCrop>
  <Company/>
  <LinksUpToDate>false</LinksUpToDate>
  <CharactersWithSpaces>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2024-06-03T10:05:00Z</dcterms:created>
  <dcterms:modified xsi:type="dcterms:W3CDTF">2024-06-03T10:06:00Z</dcterms:modified>
</cp:coreProperties>
</file>