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851" w:type="dxa"/>
        <w:tblLook w:val="01E0" w:firstRow="1" w:lastRow="1" w:firstColumn="1" w:lastColumn="1" w:noHBand="0" w:noVBand="0"/>
      </w:tblPr>
      <w:tblGrid>
        <w:gridCol w:w="4800"/>
        <w:gridCol w:w="6000"/>
      </w:tblGrid>
      <w:tr w:rsidR="00C7007E" w:rsidRPr="00D22721" w:rsidTr="001E7202">
        <w:tc>
          <w:tcPr>
            <w:tcW w:w="4800" w:type="dxa"/>
            <w:shd w:val="clear" w:color="auto" w:fill="auto"/>
          </w:tcPr>
          <w:p w:rsidR="00C7007E" w:rsidRPr="001E7202" w:rsidRDefault="00C7007E" w:rsidP="006931A3">
            <w:pPr>
              <w:spacing w:after="0"/>
              <w:jc w:val="center"/>
              <w:rPr>
                <w:sz w:val="24"/>
                <w:szCs w:val="24"/>
              </w:rPr>
            </w:pPr>
            <w:r w:rsidRPr="001E7202">
              <w:rPr>
                <w:sz w:val="24"/>
                <w:szCs w:val="24"/>
              </w:rPr>
              <w:t>ỦY BAN NHÂN DÂN</w:t>
            </w:r>
          </w:p>
          <w:p w:rsidR="00C7007E" w:rsidRPr="001E7202" w:rsidRDefault="00C7007E" w:rsidP="006931A3">
            <w:pPr>
              <w:spacing w:after="0"/>
              <w:jc w:val="center"/>
              <w:rPr>
                <w:sz w:val="24"/>
                <w:szCs w:val="24"/>
              </w:rPr>
            </w:pPr>
            <w:r w:rsidRPr="001E7202">
              <w:rPr>
                <w:sz w:val="24"/>
                <w:szCs w:val="24"/>
              </w:rPr>
              <w:t>THÀNH PHỐ HỒ CHÍ MINH</w:t>
            </w:r>
          </w:p>
          <w:p w:rsidR="00C7007E" w:rsidRPr="00D22721" w:rsidRDefault="008B7555" w:rsidP="006931A3">
            <w:pPr>
              <w:spacing w:after="0"/>
              <w:jc w:val="center"/>
              <w:rPr>
                <w:b/>
                <w:szCs w:val="26"/>
              </w:rPr>
            </w:pPr>
            <w:r>
              <w:rPr>
                <w:b/>
                <w:szCs w:val="26"/>
              </w:rPr>
              <w:t>SỞ TÀI NGUYÊN VÀ MÔI TRƯỜNG</w:t>
            </w:r>
          </w:p>
          <w:p w:rsidR="00C7007E" w:rsidRPr="00D22721" w:rsidRDefault="008C4ADD" w:rsidP="006931A3">
            <w:pPr>
              <w:spacing w:after="0"/>
              <w:jc w:val="center"/>
              <w:rPr>
                <w:b/>
                <w:sz w:val="28"/>
                <w:szCs w:val="28"/>
              </w:rPr>
            </w:pPr>
            <w:r w:rsidRPr="00D22721">
              <w:rPr>
                <w:b/>
                <w:noProof/>
              </w:rPr>
              <mc:AlternateContent>
                <mc:Choice Requires="wps">
                  <w:drawing>
                    <wp:anchor distT="0" distB="0" distL="114300" distR="114300" simplePos="0" relativeHeight="251658240" behindDoc="0" locked="0" layoutInCell="1" allowOverlap="1">
                      <wp:simplePos x="0" y="0"/>
                      <wp:positionH relativeFrom="column">
                        <wp:posOffset>845820</wp:posOffset>
                      </wp:positionH>
                      <wp:positionV relativeFrom="paragraph">
                        <wp:posOffset>25400</wp:posOffset>
                      </wp:positionV>
                      <wp:extent cx="11430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B7064"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2pt" to="15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1SFBAIAAA4EAAAOAAAAZHJzL2Uyb0RvYy54bWysU12vGiEQfW/S/0B41/1wtbpxvWlc7ctt&#10;r8ltfwAC65KyQABdTdP/3oFVW9uXpqkPODDD2TnnDMuncyfRiVsntKpwNk4x4opqJtShwl8+b0dz&#10;jJwnihGpFa/whTv8tHr7Ztmbkue61ZJxiwBEubI3FW69N2WSONryjrixNlxBstG2Ix629pAwS3pA&#10;72SSp+ks6bVlxmrKnYPTekjiVcRvGk79S9M47pGsMPTm42rjug9rslqS8mCJaQW9tkH+oYuOCAUf&#10;vUPVxBN0tOIPqE5Qq51u/JjqLtFNIyiPHIBNlv7G5rUlhkcuII4zd5nc/4Oln047iwSrcI6RIh1Y&#10;hCZBld64EpJrtbOBFz2rV/Os6VcHueQhGTbOAMq+/6gZAJCj11GMc2O7cBloonPU/HLXnJ89onCY&#10;ZcUkTcEaesslpLxdNNb5D1x3KAQVlkIFOUhJTs/Oh0ZIeSsJx0pvhZTRUqlQX+HFNJ/GC05LwUIy&#10;lDl72K+lRScShiL+AmMAeyiz+qhYBGs5YZtr7ImQQwz1UgU8oALtXKPB9W+LdLGZb+bFqMhnm1GR&#10;1vXo/XZdjGbb7N20ntTrdZ19D61lRdkKxrgK3d0mMCv+zuHrWxhm5z6DdxmSR/RIEZq9/cemo5fB&#10;vsHyvWaXnQ1qBFth6GLx9YGEqf51H6t+PuPVDwAAAP//AwBQSwMEFAAGAAgAAAAhANxzcTfZAAAA&#10;BwEAAA8AAABkcnMvZG93bnJldi54bWxMj8FOwzAQRO9I/IO1SFyq1mmCUBXiVAjIjQstiOs2XpKI&#10;eJ3Gbhv4erZc4Pg0o9m3xXpyvTrSGDrPBpaLBBRx7W3HjYHXbTVfgQoR2WLvmQx8UYB1eXlRYG79&#10;iV/ouImNkhEOORpoYxxyrUPdksOw8AOxZB9+dBgFx0bbEU8y7nqdJsmtdtixXGhxoIeW6s/NwRkI&#10;1Rvtq+9ZPUves8ZTun98fkJjrq+m+ztQkab4V4azvqhDKU47f2AbVC+cZalUDdzIS5JnyzPvflmX&#10;hf7vX/4AAAD//wMAUEsBAi0AFAAGAAgAAAAhALaDOJL+AAAA4QEAABMAAAAAAAAAAAAAAAAAAAAA&#10;AFtDb250ZW50X1R5cGVzXS54bWxQSwECLQAUAAYACAAAACEAOP0h/9YAAACUAQAACwAAAAAAAAAA&#10;AAAAAAAvAQAAX3JlbHMvLnJlbHNQSwECLQAUAAYACAAAACEATvdUhQQCAAAOBAAADgAAAAAAAAAA&#10;AAAAAAAuAgAAZHJzL2Uyb0RvYy54bWxQSwECLQAUAAYACAAAACEA3HNxN9kAAAAHAQAADwAAAAAA&#10;AAAAAAAAAABeBAAAZHJzL2Rvd25yZXYueG1sUEsFBgAAAAAEAAQA8wAAAGQFAAAAAA==&#10;">
                      <o:lock v:ext="edit" shapetype="f"/>
                    </v:line>
                  </w:pict>
                </mc:Fallback>
              </mc:AlternateContent>
            </w:r>
          </w:p>
        </w:tc>
        <w:tc>
          <w:tcPr>
            <w:tcW w:w="6000" w:type="dxa"/>
            <w:shd w:val="clear" w:color="auto" w:fill="auto"/>
          </w:tcPr>
          <w:p w:rsidR="00C7007E" w:rsidRPr="001E7202" w:rsidRDefault="00C7007E" w:rsidP="006931A3">
            <w:pPr>
              <w:spacing w:after="0"/>
              <w:jc w:val="center"/>
              <w:rPr>
                <w:b/>
                <w:sz w:val="24"/>
                <w:szCs w:val="24"/>
              </w:rPr>
            </w:pPr>
            <w:r w:rsidRPr="001E7202">
              <w:rPr>
                <w:b/>
                <w:sz w:val="24"/>
                <w:szCs w:val="24"/>
              </w:rPr>
              <w:t>CỘNG HÒA XÃ HỘI CHỦ NGHĨA VIỆT NAM</w:t>
            </w:r>
          </w:p>
          <w:p w:rsidR="00C7007E" w:rsidRPr="001E7202" w:rsidRDefault="00C7007E" w:rsidP="006931A3">
            <w:pPr>
              <w:spacing w:after="0"/>
              <w:jc w:val="center"/>
              <w:rPr>
                <w:b/>
                <w:szCs w:val="26"/>
              </w:rPr>
            </w:pPr>
            <w:r w:rsidRPr="001E7202">
              <w:rPr>
                <w:b/>
                <w:szCs w:val="26"/>
              </w:rPr>
              <w:t>Độc lập - Tự do - Hạnh phúc</w:t>
            </w:r>
          </w:p>
          <w:p w:rsidR="00C7007E" w:rsidRPr="00D22721" w:rsidRDefault="008C4ADD" w:rsidP="006931A3">
            <w:pPr>
              <w:spacing w:after="0"/>
              <w:rPr>
                <w:b/>
                <w:sz w:val="28"/>
                <w:szCs w:val="28"/>
              </w:rPr>
            </w:pPr>
            <w:r w:rsidRPr="00D22721">
              <w:rPr>
                <w:noProof/>
              </w:rPr>
              <mc:AlternateContent>
                <mc:Choice Requires="wps">
                  <w:drawing>
                    <wp:anchor distT="0" distB="0" distL="114300" distR="114300" simplePos="0" relativeHeight="251657216" behindDoc="0" locked="0" layoutInCell="1" allowOverlap="1">
                      <wp:simplePos x="0" y="0"/>
                      <wp:positionH relativeFrom="column">
                        <wp:posOffset>831328</wp:posOffset>
                      </wp:positionH>
                      <wp:positionV relativeFrom="paragraph">
                        <wp:posOffset>51646</wp:posOffset>
                      </wp:positionV>
                      <wp:extent cx="206502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6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5EC75"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4.05pt" to="228.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B+AwIAAA4EAAAOAAAAZHJzL2Uyb0RvYy54bWysU8uu0zAQ3SPxD5b3aR6kpY2aXqGkZXOB&#10;Shc+wLWdxsKxLdttWiH+nbH7gMIGIbpwx57xyZxzxsun0yDRkVsntKpxPskw4opqJtS+xl8+b5I5&#10;Rs4TxYjUitf4zB1+Wr1+tRxNxQvda8m4RQCiXDWaGvfemypNHe35QNxEG64g2Wk7EA9bu0+ZJSOg&#10;DzItsmyWjtoyYzXlzsFpe0niVcTvOk79p65z3CNZY+jNx9XGdRfWdLUk1d4S0wt6bYP8QxcDEQo+&#10;eodqiSfoYMUfUIOgVjvd+QnVQ6q7TlAeOQCbPPuNzUtPDI9cQBxn7jK5/wdLPx63FgkG3mGkyAAW&#10;oSKoMhpXQbJRWxt40ZN6Mc+afnWQSx+SYeMMoOzGD5oBADl4HcU4dXYIl4EmOkXNz3fN+ckjCodF&#10;NptmBVhDb7mUVLeLxjr/nusBhaDGUqggB6nI8dn50AipbiXhWOmNkDJaKhUaa7yYFtN4wWkpWEiG&#10;Mmf3u0ZadCRhKOIvMAawhzKrD4pFsJ4Ttr7Gngh5iaFeqoAHVKCda3Rx/dsiW6zn63mZlMVsnZRZ&#10;2ybvNk2ZzDb522n7pm2aNv8eWsvLqheMcRW6u01gXv6dw9e3cJmd+wzeZUgf0SNFaPb2H5uOXgb7&#10;LpbvNDtvbVAj2ApDF4uvDyRM9a/7WPXzGa9+AAAA//8DAFBLAwQUAAYACAAAACEA4vR0RdoAAAAH&#10;AQAADwAAAGRycy9kb3ducmV2LnhtbEyOwU7DMBBE70j8g7VIXCpqt4WqhDgVAnLjQgFx3cZLEhGv&#10;09htA1/PwgVu+zSj2ZevR9+pAw2xDWxhNjWgiKvgWq4tvDyXFytQMSE77AKThU+KsC5OT3LMXDjy&#10;Ex02qVYywjFDC01KfaZ1rBryGKehJ5bsPQwek+BQazfgUcZ9p+fGLLXHluVDgz3dNVR9bPbeQixf&#10;aVd+TaqJeVvUgea7+8cHtPb8bLy9AZVoTH9l+NEXdSjEaRv27KLqhBfmWqoWVjNQkl9eLeXY/rIu&#10;cv3fv/gGAAD//wMAUEsBAi0AFAAGAAgAAAAhALaDOJL+AAAA4QEAABMAAAAAAAAAAAAAAAAAAAAA&#10;AFtDb250ZW50X1R5cGVzXS54bWxQSwECLQAUAAYACAAAACEAOP0h/9YAAACUAQAACwAAAAAAAAAA&#10;AAAAAAAvAQAAX3JlbHMvLnJlbHNQSwECLQAUAAYACAAAACEA0k/QfgMCAAAOBAAADgAAAAAAAAAA&#10;AAAAAAAuAgAAZHJzL2Uyb0RvYy54bWxQSwECLQAUAAYACAAAACEA4vR0RdoAAAAHAQAADwAAAAAA&#10;AAAAAAAAAABdBAAAZHJzL2Rvd25yZXYueG1sUEsFBgAAAAAEAAQA8wAAAGQFAAAAAA==&#10;">
                      <o:lock v:ext="edit" shapetype="f"/>
                    </v:line>
                  </w:pict>
                </mc:Fallback>
              </mc:AlternateContent>
            </w:r>
          </w:p>
        </w:tc>
      </w:tr>
      <w:tr w:rsidR="00C7007E" w:rsidRPr="00D22721" w:rsidTr="001E7202">
        <w:tc>
          <w:tcPr>
            <w:tcW w:w="4800" w:type="dxa"/>
            <w:shd w:val="clear" w:color="auto" w:fill="auto"/>
          </w:tcPr>
          <w:p w:rsidR="00C7007E" w:rsidRPr="00D22721" w:rsidRDefault="00C7007E" w:rsidP="006931A3">
            <w:pPr>
              <w:spacing w:after="0"/>
              <w:jc w:val="center"/>
              <w:rPr>
                <w:szCs w:val="26"/>
              </w:rPr>
            </w:pPr>
            <w:r w:rsidRPr="00D22721">
              <w:rPr>
                <w:szCs w:val="26"/>
              </w:rPr>
              <w:t>Số:</w:t>
            </w:r>
            <w:r w:rsidR="006C09B5">
              <w:rPr>
                <w:szCs w:val="26"/>
              </w:rPr>
              <w:t xml:space="preserve">  </w:t>
            </w:r>
            <w:r w:rsidR="00162798">
              <w:rPr>
                <w:szCs w:val="26"/>
              </w:rPr>
              <w:t xml:space="preserve">     </w:t>
            </w:r>
            <w:r w:rsidR="00E6410F">
              <w:rPr>
                <w:szCs w:val="26"/>
              </w:rPr>
              <w:t xml:space="preserve">     </w:t>
            </w:r>
            <w:r w:rsidR="00162798">
              <w:rPr>
                <w:szCs w:val="26"/>
              </w:rPr>
              <w:t xml:space="preserve"> </w:t>
            </w:r>
            <w:r w:rsidRPr="00D22721">
              <w:rPr>
                <w:szCs w:val="26"/>
              </w:rPr>
              <w:t>/</w:t>
            </w:r>
            <w:r w:rsidR="00C47311" w:rsidRPr="00D22721">
              <w:rPr>
                <w:szCs w:val="26"/>
              </w:rPr>
              <w:t>TTr-</w:t>
            </w:r>
            <w:r w:rsidR="00162798">
              <w:rPr>
                <w:szCs w:val="26"/>
              </w:rPr>
              <w:t>S</w:t>
            </w:r>
            <w:r w:rsidR="00012020">
              <w:rPr>
                <w:szCs w:val="26"/>
              </w:rPr>
              <w:t>TNMT</w:t>
            </w:r>
            <w:r w:rsidR="000B434A">
              <w:rPr>
                <w:szCs w:val="26"/>
              </w:rPr>
              <w:t>-K</w:t>
            </w:r>
            <w:r w:rsidR="00162798">
              <w:rPr>
                <w:szCs w:val="26"/>
              </w:rPr>
              <w:t>T</w:t>
            </w:r>
            <w:r w:rsidR="000B434A">
              <w:rPr>
                <w:szCs w:val="26"/>
              </w:rPr>
              <w:t>Đ</w:t>
            </w:r>
          </w:p>
          <w:p w:rsidR="00C7007E" w:rsidRPr="00D22721" w:rsidRDefault="00C7007E" w:rsidP="006931A3">
            <w:pPr>
              <w:spacing w:after="0"/>
              <w:jc w:val="center"/>
              <w:rPr>
                <w:b/>
                <w:szCs w:val="26"/>
              </w:rPr>
            </w:pPr>
          </w:p>
        </w:tc>
        <w:tc>
          <w:tcPr>
            <w:tcW w:w="6000" w:type="dxa"/>
            <w:shd w:val="clear" w:color="auto" w:fill="auto"/>
          </w:tcPr>
          <w:p w:rsidR="00C7007E" w:rsidRPr="00D22721" w:rsidRDefault="00C7007E" w:rsidP="009B2C6B">
            <w:pPr>
              <w:spacing w:after="0"/>
              <w:rPr>
                <w:b/>
                <w:i/>
                <w:szCs w:val="26"/>
              </w:rPr>
            </w:pPr>
            <w:r w:rsidRPr="00D22721">
              <w:rPr>
                <w:i/>
                <w:szCs w:val="26"/>
              </w:rPr>
              <w:t>Thành phố Hồ Chí Minh, ngày</w:t>
            </w:r>
            <w:r w:rsidR="00B1554C">
              <w:rPr>
                <w:i/>
                <w:szCs w:val="26"/>
              </w:rPr>
              <w:t xml:space="preserve">     </w:t>
            </w:r>
            <w:r w:rsidRPr="00D22721">
              <w:rPr>
                <w:i/>
                <w:szCs w:val="26"/>
              </w:rPr>
              <w:t xml:space="preserve"> tháng </w:t>
            </w:r>
            <w:r w:rsidR="001E7202">
              <w:rPr>
                <w:i/>
                <w:szCs w:val="26"/>
              </w:rPr>
              <w:t>7</w:t>
            </w:r>
            <w:r w:rsidRPr="00D22721">
              <w:rPr>
                <w:i/>
                <w:szCs w:val="26"/>
              </w:rPr>
              <w:t xml:space="preserve"> năm 20</w:t>
            </w:r>
            <w:r w:rsidR="001E7202">
              <w:rPr>
                <w:i/>
                <w:szCs w:val="26"/>
              </w:rPr>
              <w:t>24</w:t>
            </w:r>
          </w:p>
        </w:tc>
      </w:tr>
    </w:tbl>
    <w:p w:rsidR="00C7007E" w:rsidRPr="00D22721" w:rsidRDefault="00C7007E" w:rsidP="00B91F32">
      <w:pPr>
        <w:pStyle w:val="BlockText"/>
        <w:tabs>
          <w:tab w:val="clear" w:pos="1134"/>
          <w:tab w:val="clear" w:pos="7371"/>
        </w:tabs>
        <w:ind w:left="0" w:right="72"/>
        <w:jc w:val="center"/>
        <w:rPr>
          <w:b/>
          <w:sz w:val="32"/>
          <w:szCs w:val="28"/>
        </w:rPr>
      </w:pPr>
      <w:r w:rsidRPr="00D22721">
        <w:rPr>
          <w:b/>
          <w:sz w:val="32"/>
          <w:szCs w:val="28"/>
          <w:lang w:val="vi-VN"/>
        </w:rPr>
        <w:t>TỜ TRÌNH</w:t>
      </w:r>
    </w:p>
    <w:p w:rsidR="00C7007E" w:rsidRPr="005E4473" w:rsidRDefault="00AD3959" w:rsidP="00B91F32">
      <w:pPr>
        <w:spacing w:after="0"/>
        <w:ind w:left="851" w:right="737"/>
        <w:jc w:val="center"/>
        <w:rPr>
          <w:b/>
          <w:sz w:val="28"/>
          <w:szCs w:val="28"/>
        </w:rPr>
      </w:pPr>
      <w:r w:rsidRPr="00B1554C">
        <w:rPr>
          <w:b/>
          <w:noProof/>
          <w:szCs w:val="26"/>
        </w:rPr>
        <mc:AlternateContent>
          <mc:Choice Requires="wps">
            <w:drawing>
              <wp:anchor distT="45720" distB="45720" distL="114300" distR="114300" simplePos="0" relativeHeight="251662336" behindDoc="0" locked="0" layoutInCell="1" allowOverlap="1">
                <wp:simplePos x="0" y="0"/>
                <wp:positionH relativeFrom="column">
                  <wp:posOffset>-1029354</wp:posOffset>
                </wp:positionH>
                <wp:positionV relativeFrom="paragraph">
                  <wp:posOffset>233528</wp:posOffset>
                </wp:positionV>
                <wp:extent cx="1278255" cy="140462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404620"/>
                        </a:xfrm>
                        <a:prstGeom prst="rect">
                          <a:avLst/>
                        </a:prstGeom>
                        <a:solidFill>
                          <a:srgbClr val="FFFFFF"/>
                        </a:solidFill>
                        <a:ln w="9525">
                          <a:solidFill>
                            <a:srgbClr val="000000"/>
                          </a:solidFill>
                          <a:miter lim="800000"/>
                          <a:headEnd/>
                          <a:tailEnd/>
                        </a:ln>
                      </wps:spPr>
                      <wps:txbx>
                        <w:txbxContent>
                          <w:p w:rsidR="00017CB3" w:rsidRPr="00B1554C" w:rsidRDefault="00017CB3" w:rsidP="00B1554C">
                            <w:pPr>
                              <w:pStyle w:val="Heading1"/>
                              <w:tabs>
                                <w:tab w:val="clear" w:pos="1853"/>
                                <w:tab w:val="clear" w:pos="7194"/>
                                <w:tab w:val="center" w:pos="6820"/>
                              </w:tabs>
                              <w:spacing w:before="0"/>
                              <w:ind w:right="72"/>
                              <w:jc w:val="center"/>
                              <w:rPr>
                                <w:rFonts w:ascii="Times New Roman" w:hAnsi="Times New Roman"/>
                                <w:sz w:val="24"/>
                                <w:szCs w:val="24"/>
                              </w:rPr>
                            </w:pPr>
                            <w:r w:rsidRPr="00B1554C">
                              <w:rPr>
                                <w:rFonts w:ascii="Times New Roman" w:hAnsi="Times New Roman"/>
                                <w:sz w:val="24"/>
                                <w:szCs w:val="24"/>
                              </w:rPr>
                              <w:t>DỰ THẢO</w:t>
                            </w:r>
                          </w:p>
                          <w:p w:rsidR="00017CB3" w:rsidRPr="00B1554C" w:rsidRDefault="00017CB3" w:rsidP="00B1554C">
                            <w:pPr>
                              <w:pStyle w:val="Heading1"/>
                              <w:tabs>
                                <w:tab w:val="clear" w:pos="1853"/>
                                <w:tab w:val="clear" w:pos="7194"/>
                                <w:tab w:val="center" w:pos="6820"/>
                              </w:tabs>
                              <w:spacing w:before="0"/>
                              <w:ind w:right="72"/>
                              <w:jc w:val="center"/>
                              <w:rPr>
                                <w:rFonts w:ascii="Times New Roman" w:hAnsi="Times New Roman"/>
                                <w:sz w:val="24"/>
                                <w:szCs w:val="24"/>
                              </w:rPr>
                            </w:pPr>
                            <w:r w:rsidRPr="00B1554C">
                              <w:rPr>
                                <w:rFonts w:ascii="Times New Roman" w:hAnsi="Times New Roman"/>
                                <w:sz w:val="24"/>
                                <w:szCs w:val="24"/>
                              </w:rPr>
                              <w:t>Ngày 19/7/2024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05pt;margin-top:18.4pt;width:100.6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OMJAIAAEcEAAAOAAAAZHJzL2Uyb0RvYy54bWysU9uO2yAQfa/Uf0C8N74o2WStdVbbbFNV&#10;2l6k3X4AxjhGBYYCiZ1+fQecTaNt+1LVDwg8w+HMOTM3t6NW5CCcl2BqWsxySoTh0Eqzq+nXp+2b&#10;FSU+MNMyBUbU9Cg8vV2/fnUz2EqU0INqhSMIYnw12Jr2IdgqyzzvhWZ+BlYYDHbgNAt4dLusdWxA&#10;dK2yMs+vsgFcax1w4T3+vZ+CdJ3wu07w8LnrvAhE1RS5hbS6tDZxzdY3rNo5ZnvJTzTYP7DQTBp8&#10;9Ax1zwIjeyd/g9KSO/DQhRkHnUHXSS5SDVhNkb+o5rFnVqRaUBxvzzL5/wfLPx2+OCLbmpbFkhLD&#10;NJr0JMZA3sJIyqjPYH2FaY8WE8OIv9HnVKu3D8C/eWJg0zOzE3fOwdAL1iK/It7MLq5OOD6CNMNH&#10;aPEZtg+QgMbO6SgeykEQHX06nr2JVHh8slyuysWCEo6xYp7Pr8rkXsaq5+vW+fBegCZxU1OH5id4&#10;dnjwIdJh1XNKfM2Dku1WKpUObtdslCMHho2yTV+q4EWaMmSo6fWiXEwK/BUiT9+fILQM2PFK6pqu&#10;zkmsirq9M23qx8CkmvZIWZmTkFG7ScUwNuPJmAbaI0rqYOpsnETc9OB+UDJgV9fUf98zJyhRHwza&#10;cl3M53EM0mG+WKKGxF1GmssIMxyhahoombabkEYnCWbv0L6tTMJGnycmJ67YrUnv02TFcbg8p6xf&#10;87/+CQAA//8DAFBLAwQUAAYACAAAACEAHsaN2d8AAAAKAQAADwAAAGRycy9kb3ducmV2LnhtbEyP&#10;y27CMBBF95X6D9ZU6gaB81AiGjJBLRKrrkjp3sRuEhGP09hA+PtOV+1yNEf3nltuZzuIq5l87wgh&#10;XkUgDDVO99QiHD/2yzUIHxRpNTgyCHfjYVs9PpSq0O5GB3OtQys4hHyhELoQxkJK33TGKr9yoyH+&#10;fbnJqsDn1Eo9qRuH20EmUZRLq3rihk6NZteZ5lxfLEL+XaeL90+9oMN9/zY1NtO7Y4b4/DS/bkAE&#10;M4c/GH71WR0qdjq5C2kvBoRlnCcxswhpzhuYSF8SECeEJFtHIKtS/p9Q/QAAAP//AwBQSwECLQAU&#10;AAYACAAAACEAtoM4kv4AAADhAQAAEwAAAAAAAAAAAAAAAAAAAAAAW0NvbnRlbnRfVHlwZXNdLnht&#10;bFBLAQItABQABgAIAAAAIQA4/SH/1gAAAJQBAAALAAAAAAAAAAAAAAAAAC8BAABfcmVscy8ucmVs&#10;c1BLAQItABQABgAIAAAAIQBuoOOMJAIAAEcEAAAOAAAAAAAAAAAAAAAAAC4CAABkcnMvZTJvRG9j&#10;LnhtbFBLAQItABQABgAIAAAAIQAexo3Z3wAAAAoBAAAPAAAAAAAAAAAAAAAAAH4EAABkcnMvZG93&#10;bnJldi54bWxQSwUGAAAAAAQABADzAAAAigUAAAAA&#10;">
                <v:textbox style="mso-fit-shape-to-text:t">
                  <w:txbxContent>
                    <w:p w:rsidR="00017CB3" w:rsidRPr="00B1554C" w:rsidRDefault="00017CB3" w:rsidP="00B1554C">
                      <w:pPr>
                        <w:pStyle w:val="Heading1"/>
                        <w:tabs>
                          <w:tab w:val="clear" w:pos="1853"/>
                          <w:tab w:val="clear" w:pos="7194"/>
                          <w:tab w:val="center" w:pos="6820"/>
                        </w:tabs>
                        <w:spacing w:before="0"/>
                        <w:ind w:right="72"/>
                        <w:jc w:val="center"/>
                        <w:rPr>
                          <w:rFonts w:ascii="Times New Roman" w:hAnsi="Times New Roman"/>
                          <w:sz w:val="24"/>
                          <w:szCs w:val="24"/>
                        </w:rPr>
                      </w:pPr>
                      <w:r w:rsidRPr="00B1554C">
                        <w:rPr>
                          <w:rFonts w:ascii="Times New Roman" w:hAnsi="Times New Roman"/>
                          <w:sz w:val="24"/>
                          <w:szCs w:val="24"/>
                        </w:rPr>
                        <w:t>DỰ THẢO</w:t>
                      </w:r>
                    </w:p>
                    <w:p w:rsidR="00017CB3" w:rsidRPr="00B1554C" w:rsidRDefault="00017CB3" w:rsidP="00B1554C">
                      <w:pPr>
                        <w:pStyle w:val="Heading1"/>
                        <w:tabs>
                          <w:tab w:val="clear" w:pos="1853"/>
                          <w:tab w:val="clear" w:pos="7194"/>
                          <w:tab w:val="center" w:pos="6820"/>
                        </w:tabs>
                        <w:spacing w:before="0"/>
                        <w:ind w:right="72"/>
                        <w:jc w:val="center"/>
                        <w:rPr>
                          <w:rFonts w:ascii="Times New Roman" w:hAnsi="Times New Roman"/>
                          <w:sz w:val="24"/>
                          <w:szCs w:val="24"/>
                        </w:rPr>
                      </w:pPr>
                      <w:r w:rsidRPr="00B1554C">
                        <w:rPr>
                          <w:rFonts w:ascii="Times New Roman" w:hAnsi="Times New Roman"/>
                          <w:sz w:val="24"/>
                          <w:szCs w:val="24"/>
                        </w:rPr>
                        <w:t>Ngày 19/7/2024</w:t>
                      </w:r>
                    </w:p>
                  </w:txbxContent>
                </v:textbox>
                <w10:wrap type="square"/>
              </v:shape>
            </w:pict>
          </mc:Fallback>
        </mc:AlternateContent>
      </w:r>
      <w:r w:rsidR="00C7007E" w:rsidRPr="005E4473">
        <w:rPr>
          <w:b/>
          <w:sz w:val="28"/>
          <w:szCs w:val="28"/>
          <w:lang w:val="vi-VN"/>
        </w:rPr>
        <w:t>Về</w:t>
      </w:r>
      <w:r w:rsidR="00C7007E" w:rsidRPr="005E4473">
        <w:rPr>
          <w:b/>
          <w:sz w:val="28"/>
          <w:szCs w:val="28"/>
        </w:rPr>
        <w:t xml:space="preserve"> ban hành</w:t>
      </w:r>
      <w:r w:rsidR="001E7202" w:rsidRPr="005E4473">
        <w:rPr>
          <w:b/>
          <w:sz w:val="28"/>
          <w:szCs w:val="28"/>
        </w:rPr>
        <w:t xml:space="preserve"> </w:t>
      </w:r>
      <w:r w:rsidR="005E4473" w:rsidRPr="005E4473">
        <w:rPr>
          <w:b/>
          <w:sz w:val="28"/>
          <w:szCs w:val="28"/>
          <w:lang w:val="sv-SE"/>
        </w:rPr>
        <w:t xml:space="preserve">Quyết định điều chỉnh </w:t>
      </w:r>
      <w:r w:rsidR="005E4473" w:rsidRPr="005E4473">
        <w:rPr>
          <w:b/>
          <w:color w:val="000000"/>
          <w:sz w:val="28"/>
          <w:szCs w:val="28"/>
        </w:rPr>
        <w:t xml:space="preserve">Quyết định số 02/2020/QĐ-UBND </w:t>
      </w:r>
      <w:r w:rsidR="005E4473" w:rsidRPr="005E4473">
        <w:rPr>
          <w:b/>
          <w:sz w:val="28"/>
          <w:szCs w:val="28"/>
        </w:rPr>
        <w:t>ngày 16 tháng 01 năm 2020 của Ủy ban nhân dân thành phố quy định về Bảng giá đất trên địa bàn Thành phố Hồ Chí Minh</w:t>
      </w:r>
    </w:p>
    <w:p w:rsidR="00C7007E" w:rsidRPr="00EF6B96" w:rsidRDefault="00EF6B96" w:rsidP="00B91F32">
      <w:pPr>
        <w:spacing w:after="0"/>
        <w:ind w:right="72"/>
        <w:jc w:val="center"/>
        <w:rPr>
          <w:sz w:val="28"/>
          <w:szCs w:val="28"/>
        </w:rPr>
      </w:pPr>
      <w:r w:rsidRPr="00D22721">
        <w:rPr>
          <w:b/>
          <w:noProof/>
        </w:rPr>
        <mc:AlternateContent>
          <mc:Choice Requires="wps">
            <w:drawing>
              <wp:anchor distT="0" distB="0" distL="114300" distR="114300" simplePos="0" relativeHeight="251660288" behindDoc="0" locked="0" layoutInCell="1" allowOverlap="1" wp14:anchorId="1949A7E3" wp14:editId="39BA7BE4">
                <wp:simplePos x="0" y="0"/>
                <wp:positionH relativeFrom="margin">
                  <wp:align>center</wp:align>
                </wp:positionH>
                <wp:positionV relativeFrom="paragraph">
                  <wp:posOffset>58999</wp:posOffset>
                </wp:positionV>
                <wp:extent cx="1143000" cy="0"/>
                <wp:effectExtent l="0" t="0" r="0"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D1692" id="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65pt" to="90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YYBAIAAA4EAAAOAAAAZHJzL2Uyb0RvYy54bWysU8Gu2jAQvFfqP1i+hyQQKESEp4pAL699&#10;SK/9AGM7xKpjW7YhoKr/3rUDtLSXqioHs/auJzsz6+XTuZPoxK0TWlU4H2UYcUU1E+pQ4S+ft8kc&#10;I+eJYkRqxSt84Q4/rd6+Wfam5GPdasm4RQCiXNmbCrfemzJNHW15R9xIG64g2WjbEQ9be0iZJT2g&#10;dzIdZ9ks7bVlxmrKnYPTekjiVcRvGk79S9M47pGsMPTm42rjug9rulqS8mCJaQW9tkH+oYuOCAUf&#10;vUPVxBN0tOIPqE5Qq51u/IjqLtVNIyiPHIBNnv3G5rUlhkcuII4zd5nc/4Oln047iwSr8AQjRTqw&#10;CE2CKr1xJSTXamcDL3pWr+ZZ068OculDMmycAZR9/1EzACBHr6MY58Z24TLQROeo+eWuOT97ROEw&#10;z4tJloE19JZLSXm7aKzzH7juUAgqLIUKcpCSnJ6dD42Q8lYSjpXeCimjpVKhvsKL6XgaLzgtBQvJ&#10;UObsYb+WFp1IGIr4C4wB7KHM6qNiEazlhG2usSdCDjHUSxXwgAq0c40G178tssVmvpkXSTGebZIi&#10;q+vk/XZdJLNt/m5aT+r1us6/h9byomwFY1yF7m4TmBd/5/D1LQyzc5/BuwzpI3qkCM3e/mPT0ctg&#10;32D5XrPLzgY1gq0wdLH4+kDCVP+6j1U/n/HqBwAAAP//AwBQSwMEFAAGAAgAAAAhAO4mR3HYAAAA&#10;BAEAAA8AAABkcnMvZG93bnJldi54bWxMj8FOwzAQRO9I/IO1SFyq1qaVUBviVAjIjQstiOs2XpKI&#10;eJ3Gbhv4erZc4Pg0q5m3+Xr0nTrSENvAFm5mBhRxFVzLtYXXbTldgooJ2WEXmCx8UYR1cXmRY+bC&#10;iV/ouEm1khKOGVpoUuozrWPVkMc4Cz2xZB9h8JgEh1q7AU9S7js9N+ZWe2xZFhrs6aGh6nNz8BZi&#10;+Ub78ntSTcz7og403z8+P6G111fj/R2oRGP6O4azvqhDIU67cGAXVWdBHkkWVgtQ53BphHe/rItc&#10;/5cvfgAAAP//AwBQSwECLQAUAAYACAAAACEAtoM4kv4AAADhAQAAEwAAAAAAAAAAAAAAAAAAAAAA&#10;W0NvbnRlbnRfVHlwZXNdLnhtbFBLAQItABQABgAIAAAAIQA4/SH/1gAAAJQBAAALAAAAAAAAAAAA&#10;AAAAAC8BAABfcmVscy8ucmVsc1BLAQItABQABgAIAAAAIQBHIJYYBAIAAA4EAAAOAAAAAAAAAAAA&#10;AAAAAC4CAABkcnMvZTJvRG9jLnhtbFBLAQItABQABgAIAAAAIQDuJkdx2AAAAAQBAAAPAAAAAAAA&#10;AAAAAAAAAF4EAABkcnMvZG93bnJldi54bWxQSwUGAAAAAAQABADzAAAAYwUAAAAA&#10;">
                <o:lock v:ext="edit" shapetype="f"/>
                <w10:wrap anchorx="margin"/>
              </v:line>
            </w:pict>
          </mc:Fallback>
        </mc:AlternateContent>
      </w:r>
      <w:r>
        <w:rPr>
          <w:sz w:val="28"/>
          <w:szCs w:val="28"/>
        </w:rPr>
        <w:t xml:space="preserve"> </w:t>
      </w:r>
      <w:bookmarkStart w:id="0" w:name="_GoBack"/>
      <w:bookmarkEnd w:id="0"/>
    </w:p>
    <w:p w:rsidR="00012020" w:rsidRPr="00026675" w:rsidRDefault="00012020" w:rsidP="00AD3959">
      <w:pPr>
        <w:spacing w:after="0"/>
        <w:ind w:left="1440" w:right="72" w:firstLine="720"/>
        <w:rPr>
          <w:sz w:val="28"/>
          <w:szCs w:val="28"/>
        </w:rPr>
      </w:pPr>
      <w:r w:rsidRPr="00B25F27">
        <w:rPr>
          <w:sz w:val="28"/>
          <w:szCs w:val="28"/>
          <w:lang w:val="vi-VN"/>
        </w:rPr>
        <w:t xml:space="preserve">Kính gửi: </w:t>
      </w:r>
      <w:r w:rsidR="001107A4">
        <w:rPr>
          <w:sz w:val="28"/>
          <w:szCs w:val="28"/>
        </w:rPr>
        <w:t xml:space="preserve">Ủy ban nhân dân </w:t>
      </w:r>
      <w:r w:rsidR="008B7555">
        <w:rPr>
          <w:sz w:val="28"/>
          <w:szCs w:val="28"/>
        </w:rPr>
        <w:t>Thành phố</w:t>
      </w:r>
    </w:p>
    <w:p w:rsidR="00C7007E" w:rsidRPr="0093552B" w:rsidRDefault="00C7007E" w:rsidP="006931A3">
      <w:pPr>
        <w:spacing w:after="0"/>
        <w:ind w:firstLine="567"/>
        <w:rPr>
          <w:color w:val="000000"/>
          <w:sz w:val="28"/>
          <w:szCs w:val="28"/>
          <w:lang w:val="vi-VN"/>
        </w:rPr>
      </w:pPr>
      <w:r w:rsidRPr="00D22721">
        <w:rPr>
          <w:color w:val="000000"/>
          <w:sz w:val="28"/>
          <w:szCs w:val="28"/>
          <w:lang w:val="vi-VN"/>
        </w:rPr>
        <w:t xml:space="preserve">  </w:t>
      </w:r>
    </w:p>
    <w:p w:rsidR="005B6814" w:rsidRPr="003B6029" w:rsidRDefault="00242C9D" w:rsidP="003B6029">
      <w:pPr>
        <w:spacing w:before="120"/>
        <w:ind w:firstLine="567"/>
        <w:rPr>
          <w:rFonts w:asciiTheme="majorHAnsi" w:hAnsiTheme="majorHAnsi" w:cstheme="majorHAnsi"/>
          <w:b/>
          <w:bCs/>
          <w:szCs w:val="26"/>
        </w:rPr>
      </w:pPr>
      <w:r w:rsidRPr="003B6029">
        <w:rPr>
          <w:rFonts w:asciiTheme="majorHAnsi" w:hAnsiTheme="majorHAnsi" w:cstheme="majorHAnsi"/>
          <w:b/>
          <w:bCs/>
          <w:szCs w:val="26"/>
        </w:rPr>
        <w:t>I</w:t>
      </w:r>
      <w:r w:rsidR="00EF4A28">
        <w:rPr>
          <w:rFonts w:asciiTheme="majorHAnsi" w:hAnsiTheme="majorHAnsi" w:cstheme="majorHAnsi"/>
          <w:b/>
          <w:bCs/>
          <w:szCs w:val="26"/>
        </w:rPr>
        <w:t xml:space="preserve"> -</w:t>
      </w:r>
      <w:r w:rsidRPr="003B6029">
        <w:rPr>
          <w:rFonts w:asciiTheme="majorHAnsi" w:hAnsiTheme="majorHAnsi" w:cstheme="majorHAnsi"/>
          <w:b/>
          <w:bCs/>
          <w:szCs w:val="26"/>
        </w:rPr>
        <w:t xml:space="preserve"> SỰ CẦN THIẾT</w:t>
      </w:r>
      <w:r w:rsidR="00EF6B96">
        <w:rPr>
          <w:rFonts w:asciiTheme="majorHAnsi" w:hAnsiTheme="majorHAnsi" w:cstheme="majorHAnsi"/>
          <w:b/>
          <w:bCs/>
          <w:szCs w:val="26"/>
        </w:rPr>
        <w:t xml:space="preserve"> BAN HÀNH QUYẾT ĐỊNH</w:t>
      </w:r>
      <w:r w:rsidR="002639E7">
        <w:rPr>
          <w:rFonts w:asciiTheme="majorHAnsi" w:hAnsiTheme="majorHAnsi" w:cstheme="majorHAnsi"/>
          <w:b/>
          <w:bCs/>
          <w:szCs w:val="26"/>
        </w:rPr>
        <w:t xml:space="preserve"> ĐIỀU CHỈNH</w:t>
      </w:r>
    </w:p>
    <w:p w:rsidR="007A3596" w:rsidRPr="007A3596" w:rsidRDefault="007A3596" w:rsidP="007A3596">
      <w:pPr>
        <w:spacing w:before="120" w:line="276" w:lineRule="auto"/>
        <w:ind w:firstLine="544"/>
        <w:rPr>
          <w:rFonts w:eastAsia="Times New Roman"/>
          <w:iCs/>
          <w:sz w:val="28"/>
          <w:szCs w:val="28"/>
          <w:lang w:val="sv-SE"/>
        </w:rPr>
      </w:pPr>
      <w:r w:rsidRPr="007A3596">
        <w:rPr>
          <w:rFonts w:eastAsia="Times New Roman"/>
          <w:iCs/>
          <w:sz w:val="28"/>
          <w:szCs w:val="28"/>
          <w:lang w:val="sv-SE"/>
        </w:rPr>
        <w:t xml:space="preserve">Ngày 18 tháng 01 năm 2024, Quốc hội thông qua Luật đất đai số 31/2024/QH15 (sau đây gọi là Luật Đất đai 2024) có hiệu lực từ ngày 01 tháng 01 năm 2025. </w:t>
      </w:r>
      <w:r w:rsidR="00860D9E">
        <w:rPr>
          <w:rFonts w:eastAsia="Times New Roman"/>
          <w:iCs/>
          <w:sz w:val="28"/>
          <w:szCs w:val="28"/>
          <w:lang w:val="sv-SE"/>
        </w:rPr>
        <w:t>N</w:t>
      </w:r>
      <w:r w:rsidRPr="007A3596">
        <w:rPr>
          <w:rFonts w:eastAsia="Times New Roman"/>
          <w:iCs/>
          <w:sz w:val="28"/>
          <w:szCs w:val="28"/>
          <w:lang w:val="sv-SE"/>
        </w:rPr>
        <w:t xml:space="preserve">gày 29 tháng 6 năm 2024, Quốc hội </w:t>
      </w:r>
      <w:r w:rsidRPr="00860D9E">
        <w:rPr>
          <w:rFonts w:eastAsia="Times New Roman"/>
          <w:iCs/>
          <w:sz w:val="28"/>
          <w:szCs w:val="28"/>
          <w:lang w:val="vi-VN"/>
        </w:rPr>
        <w:t xml:space="preserve">đã </w:t>
      </w:r>
      <w:r w:rsidRPr="00860D9E">
        <w:rPr>
          <w:rFonts w:eastAsia="Times New Roman"/>
          <w:iCs/>
          <w:sz w:val="28"/>
          <w:szCs w:val="28"/>
          <w:lang w:val="sv-SE"/>
        </w:rPr>
        <w:t xml:space="preserve">thông </w:t>
      </w:r>
      <w:r w:rsidRPr="00860D9E">
        <w:rPr>
          <w:rFonts w:asciiTheme="majorHAnsi" w:eastAsia="Times New Roman" w:hAnsiTheme="majorHAnsi" w:cstheme="majorHAnsi"/>
          <w:iCs/>
          <w:sz w:val="28"/>
          <w:szCs w:val="28"/>
          <w:lang w:val="sv-SE"/>
        </w:rPr>
        <w:t>qua</w:t>
      </w:r>
      <w:r w:rsidR="00860D9E" w:rsidRPr="00860D9E">
        <w:rPr>
          <w:rFonts w:asciiTheme="majorHAnsi" w:hAnsiTheme="majorHAnsi" w:cstheme="majorHAnsi"/>
        </w:rPr>
        <w:t xml:space="preserve"> </w:t>
      </w:r>
      <w:r w:rsidR="00860D9E" w:rsidRPr="00860D9E">
        <w:rPr>
          <w:rStyle w:val="fontstyle01"/>
          <w:rFonts w:asciiTheme="majorHAnsi" w:hAnsiTheme="majorHAnsi" w:cstheme="majorHAnsi"/>
          <w:i w:val="0"/>
        </w:rPr>
        <w:t>Luật sửa đổi, bổ sung một số điều của Luật Đất đai, Luật Nhà ở, Luật Kinh doanh bất động sản và Luật Các tổ chức tín dụng</w:t>
      </w:r>
      <w:r w:rsidRPr="00860D9E">
        <w:rPr>
          <w:rFonts w:asciiTheme="majorHAnsi" w:eastAsia="Times New Roman" w:hAnsiTheme="majorHAnsi" w:cstheme="majorHAnsi"/>
          <w:iCs/>
          <w:sz w:val="28"/>
          <w:szCs w:val="28"/>
          <w:lang w:val="sv-SE"/>
        </w:rPr>
        <w:t>, the</w:t>
      </w:r>
      <w:r w:rsidRPr="00860D9E">
        <w:rPr>
          <w:rFonts w:eastAsia="Times New Roman"/>
          <w:iCs/>
          <w:sz w:val="28"/>
          <w:szCs w:val="28"/>
          <w:lang w:val="sv-SE"/>
        </w:rPr>
        <w:t>o đó</w:t>
      </w:r>
      <w:r w:rsidRPr="007A3596">
        <w:rPr>
          <w:rFonts w:eastAsia="Times New Roman"/>
          <w:iCs/>
          <w:sz w:val="28"/>
          <w:szCs w:val="28"/>
          <w:lang w:val="sv-SE"/>
        </w:rPr>
        <w:t>, Luật Đất đai 2024 có hiệu lực thi hành kể từ ngày 01 tháng 8 năm 2024.</w:t>
      </w:r>
    </w:p>
    <w:p w:rsidR="005B0BBB" w:rsidRPr="005B0BBB" w:rsidRDefault="005B0BBB" w:rsidP="005B0BBB">
      <w:pPr>
        <w:widowControl w:val="0"/>
        <w:spacing w:before="120" w:line="288" w:lineRule="auto"/>
        <w:ind w:firstLine="567"/>
        <w:rPr>
          <w:rFonts w:eastAsia="Times New Roman"/>
          <w:color w:val="0D0D0D"/>
          <w:sz w:val="28"/>
          <w:szCs w:val="28"/>
          <w:lang w:eastAsia="vi-VN"/>
        </w:rPr>
      </w:pPr>
      <w:r w:rsidRPr="005B0BBB">
        <w:rPr>
          <w:rFonts w:eastAsia="Times New Roman"/>
          <w:color w:val="0D0D0D"/>
          <w:sz w:val="28"/>
          <w:szCs w:val="28"/>
          <w:lang w:eastAsia="vi-VN"/>
        </w:rPr>
        <w:t xml:space="preserve">Tại khoản 1, Điều 257, Luật Đất đai </w:t>
      </w:r>
      <w:r w:rsidRPr="005B0BBB">
        <w:rPr>
          <w:rFonts w:eastAsia="Times New Roman"/>
          <w:iCs/>
          <w:sz w:val="28"/>
          <w:szCs w:val="28"/>
        </w:rPr>
        <w:t>số 31/2024/QH15</w:t>
      </w:r>
      <w:r w:rsidRPr="005B0BBB">
        <w:rPr>
          <w:rFonts w:eastAsia="Times New Roman"/>
          <w:color w:val="0D0D0D"/>
          <w:sz w:val="28"/>
          <w:szCs w:val="28"/>
          <w:lang w:eastAsia="vi-VN"/>
        </w:rPr>
        <w:t xml:space="preserve"> quy định:</w:t>
      </w:r>
    </w:p>
    <w:p w:rsidR="005B0BBB" w:rsidRPr="005B0BBB" w:rsidRDefault="005B0BBB" w:rsidP="005B0BBB">
      <w:pPr>
        <w:widowControl w:val="0"/>
        <w:spacing w:before="120" w:line="288" w:lineRule="auto"/>
        <w:ind w:firstLine="567"/>
        <w:rPr>
          <w:rFonts w:eastAsia="Times New Roman"/>
          <w:color w:val="0D0D0D"/>
          <w:sz w:val="28"/>
          <w:szCs w:val="28"/>
          <w:lang w:eastAsia="vi-VN"/>
        </w:rPr>
      </w:pPr>
      <w:r w:rsidRPr="005B0BBB">
        <w:rPr>
          <w:rFonts w:eastAsia="Times New Roman"/>
          <w:i/>
          <w:color w:val="0D0D0D"/>
          <w:sz w:val="28"/>
          <w:szCs w:val="28"/>
          <w:lang w:eastAsia="vi-VN"/>
        </w:rPr>
        <w:t xml:space="preserve">“1. Bảng giá đất do Ủy ban nhân dân cấp tỉnh ban hành theo quy định của Luật Đất đai số 45/2013/QH13 được tiếp tục áp dụng đến hết ngày 31 tháng 12 năm 2025; trường hợp cần thiết Ủy ban nhân dân cấp tỉnh </w:t>
      </w:r>
      <w:r w:rsidRPr="005B0BBB">
        <w:rPr>
          <w:rFonts w:eastAsia="Times New Roman"/>
          <w:b/>
          <w:i/>
          <w:color w:val="0D0D0D"/>
          <w:sz w:val="28"/>
          <w:szCs w:val="28"/>
          <w:lang w:eastAsia="vi-VN"/>
        </w:rPr>
        <w:t>quyết định điều chỉnh bảng giá đất</w:t>
      </w:r>
      <w:r w:rsidRPr="005B0BBB">
        <w:rPr>
          <w:rFonts w:eastAsia="Times New Roman"/>
          <w:i/>
          <w:color w:val="0D0D0D"/>
          <w:sz w:val="28"/>
          <w:szCs w:val="28"/>
          <w:lang w:eastAsia="vi-VN"/>
        </w:rPr>
        <w:t xml:space="preserve"> theo quy định của Luật này cho phù hợp với tình hình thực tế về giá đất tại địa phương.”</w:t>
      </w:r>
    </w:p>
    <w:p w:rsidR="005B0BBB" w:rsidRPr="005B0BBB" w:rsidRDefault="005B0BBB" w:rsidP="005B0BBB">
      <w:pPr>
        <w:widowControl w:val="0"/>
        <w:spacing w:before="120" w:line="288" w:lineRule="auto"/>
        <w:ind w:firstLine="567"/>
        <w:rPr>
          <w:rFonts w:eastAsia="Times New Roman"/>
          <w:color w:val="0D0D0D"/>
          <w:sz w:val="28"/>
          <w:szCs w:val="28"/>
          <w:lang w:eastAsia="vi-VN"/>
        </w:rPr>
      </w:pPr>
      <w:r w:rsidRPr="00EF6B96">
        <w:rPr>
          <w:rFonts w:eastAsia="Times New Roman"/>
          <w:color w:val="0D0D0D"/>
          <w:sz w:val="28"/>
          <w:szCs w:val="28"/>
          <w:lang w:eastAsia="vi-VN"/>
        </w:rPr>
        <w:t xml:space="preserve">Tuy nhiên, Bảng giá đất theo </w:t>
      </w:r>
      <w:r w:rsidRPr="00EF6B96">
        <w:rPr>
          <w:rFonts w:eastAsia="Times New Roman"/>
          <w:sz w:val="28"/>
          <w:szCs w:val="28"/>
          <w:lang w:val="sv-SE"/>
        </w:rPr>
        <w:t>Quyết định số 02/2020/QĐ-UBND ngày 16 tháng 01 năm 2020</w:t>
      </w:r>
      <w:r w:rsidRPr="00EF6B96">
        <w:rPr>
          <w:rFonts w:eastAsia="Times New Roman"/>
          <w:color w:val="0D0D0D"/>
          <w:sz w:val="28"/>
          <w:szCs w:val="28"/>
          <w:lang w:eastAsia="vi-VN"/>
        </w:rPr>
        <w:t xml:space="preserve"> của Ủy ban nhân dân Thành phố bị khống chế bởi quy định tại điểm 6 </w:t>
      </w:r>
      <w:r w:rsidRPr="00E727D0">
        <w:rPr>
          <w:rFonts w:eastAsia="Times New Roman"/>
          <w:color w:val="0D0D0D"/>
          <w:sz w:val="28"/>
          <w:szCs w:val="28"/>
          <w:lang w:eastAsia="vi-VN"/>
        </w:rPr>
        <w:t>Phụ lục</w:t>
      </w:r>
      <w:r w:rsidRPr="00EF6B96">
        <w:rPr>
          <w:rFonts w:eastAsia="Times New Roman"/>
          <w:color w:val="0D0D0D"/>
          <w:sz w:val="28"/>
          <w:szCs w:val="28"/>
          <w:lang w:eastAsia="vi-VN"/>
        </w:rPr>
        <w:t xml:space="preserve"> IX</w:t>
      </w:r>
      <w:r>
        <w:rPr>
          <w:rFonts w:eastAsia="Times New Roman"/>
          <w:color w:val="0D0D0D"/>
          <w:sz w:val="28"/>
          <w:szCs w:val="28"/>
          <w:lang w:eastAsia="vi-VN"/>
        </w:rPr>
        <w:t xml:space="preserve"> của</w:t>
      </w:r>
      <w:r w:rsidRPr="00EF6B96">
        <w:rPr>
          <w:rFonts w:eastAsia="Times New Roman"/>
          <w:color w:val="0D0D0D"/>
          <w:sz w:val="28"/>
          <w:szCs w:val="28"/>
          <w:lang w:eastAsia="vi-VN"/>
        </w:rPr>
        <w:t xml:space="preserve"> Nghị định số 96/2019/NĐ-CP ngày 19 tháng 12 năm 2019 của Chính phủ quy định về khung giá đất (tối đa 162 triệu đồng) nên phải thực hiện điều chỉnh giảm so với thông tin thị trường đã thu thập được dẫn đến giá đất </w:t>
      </w:r>
      <w:r w:rsidRPr="00EF6B96">
        <w:rPr>
          <w:rFonts w:eastAsia="Times New Roman"/>
          <w:i/>
          <w:color w:val="0D0D0D"/>
          <w:sz w:val="28"/>
          <w:szCs w:val="28"/>
          <w:lang w:eastAsia="vi-VN"/>
        </w:rPr>
        <w:t>chưa tiệm cận giá đất thị trường</w:t>
      </w:r>
      <w:r>
        <w:rPr>
          <w:rFonts w:eastAsia="Times New Roman"/>
          <w:i/>
          <w:color w:val="0D0D0D"/>
          <w:sz w:val="28"/>
          <w:szCs w:val="28"/>
          <w:lang w:eastAsia="vi-VN"/>
        </w:rPr>
        <w:t xml:space="preserve">, </w:t>
      </w:r>
      <w:r w:rsidRPr="005B0BBB">
        <w:rPr>
          <w:rFonts w:eastAsia="Times New Roman"/>
          <w:color w:val="0D0D0D"/>
          <w:sz w:val="28"/>
          <w:szCs w:val="28"/>
          <w:lang w:eastAsia="vi-VN"/>
        </w:rPr>
        <w:t xml:space="preserve">nên cần thiết phải điều chỉnh </w:t>
      </w:r>
      <w:r>
        <w:rPr>
          <w:rFonts w:eastAsia="Times New Roman"/>
          <w:color w:val="0D0D0D"/>
          <w:sz w:val="28"/>
          <w:szCs w:val="28"/>
          <w:lang w:eastAsia="vi-VN"/>
        </w:rPr>
        <w:t>cho phù hợp với quy định của Luật Đất đai 2024.</w:t>
      </w:r>
    </w:p>
    <w:p w:rsidR="005E4473" w:rsidRDefault="005B0BBB" w:rsidP="00736E92">
      <w:pPr>
        <w:widowControl w:val="0"/>
        <w:spacing w:before="120" w:line="288" w:lineRule="auto"/>
        <w:ind w:firstLine="567"/>
        <w:rPr>
          <w:rFonts w:asciiTheme="majorHAnsi" w:hAnsiTheme="majorHAnsi" w:cstheme="majorHAnsi"/>
          <w:color w:val="000000"/>
          <w:szCs w:val="26"/>
          <w:shd w:val="clear" w:color="auto" w:fill="FFFFFF"/>
        </w:rPr>
      </w:pPr>
      <w:r>
        <w:rPr>
          <w:rFonts w:eastAsia="Times New Roman"/>
          <w:iCs/>
          <w:sz w:val="28"/>
          <w:szCs w:val="28"/>
          <w:lang w:val="sv-SE"/>
        </w:rPr>
        <w:t xml:space="preserve">Bên cạnh đó, </w:t>
      </w:r>
      <w:r w:rsidRPr="00EF6B96">
        <w:rPr>
          <w:rFonts w:eastAsia="Times New Roman"/>
          <w:iCs/>
          <w:sz w:val="28"/>
          <w:szCs w:val="28"/>
          <w:lang w:val="sv-SE"/>
        </w:rPr>
        <w:t>Luật Đất đai năm 2024 quy định Bảng giá đất được áp dụng cho</w:t>
      </w:r>
      <w:r w:rsidRPr="00EF6B96">
        <w:rPr>
          <w:rFonts w:eastAsia="Times New Roman"/>
          <w:color w:val="0D0D0D"/>
          <w:sz w:val="28"/>
          <w:szCs w:val="28"/>
          <w:lang w:eastAsia="vi-VN"/>
        </w:rPr>
        <w:t xml:space="preserve"> 12 trường hợp </w:t>
      </w:r>
      <w:r w:rsidR="00736E92">
        <w:rPr>
          <w:rFonts w:eastAsia="Times New Roman"/>
          <w:color w:val="0D0D0D"/>
          <w:sz w:val="28"/>
          <w:szCs w:val="28"/>
          <w:lang w:eastAsia="vi-VN"/>
        </w:rPr>
        <w:t xml:space="preserve">(được nêu tại Mục phạm vi điều chỉnh của Bảng giá đất) </w:t>
      </w:r>
      <w:r w:rsidRPr="00EF6B96">
        <w:rPr>
          <w:rFonts w:eastAsia="Times New Roman"/>
          <w:color w:val="0D0D0D"/>
          <w:sz w:val="28"/>
          <w:szCs w:val="28"/>
          <w:lang w:eastAsia="vi-VN"/>
        </w:rPr>
        <w:t>để thực hiện các thủ tục hành chính</w:t>
      </w:r>
      <w:r w:rsidRPr="00EF6B96">
        <w:rPr>
          <w:rFonts w:eastAsia="Times New Roman"/>
          <w:iCs/>
          <w:sz w:val="28"/>
          <w:szCs w:val="28"/>
          <w:lang w:val="sv-SE"/>
        </w:rPr>
        <w:t xml:space="preserve"> nên có tầm quan trọng đối với đời sống xã hội</w:t>
      </w:r>
      <w:r w:rsidR="00736E92">
        <w:rPr>
          <w:rFonts w:eastAsia="Times New Roman"/>
          <w:iCs/>
          <w:sz w:val="28"/>
          <w:szCs w:val="28"/>
          <w:lang w:val="sv-SE"/>
        </w:rPr>
        <w:t xml:space="preserve">. Do đó, </w:t>
      </w:r>
      <w:r w:rsidR="00736E92" w:rsidRPr="00E727D0">
        <w:rPr>
          <w:rFonts w:eastAsia="Times New Roman"/>
          <w:iCs/>
          <w:sz w:val="28"/>
          <w:szCs w:val="28"/>
          <w:lang w:val="sv-SE"/>
        </w:rPr>
        <w:t>n</w:t>
      </w:r>
      <w:r w:rsidRPr="00E727D0">
        <w:rPr>
          <w:rFonts w:asciiTheme="majorHAnsi" w:hAnsiTheme="majorHAnsi" w:cstheme="majorHAnsi"/>
          <w:color w:val="000000"/>
          <w:sz w:val="28"/>
          <w:szCs w:val="28"/>
          <w:shd w:val="clear" w:color="auto" w:fill="FFFFFF"/>
        </w:rPr>
        <w:t>ếu không triển khai</w:t>
      </w:r>
      <w:r w:rsidRPr="00E727D0">
        <w:rPr>
          <w:rFonts w:asciiTheme="majorHAnsi" w:hAnsiTheme="majorHAnsi" w:cstheme="majorHAnsi"/>
          <w:color w:val="000000"/>
          <w:szCs w:val="26"/>
          <w:shd w:val="clear" w:color="auto" w:fill="FFFFFF"/>
        </w:rPr>
        <w:t xml:space="preserve"> </w:t>
      </w:r>
      <w:r w:rsidR="005E4473" w:rsidRPr="00E727D0">
        <w:rPr>
          <w:sz w:val="28"/>
          <w:szCs w:val="28"/>
        </w:rPr>
        <w:t>Bảng</w:t>
      </w:r>
      <w:r w:rsidR="005E4473" w:rsidRPr="001B4964">
        <w:rPr>
          <w:sz w:val="28"/>
          <w:szCs w:val="28"/>
        </w:rPr>
        <w:t xml:space="preserve"> giá đất</w:t>
      </w:r>
      <w:r w:rsidR="005E4473">
        <w:rPr>
          <w:sz w:val="28"/>
          <w:szCs w:val="28"/>
        </w:rPr>
        <w:t xml:space="preserve"> điều chỉnh để</w:t>
      </w:r>
      <w:r w:rsidR="005E4473" w:rsidRPr="001B4964">
        <w:rPr>
          <w:sz w:val="28"/>
          <w:szCs w:val="28"/>
        </w:rPr>
        <w:t xml:space="preserve"> </w:t>
      </w:r>
      <w:r w:rsidR="005E4473">
        <w:rPr>
          <w:sz w:val="28"/>
          <w:szCs w:val="28"/>
        </w:rPr>
        <w:t xml:space="preserve">áp dụng </w:t>
      </w:r>
      <w:r w:rsidR="005E4473" w:rsidRPr="001B4964">
        <w:rPr>
          <w:sz w:val="28"/>
          <w:szCs w:val="28"/>
        </w:rPr>
        <w:t>trên địa bàn Thành phố</w:t>
      </w:r>
      <w:r w:rsidR="005E4473">
        <w:rPr>
          <w:sz w:val="28"/>
          <w:szCs w:val="28"/>
        </w:rPr>
        <w:t xml:space="preserve"> </w:t>
      </w:r>
      <w:r w:rsidR="005E4473" w:rsidRPr="005B0BBB">
        <w:rPr>
          <w:rFonts w:asciiTheme="majorHAnsi" w:hAnsiTheme="majorHAnsi" w:cstheme="majorHAnsi"/>
          <w:color w:val="000000"/>
          <w:szCs w:val="26"/>
          <w:shd w:val="clear" w:color="auto" w:fill="FFFFFF"/>
        </w:rPr>
        <w:t xml:space="preserve">thì </w:t>
      </w:r>
      <w:r w:rsidR="005E4473">
        <w:rPr>
          <w:sz w:val="28"/>
          <w:szCs w:val="28"/>
        </w:rPr>
        <w:t xml:space="preserve">dẫn đến ách tắc trong giải ngân đầu tư công và thực hiện </w:t>
      </w:r>
      <w:r w:rsidR="005E4473">
        <w:rPr>
          <w:sz w:val="28"/>
          <w:szCs w:val="28"/>
        </w:rPr>
        <w:lastRenderedPageBreak/>
        <w:t>các thủ tục hành chính cho người dân và các tổ chức</w:t>
      </w:r>
      <w:r w:rsidR="005E4473">
        <w:rPr>
          <w:rFonts w:asciiTheme="majorHAnsi" w:hAnsiTheme="majorHAnsi" w:cstheme="majorHAnsi"/>
          <w:color w:val="000000"/>
          <w:szCs w:val="26"/>
          <w:shd w:val="clear" w:color="auto" w:fill="FFFFFF"/>
        </w:rPr>
        <w:t>.</w:t>
      </w:r>
    </w:p>
    <w:p w:rsidR="005B6814" w:rsidRPr="003B6029" w:rsidRDefault="005B6814" w:rsidP="003B6029">
      <w:pPr>
        <w:spacing w:before="120"/>
        <w:ind w:firstLine="567"/>
        <w:rPr>
          <w:rFonts w:asciiTheme="majorHAnsi" w:hAnsiTheme="majorHAnsi" w:cstheme="majorHAnsi"/>
          <w:b/>
          <w:bCs/>
          <w:szCs w:val="26"/>
        </w:rPr>
      </w:pPr>
      <w:r w:rsidRPr="003B6029">
        <w:rPr>
          <w:rFonts w:asciiTheme="majorHAnsi" w:hAnsiTheme="majorHAnsi" w:cstheme="majorHAnsi"/>
          <w:b/>
          <w:color w:val="000000"/>
          <w:szCs w:val="26"/>
          <w:shd w:val="clear" w:color="auto" w:fill="FFFFFF"/>
        </w:rPr>
        <w:t>II</w:t>
      </w:r>
      <w:r w:rsidR="00EF4A28">
        <w:rPr>
          <w:rFonts w:asciiTheme="majorHAnsi" w:hAnsiTheme="majorHAnsi" w:cstheme="majorHAnsi"/>
          <w:b/>
          <w:bCs/>
          <w:szCs w:val="26"/>
        </w:rPr>
        <w:t xml:space="preserve"> -</w:t>
      </w:r>
      <w:r w:rsidRPr="003B6029">
        <w:rPr>
          <w:rFonts w:asciiTheme="majorHAnsi" w:hAnsiTheme="majorHAnsi" w:cstheme="majorHAnsi"/>
          <w:b/>
          <w:bCs/>
          <w:szCs w:val="26"/>
        </w:rPr>
        <w:t xml:space="preserve"> CĂN CỨ PHÁP LÝ ĐỂ XÂY DỰNG</w:t>
      </w:r>
      <w:r w:rsidR="002639E7">
        <w:rPr>
          <w:rFonts w:asciiTheme="majorHAnsi" w:hAnsiTheme="majorHAnsi" w:cstheme="majorHAnsi"/>
          <w:b/>
          <w:bCs/>
          <w:szCs w:val="26"/>
        </w:rPr>
        <w:t xml:space="preserve"> QUYẾT ĐỊNH ĐIỀU CHỈNH</w:t>
      </w:r>
    </w:p>
    <w:p w:rsidR="001D7DDA" w:rsidRPr="003B6029" w:rsidRDefault="001D7DDA" w:rsidP="003B6029">
      <w:pPr>
        <w:spacing w:before="120"/>
        <w:ind w:firstLine="567"/>
        <w:rPr>
          <w:rFonts w:asciiTheme="majorHAnsi" w:hAnsiTheme="majorHAnsi" w:cstheme="majorHAnsi"/>
          <w:b/>
          <w:bCs/>
          <w:sz w:val="28"/>
          <w:szCs w:val="28"/>
        </w:rPr>
      </w:pPr>
      <w:r w:rsidRPr="003B6029">
        <w:rPr>
          <w:rFonts w:asciiTheme="majorHAnsi" w:hAnsiTheme="majorHAnsi" w:cstheme="majorHAnsi"/>
          <w:sz w:val="28"/>
          <w:szCs w:val="28"/>
        </w:rPr>
        <w:t xml:space="preserve">- Luật Đất đai </w:t>
      </w:r>
      <w:r w:rsidR="007A3596" w:rsidRPr="007A3596">
        <w:rPr>
          <w:rFonts w:eastAsia="Times New Roman"/>
          <w:iCs/>
          <w:sz w:val="28"/>
          <w:szCs w:val="28"/>
          <w:lang w:val="sv-SE"/>
        </w:rPr>
        <w:t xml:space="preserve">số 31/2024/QH15 </w:t>
      </w:r>
      <w:r w:rsidRPr="003B6029">
        <w:rPr>
          <w:rFonts w:asciiTheme="majorHAnsi" w:hAnsiTheme="majorHAnsi" w:cstheme="majorHAnsi"/>
          <w:sz w:val="28"/>
          <w:szCs w:val="28"/>
        </w:rPr>
        <w:t xml:space="preserve">ngày </w:t>
      </w:r>
      <w:r w:rsidR="007A3596">
        <w:rPr>
          <w:rFonts w:asciiTheme="majorHAnsi" w:hAnsiTheme="majorHAnsi" w:cstheme="majorHAnsi"/>
          <w:sz w:val="28"/>
          <w:szCs w:val="28"/>
        </w:rPr>
        <w:t>18</w:t>
      </w:r>
      <w:r w:rsidRPr="003B6029">
        <w:rPr>
          <w:rFonts w:asciiTheme="majorHAnsi" w:hAnsiTheme="majorHAnsi" w:cstheme="majorHAnsi"/>
          <w:sz w:val="28"/>
          <w:szCs w:val="28"/>
        </w:rPr>
        <w:t xml:space="preserve"> tháng </w:t>
      </w:r>
      <w:r w:rsidR="007A3596">
        <w:rPr>
          <w:rFonts w:asciiTheme="majorHAnsi" w:hAnsiTheme="majorHAnsi" w:cstheme="majorHAnsi"/>
          <w:sz w:val="28"/>
          <w:szCs w:val="28"/>
        </w:rPr>
        <w:t>01</w:t>
      </w:r>
      <w:r w:rsidRPr="003B6029">
        <w:rPr>
          <w:rFonts w:asciiTheme="majorHAnsi" w:hAnsiTheme="majorHAnsi" w:cstheme="majorHAnsi"/>
          <w:sz w:val="28"/>
          <w:szCs w:val="28"/>
        </w:rPr>
        <w:t xml:space="preserve"> năm 20</w:t>
      </w:r>
      <w:r w:rsidR="007A3596">
        <w:rPr>
          <w:rFonts w:asciiTheme="majorHAnsi" w:hAnsiTheme="majorHAnsi" w:cstheme="majorHAnsi"/>
          <w:sz w:val="28"/>
          <w:szCs w:val="28"/>
        </w:rPr>
        <w:t>24</w:t>
      </w:r>
      <w:r w:rsidRPr="003B6029">
        <w:rPr>
          <w:rFonts w:asciiTheme="majorHAnsi" w:hAnsiTheme="majorHAnsi" w:cstheme="majorHAnsi"/>
          <w:sz w:val="28"/>
          <w:szCs w:val="28"/>
        </w:rPr>
        <w:t>;</w:t>
      </w:r>
    </w:p>
    <w:p w:rsidR="001D7DDA" w:rsidRPr="003B6029" w:rsidRDefault="001D7DDA" w:rsidP="003B6029">
      <w:pPr>
        <w:spacing w:before="120"/>
        <w:ind w:firstLine="567"/>
        <w:rPr>
          <w:rFonts w:asciiTheme="majorHAnsi" w:hAnsiTheme="majorHAnsi" w:cstheme="majorHAnsi"/>
          <w:sz w:val="28"/>
          <w:szCs w:val="28"/>
        </w:rPr>
      </w:pPr>
      <w:r w:rsidRPr="003B6029">
        <w:rPr>
          <w:rFonts w:asciiTheme="majorHAnsi" w:hAnsiTheme="majorHAnsi" w:cstheme="majorHAnsi"/>
          <w:sz w:val="28"/>
          <w:szCs w:val="28"/>
        </w:rPr>
        <w:t>-</w:t>
      </w:r>
      <w:r w:rsidR="007A3596">
        <w:rPr>
          <w:rFonts w:asciiTheme="majorHAnsi" w:hAnsiTheme="majorHAnsi" w:cstheme="majorHAnsi"/>
          <w:sz w:val="28"/>
          <w:szCs w:val="28"/>
        </w:rPr>
        <w:t xml:space="preserve"> </w:t>
      </w:r>
      <w:r w:rsidR="007A3596" w:rsidRPr="00AC3A6A">
        <w:rPr>
          <w:color w:val="333333"/>
          <w:sz w:val="28"/>
          <w:szCs w:val="28"/>
          <w:lang w:val="sv-SE"/>
        </w:rPr>
        <w:t>Nghị định s</w:t>
      </w:r>
      <w:r w:rsidR="007A3596" w:rsidRPr="00AC3A6A">
        <w:rPr>
          <w:color w:val="333333"/>
          <w:sz w:val="28"/>
          <w:szCs w:val="28"/>
          <w:lang w:val="vi-VN"/>
        </w:rPr>
        <w:t>ố 71</w:t>
      </w:r>
      <w:r w:rsidR="007A3596">
        <w:rPr>
          <w:color w:val="333333"/>
          <w:sz w:val="28"/>
          <w:szCs w:val="28"/>
          <w:lang w:val="vi-VN"/>
        </w:rPr>
        <w:t>/2024/NĐ-CP</w:t>
      </w:r>
      <w:r w:rsidR="007A3596">
        <w:rPr>
          <w:color w:val="333333"/>
          <w:sz w:val="28"/>
          <w:szCs w:val="28"/>
        </w:rPr>
        <w:t xml:space="preserve"> của Chính phủ quy định về giá đất</w:t>
      </w:r>
      <w:r w:rsidRPr="003B6029">
        <w:rPr>
          <w:rFonts w:asciiTheme="majorHAnsi" w:hAnsiTheme="majorHAnsi" w:cstheme="majorHAnsi"/>
          <w:sz w:val="28"/>
          <w:szCs w:val="28"/>
        </w:rPr>
        <w:t>;</w:t>
      </w:r>
    </w:p>
    <w:p w:rsidR="001D7DDA" w:rsidRPr="003B6029" w:rsidRDefault="001D7DDA" w:rsidP="003B6029">
      <w:pPr>
        <w:spacing w:before="120"/>
        <w:ind w:firstLine="567"/>
        <w:rPr>
          <w:rFonts w:asciiTheme="majorHAnsi" w:hAnsiTheme="majorHAnsi" w:cstheme="majorHAnsi"/>
          <w:sz w:val="28"/>
          <w:szCs w:val="28"/>
        </w:rPr>
      </w:pPr>
      <w:r w:rsidRPr="003B6029">
        <w:rPr>
          <w:rFonts w:asciiTheme="majorHAnsi" w:hAnsiTheme="majorHAnsi" w:cstheme="majorHAnsi"/>
          <w:sz w:val="28"/>
          <w:szCs w:val="28"/>
        </w:rPr>
        <w:t xml:space="preserve">- Nghị định số </w:t>
      </w:r>
      <w:r w:rsidR="007A3596">
        <w:rPr>
          <w:rFonts w:asciiTheme="majorHAnsi" w:hAnsiTheme="majorHAnsi" w:cstheme="majorHAnsi"/>
          <w:sz w:val="28"/>
          <w:szCs w:val="28"/>
        </w:rPr>
        <w:t>88</w:t>
      </w:r>
      <w:r w:rsidRPr="003B6029">
        <w:rPr>
          <w:rFonts w:asciiTheme="majorHAnsi" w:hAnsiTheme="majorHAnsi" w:cstheme="majorHAnsi"/>
          <w:sz w:val="28"/>
          <w:szCs w:val="28"/>
        </w:rPr>
        <w:t>/20</w:t>
      </w:r>
      <w:r w:rsidR="007A3596">
        <w:rPr>
          <w:rFonts w:asciiTheme="majorHAnsi" w:hAnsiTheme="majorHAnsi" w:cstheme="majorHAnsi"/>
          <w:sz w:val="28"/>
          <w:szCs w:val="28"/>
        </w:rPr>
        <w:t>2</w:t>
      </w:r>
      <w:r w:rsidRPr="003B6029">
        <w:rPr>
          <w:rFonts w:asciiTheme="majorHAnsi" w:hAnsiTheme="majorHAnsi" w:cstheme="majorHAnsi"/>
          <w:sz w:val="28"/>
          <w:szCs w:val="28"/>
        </w:rPr>
        <w:t xml:space="preserve">4/NĐ-CP ngày 15 tháng </w:t>
      </w:r>
      <w:r w:rsidR="00860D9E">
        <w:rPr>
          <w:rFonts w:asciiTheme="majorHAnsi" w:hAnsiTheme="majorHAnsi" w:cstheme="majorHAnsi"/>
          <w:sz w:val="28"/>
          <w:szCs w:val="28"/>
        </w:rPr>
        <w:t>7</w:t>
      </w:r>
      <w:r w:rsidRPr="003B6029">
        <w:rPr>
          <w:rFonts w:asciiTheme="majorHAnsi" w:hAnsiTheme="majorHAnsi" w:cstheme="majorHAnsi"/>
          <w:sz w:val="28"/>
          <w:szCs w:val="28"/>
        </w:rPr>
        <w:t xml:space="preserve"> năm 20</w:t>
      </w:r>
      <w:r w:rsidR="00860D9E">
        <w:rPr>
          <w:rFonts w:asciiTheme="majorHAnsi" w:hAnsiTheme="majorHAnsi" w:cstheme="majorHAnsi"/>
          <w:sz w:val="28"/>
          <w:szCs w:val="28"/>
        </w:rPr>
        <w:t>2</w:t>
      </w:r>
      <w:r w:rsidRPr="003B6029">
        <w:rPr>
          <w:rFonts w:asciiTheme="majorHAnsi" w:hAnsiTheme="majorHAnsi" w:cstheme="majorHAnsi"/>
          <w:sz w:val="28"/>
          <w:szCs w:val="28"/>
        </w:rPr>
        <w:t xml:space="preserve">4 của Chính phủ Quy định về </w:t>
      </w:r>
      <w:r w:rsidR="00860D9E">
        <w:rPr>
          <w:rFonts w:asciiTheme="majorHAnsi" w:hAnsiTheme="majorHAnsi" w:cstheme="majorHAnsi"/>
          <w:sz w:val="28"/>
          <w:szCs w:val="28"/>
        </w:rPr>
        <w:t>bồi thường, hỗ trợ, tái định cư khi Nhà nước thu hồi đất</w:t>
      </w:r>
      <w:r w:rsidRPr="003B6029">
        <w:rPr>
          <w:rFonts w:asciiTheme="majorHAnsi" w:hAnsiTheme="majorHAnsi" w:cstheme="majorHAnsi"/>
          <w:sz w:val="28"/>
          <w:szCs w:val="28"/>
        </w:rPr>
        <w:t>;</w:t>
      </w:r>
    </w:p>
    <w:p w:rsidR="001D7DDA" w:rsidRPr="003B6029" w:rsidRDefault="001D7DDA" w:rsidP="003B6029">
      <w:pPr>
        <w:spacing w:before="120"/>
        <w:ind w:firstLine="567"/>
        <w:rPr>
          <w:rFonts w:asciiTheme="majorHAnsi" w:hAnsiTheme="majorHAnsi" w:cstheme="majorHAnsi"/>
          <w:sz w:val="28"/>
          <w:szCs w:val="28"/>
        </w:rPr>
      </w:pPr>
      <w:r w:rsidRPr="003B6029">
        <w:rPr>
          <w:rFonts w:asciiTheme="majorHAnsi" w:hAnsiTheme="majorHAnsi" w:cstheme="majorHAnsi"/>
          <w:sz w:val="28"/>
          <w:szCs w:val="28"/>
        </w:rPr>
        <w:t xml:space="preserve">- Nghị định số </w:t>
      </w:r>
      <w:r w:rsidR="000C1D2A">
        <w:rPr>
          <w:rFonts w:asciiTheme="majorHAnsi" w:hAnsiTheme="majorHAnsi" w:cstheme="majorHAnsi"/>
          <w:sz w:val="28"/>
          <w:szCs w:val="28"/>
        </w:rPr>
        <w:t xml:space="preserve">… </w:t>
      </w:r>
      <w:r w:rsidRPr="003B6029">
        <w:rPr>
          <w:rFonts w:asciiTheme="majorHAnsi" w:hAnsiTheme="majorHAnsi" w:cstheme="majorHAnsi"/>
          <w:sz w:val="28"/>
          <w:szCs w:val="28"/>
        </w:rPr>
        <w:t>/20</w:t>
      </w:r>
      <w:r w:rsidR="000C1D2A">
        <w:rPr>
          <w:rFonts w:asciiTheme="majorHAnsi" w:hAnsiTheme="majorHAnsi" w:cstheme="majorHAnsi"/>
          <w:sz w:val="28"/>
          <w:szCs w:val="28"/>
        </w:rPr>
        <w:t>2</w:t>
      </w:r>
      <w:r w:rsidRPr="003B6029">
        <w:rPr>
          <w:rFonts w:asciiTheme="majorHAnsi" w:hAnsiTheme="majorHAnsi" w:cstheme="majorHAnsi"/>
          <w:sz w:val="28"/>
          <w:szCs w:val="28"/>
        </w:rPr>
        <w:t xml:space="preserve">4/NĐ-CP ngày </w:t>
      </w:r>
      <w:r w:rsidR="000C1D2A">
        <w:rPr>
          <w:rFonts w:asciiTheme="majorHAnsi" w:hAnsiTheme="majorHAnsi" w:cstheme="majorHAnsi"/>
          <w:sz w:val="28"/>
          <w:szCs w:val="28"/>
        </w:rPr>
        <w:t>…</w:t>
      </w:r>
      <w:r w:rsidRPr="003B6029">
        <w:rPr>
          <w:rFonts w:asciiTheme="majorHAnsi" w:hAnsiTheme="majorHAnsi" w:cstheme="majorHAnsi"/>
          <w:sz w:val="28"/>
          <w:szCs w:val="28"/>
        </w:rPr>
        <w:t xml:space="preserve"> tháng </w:t>
      </w:r>
      <w:r w:rsidR="000C1D2A">
        <w:rPr>
          <w:rFonts w:asciiTheme="majorHAnsi" w:hAnsiTheme="majorHAnsi" w:cstheme="majorHAnsi"/>
          <w:sz w:val="28"/>
          <w:szCs w:val="28"/>
        </w:rPr>
        <w:t>7</w:t>
      </w:r>
      <w:r w:rsidRPr="003B6029">
        <w:rPr>
          <w:rFonts w:asciiTheme="majorHAnsi" w:hAnsiTheme="majorHAnsi" w:cstheme="majorHAnsi"/>
          <w:sz w:val="28"/>
          <w:szCs w:val="28"/>
        </w:rPr>
        <w:t xml:space="preserve"> năm 20</w:t>
      </w:r>
      <w:r w:rsidR="000C1D2A">
        <w:rPr>
          <w:rFonts w:asciiTheme="majorHAnsi" w:hAnsiTheme="majorHAnsi" w:cstheme="majorHAnsi"/>
          <w:sz w:val="28"/>
          <w:szCs w:val="28"/>
        </w:rPr>
        <w:t>2</w:t>
      </w:r>
      <w:r w:rsidRPr="003B6029">
        <w:rPr>
          <w:rFonts w:asciiTheme="majorHAnsi" w:hAnsiTheme="majorHAnsi" w:cstheme="majorHAnsi"/>
          <w:sz w:val="28"/>
          <w:szCs w:val="28"/>
        </w:rPr>
        <w:t>4 của Chính phủ Quy định về thu tiền sử dụng đất</w:t>
      </w:r>
      <w:r w:rsidR="000C1D2A">
        <w:rPr>
          <w:rFonts w:asciiTheme="majorHAnsi" w:hAnsiTheme="majorHAnsi" w:cstheme="majorHAnsi"/>
          <w:sz w:val="28"/>
          <w:szCs w:val="28"/>
        </w:rPr>
        <w:t>, tiền thuê đất</w:t>
      </w:r>
      <w:r w:rsidRPr="003B6029">
        <w:rPr>
          <w:rFonts w:asciiTheme="majorHAnsi" w:hAnsiTheme="majorHAnsi" w:cstheme="majorHAnsi"/>
          <w:sz w:val="28"/>
          <w:szCs w:val="28"/>
        </w:rPr>
        <w:t>;</w:t>
      </w:r>
    </w:p>
    <w:p w:rsidR="0045086F" w:rsidRPr="003B6029" w:rsidRDefault="001D7DDA" w:rsidP="003B6029">
      <w:pPr>
        <w:spacing w:before="120"/>
        <w:ind w:firstLine="567"/>
        <w:rPr>
          <w:rFonts w:asciiTheme="majorHAnsi" w:hAnsiTheme="majorHAnsi" w:cstheme="majorHAnsi"/>
          <w:sz w:val="28"/>
          <w:szCs w:val="28"/>
        </w:rPr>
      </w:pPr>
      <w:r w:rsidRPr="003B6029">
        <w:rPr>
          <w:rFonts w:asciiTheme="majorHAnsi" w:hAnsiTheme="majorHAnsi" w:cstheme="majorHAnsi"/>
          <w:color w:val="000000"/>
          <w:sz w:val="28"/>
          <w:szCs w:val="28"/>
        </w:rPr>
        <w:t xml:space="preserve">- </w:t>
      </w:r>
      <w:r w:rsidR="009E3E73" w:rsidRPr="003B6029">
        <w:rPr>
          <w:rFonts w:asciiTheme="majorHAnsi" w:hAnsiTheme="majorHAnsi" w:cstheme="majorHAnsi"/>
          <w:color w:val="000000"/>
          <w:sz w:val="28"/>
          <w:szCs w:val="28"/>
          <w:lang w:val="vi-VN"/>
        </w:rPr>
        <w:t>Căn cứ</w:t>
      </w:r>
      <w:r w:rsidR="0045086F" w:rsidRPr="003B6029">
        <w:rPr>
          <w:rFonts w:asciiTheme="majorHAnsi" w:hAnsiTheme="majorHAnsi" w:cstheme="majorHAnsi"/>
          <w:color w:val="000000"/>
          <w:sz w:val="28"/>
          <w:szCs w:val="28"/>
        </w:rPr>
        <w:t xml:space="preserve"> </w:t>
      </w:r>
      <w:r w:rsidR="0045086F" w:rsidRPr="003B6029">
        <w:rPr>
          <w:rFonts w:asciiTheme="majorHAnsi" w:hAnsiTheme="majorHAnsi" w:cstheme="majorHAnsi"/>
          <w:iCs/>
          <w:sz w:val="28"/>
          <w:szCs w:val="28"/>
          <w:lang w:val="nl-NL"/>
        </w:rPr>
        <w:t xml:space="preserve">Quyết định số </w:t>
      </w:r>
      <w:r w:rsidR="000C1D2A">
        <w:rPr>
          <w:rFonts w:asciiTheme="majorHAnsi" w:hAnsiTheme="majorHAnsi" w:cstheme="majorHAnsi"/>
          <w:iCs/>
          <w:sz w:val="28"/>
          <w:szCs w:val="28"/>
          <w:lang w:val="nl-NL"/>
        </w:rPr>
        <w:t>2657</w:t>
      </w:r>
      <w:r w:rsidR="0045086F" w:rsidRPr="003B6029">
        <w:rPr>
          <w:rFonts w:asciiTheme="majorHAnsi" w:hAnsiTheme="majorHAnsi" w:cstheme="majorHAnsi"/>
          <w:iCs/>
          <w:sz w:val="28"/>
          <w:szCs w:val="28"/>
          <w:lang w:val="nl-NL"/>
        </w:rPr>
        <w:t xml:space="preserve">/QĐ-UBND ngày </w:t>
      </w:r>
      <w:r w:rsidR="000C1D2A">
        <w:rPr>
          <w:rFonts w:asciiTheme="majorHAnsi" w:hAnsiTheme="majorHAnsi" w:cstheme="majorHAnsi"/>
          <w:iCs/>
          <w:sz w:val="28"/>
          <w:szCs w:val="28"/>
          <w:lang w:val="nl-NL"/>
        </w:rPr>
        <w:t>12</w:t>
      </w:r>
      <w:r w:rsidR="0045086F" w:rsidRPr="003B6029">
        <w:rPr>
          <w:rFonts w:asciiTheme="majorHAnsi" w:hAnsiTheme="majorHAnsi" w:cstheme="majorHAnsi"/>
          <w:iCs/>
          <w:sz w:val="28"/>
          <w:szCs w:val="28"/>
          <w:lang w:val="nl-NL"/>
        </w:rPr>
        <w:t xml:space="preserve"> tháng </w:t>
      </w:r>
      <w:r w:rsidR="000C1D2A">
        <w:rPr>
          <w:rFonts w:asciiTheme="majorHAnsi" w:hAnsiTheme="majorHAnsi" w:cstheme="majorHAnsi"/>
          <w:iCs/>
          <w:sz w:val="28"/>
          <w:szCs w:val="28"/>
          <w:lang w:val="nl-NL"/>
        </w:rPr>
        <w:t>7</w:t>
      </w:r>
      <w:r w:rsidR="0045086F" w:rsidRPr="003B6029">
        <w:rPr>
          <w:rFonts w:asciiTheme="majorHAnsi" w:hAnsiTheme="majorHAnsi" w:cstheme="majorHAnsi"/>
          <w:iCs/>
          <w:sz w:val="28"/>
          <w:szCs w:val="28"/>
          <w:lang w:val="nl-NL"/>
        </w:rPr>
        <w:t xml:space="preserve"> năm 20</w:t>
      </w:r>
      <w:r w:rsidR="000C1D2A">
        <w:rPr>
          <w:rFonts w:asciiTheme="majorHAnsi" w:hAnsiTheme="majorHAnsi" w:cstheme="majorHAnsi"/>
          <w:iCs/>
          <w:sz w:val="28"/>
          <w:szCs w:val="28"/>
          <w:lang w:val="nl-NL"/>
        </w:rPr>
        <w:t>24</w:t>
      </w:r>
      <w:r w:rsidR="0045086F" w:rsidRPr="003B6029">
        <w:rPr>
          <w:rFonts w:asciiTheme="majorHAnsi" w:hAnsiTheme="majorHAnsi" w:cstheme="majorHAnsi"/>
          <w:iCs/>
          <w:sz w:val="28"/>
          <w:szCs w:val="28"/>
          <w:lang w:val="nl-NL"/>
        </w:rPr>
        <w:t xml:space="preserve"> </w:t>
      </w:r>
      <w:r w:rsidR="009E3E73" w:rsidRPr="003B6029">
        <w:rPr>
          <w:rFonts w:asciiTheme="majorHAnsi" w:hAnsiTheme="majorHAnsi" w:cstheme="majorHAnsi"/>
          <w:sz w:val="28"/>
          <w:szCs w:val="28"/>
          <w:lang w:val="vi-VN"/>
        </w:rPr>
        <w:t xml:space="preserve">của Ủy ban nhân dân </w:t>
      </w:r>
      <w:r w:rsidR="0045086F" w:rsidRPr="003B6029">
        <w:rPr>
          <w:rFonts w:asciiTheme="majorHAnsi" w:hAnsiTheme="majorHAnsi" w:cstheme="majorHAnsi"/>
          <w:sz w:val="28"/>
          <w:szCs w:val="28"/>
        </w:rPr>
        <w:t>T</w:t>
      </w:r>
      <w:r w:rsidR="009E3E73" w:rsidRPr="003B6029">
        <w:rPr>
          <w:rFonts w:asciiTheme="majorHAnsi" w:hAnsiTheme="majorHAnsi" w:cstheme="majorHAnsi"/>
          <w:sz w:val="28"/>
          <w:szCs w:val="28"/>
          <w:lang w:val="vi-VN"/>
        </w:rPr>
        <w:t>hành phố</w:t>
      </w:r>
      <w:r w:rsidR="009A5114" w:rsidRPr="003B6029">
        <w:rPr>
          <w:rFonts w:asciiTheme="majorHAnsi" w:hAnsiTheme="majorHAnsi" w:cstheme="majorHAnsi"/>
          <w:sz w:val="28"/>
          <w:szCs w:val="28"/>
          <w:lang w:val="vi-VN"/>
        </w:rPr>
        <w:t xml:space="preserve"> về </w:t>
      </w:r>
      <w:r w:rsidR="000C1D2A">
        <w:rPr>
          <w:rFonts w:asciiTheme="majorHAnsi" w:hAnsiTheme="majorHAnsi" w:cstheme="majorHAnsi"/>
          <w:sz w:val="28"/>
          <w:szCs w:val="28"/>
        </w:rPr>
        <w:t xml:space="preserve">ban hành kế hoạch </w:t>
      </w:r>
      <w:r w:rsidR="0045086F" w:rsidRPr="003B6029">
        <w:rPr>
          <w:rFonts w:asciiTheme="majorHAnsi" w:hAnsiTheme="majorHAnsi" w:cstheme="majorHAnsi"/>
          <w:sz w:val="28"/>
          <w:szCs w:val="28"/>
        </w:rPr>
        <w:t xml:space="preserve">xây dựng </w:t>
      </w:r>
      <w:r w:rsidR="000C1D2A">
        <w:rPr>
          <w:rFonts w:asciiTheme="majorHAnsi" w:hAnsiTheme="majorHAnsi" w:cstheme="majorHAnsi"/>
          <w:sz w:val="28"/>
          <w:szCs w:val="28"/>
        </w:rPr>
        <w:t xml:space="preserve">Quyết định điều chỉnh Quyết định số 02/2020/QĐ-UBND ngày 16 tháng 01 năm 2020 của Ủy ban nhân dân Thành phố quy định về </w:t>
      </w:r>
      <w:r w:rsidR="0045086F" w:rsidRPr="003B6029">
        <w:rPr>
          <w:rFonts w:asciiTheme="majorHAnsi" w:hAnsiTheme="majorHAnsi" w:cstheme="majorHAnsi"/>
          <w:sz w:val="28"/>
          <w:szCs w:val="28"/>
        </w:rPr>
        <w:t xml:space="preserve">Bảng giá đất trên địa bàn Thành phố Hồ Chí Minh </w:t>
      </w:r>
      <w:r w:rsidR="00F44F12">
        <w:rPr>
          <w:rFonts w:asciiTheme="majorHAnsi" w:hAnsiTheme="majorHAnsi" w:cstheme="majorHAnsi"/>
          <w:sz w:val="28"/>
          <w:szCs w:val="28"/>
        </w:rPr>
        <w:t>áp dụng từ</w:t>
      </w:r>
      <w:r w:rsidR="0045086F" w:rsidRPr="003B6029">
        <w:rPr>
          <w:rFonts w:asciiTheme="majorHAnsi" w:hAnsiTheme="majorHAnsi" w:cstheme="majorHAnsi"/>
          <w:sz w:val="28"/>
          <w:szCs w:val="28"/>
        </w:rPr>
        <w:t xml:space="preserve"> ngày 01 tháng </w:t>
      </w:r>
      <w:r w:rsidR="00F44F12">
        <w:rPr>
          <w:rFonts w:asciiTheme="majorHAnsi" w:hAnsiTheme="majorHAnsi" w:cstheme="majorHAnsi"/>
          <w:sz w:val="28"/>
          <w:szCs w:val="28"/>
        </w:rPr>
        <w:t>8</w:t>
      </w:r>
      <w:r w:rsidR="0045086F" w:rsidRPr="003B6029">
        <w:rPr>
          <w:rFonts w:asciiTheme="majorHAnsi" w:hAnsiTheme="majorHAnsi" w:cstheme="majorHAnsi"/>
          <w:sz w:val="28"/>
          <w:szCs w:val="28"/>
        </w:rPr>
        <w:t xml:space="preserve"> năm 202</w:t>
      </w:r>
      <w:r w:rsidR="00F44F12">
        <w:rPr>
          <w:rFonts w:asciiTheme="majorHAnsi" w:hAnsiTheme="majorHAnsi" w:cstheme="majorHAnsi"/>
          <w:sz w:val="28"/>
          <w:szCs w:val="28"/>
        </w:rPr>
        <w:t>4</w:t>
      </w:r>
      <w:r w:rsidR="0045086F" w:rsidRPr="003B6029">
        <w:rPr>
          <w:rFonts w:asciiTheme="majorHAnsi" w:hAnsiTheme="majorHAnsi" w:cstheme="majorHAnsi"/>
          <w:sz w:val="28"/>
          <w:szCs w:val="28"/>
        </w:rPr>
        <w:t>.</w:t>
      </w:r>
    </w:p>
    <w:p w:rsidR="004136B9" w:rsidRPr="003B6029" w:rsidRDefault="00DA7DE3" w:rsidP="003B6029">
      <w:pPr>
        <w:spacing w:before="120"/>
        <w:ind w:firstLine="567"/>
        <w:rPr>
          <w:rFonts w:asciiTheme="majorHAnsi" w:hAnsiTheme="majorHAnsi" w:cstheme="majorHAnsi"/>
          <w:b/>
          <w:szCs w:val="26"/>
        </w:rPr>
      </w:pPr>
      <w:r w:rsidRPr="003B6029">
        <w:rPr>
          <w:rFonts w:asciiTheme="majorHAnsi" w:hAnsiTheme="majorHAnsi" w:cstheme="majorHAnsi"/>
          <w:b/>
          <w:color w:val="000000"/>
          <w:szCs w:val="26"/>
        </w:rPr>
        <w:t>III</w:t>
      </w:r>
      <w:r w:rsidR="002639E7">
        <w:rPr>
          <w:rFonts w:asciiTheme="majorHAnsi" w:hAnsiTheme="majorHAnsi" w:cstheme="majorHAnsi"/>
          <w:b/>
          <w:szCs w:val="26"/>
        </w:rPr>
        <w:t xml:space="preserve"> -</w:t>
      </w:r>
      <w:r w:rsidR="00054A86" w:rsidRPr="003B6029">
        <w:rPr>
          <w:rFonts w:asciiTheme="majorHAnsi" w:hAnsiTheme="majorHAnsi" w:cstheme="majorHAnsi"/>
          <w:b/>
          <w:szCs w:val="26"/>
        </w:rPr>
        <w:t xml:space="preserve"> </w:t>
      </w:r>
      <w:r w:rsidRPr="003B6029">
        <w:rPr>
          <w:rFonts w:asciiTheme="majorHAnsi" w:hAnsiTheme="majorHAnsi" w:cstheme="majorHAnsi"/>
          <w:b/>
          <w:szCs w:val="26"/>
        </w:rPr>
        <w:t>PHẠM VI ÁP DỤNG</w:t>
      </w:r>
    </w:p>
    <w:p w:rsidR="004136B9" w:rsidRDefault="00D01A71" w:rsidP="003B6029">
      <w:pPr>
        <w:spacing w:before="120"/>
        <w:ind w:firstLine="567"/>
        <w:rPr>
          <w:rFonts w:asciiTheme="majorHAnsi" w:hAnsiTheme="majorHAnsi" w:cstheme="majorHAnsi"/>
          <w:color w:val="000000"/>
          <w:sz w:val="28"/>
          <w:szCs w:val="28"/>
          <w:lang w:val="vi-VN"/>
        </w:rPr>
      </w:pPr>
      <w:r>
        <w:rPr>
          <w:sz w:val="28"/>
          <w:szCs w:val="28"/>
          <w:lang w:val="sv-SE"/>
        </w:rPr>
        <w:t xml:space="preserve">Việc xây dựng </w:t>
      </w:r>
      <w:r w:rsidR="00736E92">
        <w:rPr>
          <w:sz w:val="28"/>
          <w:szCs w:val="28"/>
          <w:lang w:val="sv-SE"/>
        </w:rPr>
        <w:t xml:space="preserve">Quyết định điều chỉnh </w:t>
      </w:r>
      <w:r w:rsidR="00736E92" w:rsidRPr="003C342E">
        <w:rPr>
          <w:color w:val="000000"/>
          <w:sz w:val="28"/>
          <w:szCs w:val="28"/>
        </w:rPr>
        <w:t xml:space="preserve">Quyết định </w:t>
      </w:r>
      <w:r w:rsidR="00736E92">
        <w:rPr>
          <w:color w:val="000000"/>
          <w:sz w:val="28"/>
          <w:szCs w:val="28"/>
        </w:rPr>
        <w:t xml:space="preserve">số </w:t>
      </w:r>
      <w:r w:rsidR="00736E92" w:rsidRPr="003C342E">
        <w:rPr>
          <w:color w:val="000000"/>
          <w:sz w:val="28"/>
          <w:szCs w:val="28"/>
        </w:rPr>
        <w:t xml:space="preserve">02/2020/QĐ-UBND </w:t>
      </w:r>
      <w:r w:rsidR="00736E92" w:rsidRPr="003C342E">
        <w:rPr>
          <w:sz w:val="28"/>
          <w:szCs w:val="28"/>
        </w:rPr>
        <w:t xml:space="preserve">ngày 16 tháng 01 năm 2020 </w:t>
      </w:r>
      <w:r w:rsidR="00736E92">
        <w:rPr>
          <w:sz w:val="28"/>
          <w:szCs w:val="28"/>
        </w:rPr>
        <w:t xml:space="preserve">của Ủy ban nhân dân thành phố </w:t>
      </w:r>
      <w:r w:rsidR="00736E92" w:rsidRPr="003C342E">
        <w:rPr>
          <w:sz w:val="28"/>
          <w:szCs w:val="28"/>
        </w:rPr>
        <w:t>quy định về Bảng giá đất trên địa bàn Thành phố Hồ Chí Minh</w:t>
      </w:r>
      <w:r w:rsidR="00736E92">
        <w:rPr>
          <w:rFonts w:asciiTheme="majorHAnsi" w:hAnsiTheme="majorHAnsi" w:cstheme="majorHAnsi"/>
          <w:color w:val="000000"/>
          <w:sz w:val="28"/>
          <w:szCs w:val="28"/>
        </w:rPr>
        <w:t xml:space="preserve"> </w:t>
      </w:r>
      <w:r w:rsidR="00C67829" w:rsidRPr="003B6029">
        <w:rPr>
          <w:rFonts w:asciiTheme="majorHAnsi" w:hAnsiTheme="majorHAnsi" w:cstheme="majorHAnsi"/>
          <w:color w:val="000000"/>
          <w:sz w:val="28"/>
          <w:szCs w:val="28"/>
        </w:rPr>
        <w:t>được</w:t>
      </w:r>
      <w:r w:rsidR="00C7007E" w:rsidRPr="003B6029">
        <w:rPr>
          <w:rFonts w:asciiTheme="majorHAnsi" w:hAnsiTheme="majorHAnsi" w:cstheme="majorHAnsi"/>
          <w:color w:val="000000"/>
          <w:sz w:val="28"/>
          <w:szCs w:val="28"/>
          <w:lang w:val="vi-VN"/>
        </w:rPr>
        <w:t xml:space="preserve"> xác định làm căn cứ để áp dụng trong </w:t>
      </w:r>
      <w:r w:rsidR="00E74EA2">
        <w:rPr>
          <w:rFonts w:asciiTheme="majorHAnsi" w:hAnsiTheme="majorHAnsi" w:cstheme="majorHAnsi"/>
          <w:color w:val="000000"/>
          <w:sz w:val="28"/>
          <w:szCs w:val="28"/>
        </w:rPr>
        <w:t>12</w:t>
      </w:r>
      <w:r w:rsidR="00C7007E" w:rsidRPr="003B6029">
        <w:rPr>
          <w:rFonts w:asciiTheme="majorHAnsi" w:hAnsiTheme="majorHAnsi" w:cstheme="majorHAnsi"/>
          <w:color w:val="000000"/>
          <w:sz w:val="28"/>
          <w:szCs w:val="28"/>
          <w:lang w:val="vi-VN"/>
        </w:rPr>
        <w:t xml:space="preserve"> trường hợp sau:</w:t>
      </w:r>
    </w:p>
    <w:p w:rsidR="00E74EA2" w:rsidRPr="00E74EA2" w:rsidRDefault="00E74EA2" w:rsidP="00E74EA2">
      <w:pPr>
        <w:spacing w:before="120" w:line="288" w:lineRule="auto"/>
        <w:ind w:firstLine="544"/>
        <w:rPr>
          <w:rFonts w:eastAsia="Times New Roman"/>
          <w:iCs/>
          <w:sz w:val="28"/>
          <w:szCs w:val="28"/>
          <w:lang w:val="sv-SE"/>
        </w:rPr>
      </w:pPr>
      <w:r w:rsidRPr="00E74EA2">
        <w:rPr>
          <w:rFonts w:eastAsia="Times New Roman"/>
          <w:iCs/>
          <w:sz w:val="28"/>
          <w:szCs w:val="28"/>
          <w:lang w:val="sv-SE"/>
        </w:rPr>
        <w:t>- Khoản 3, Điều 111 Luật Đất đai 2024 quy đinh:</w:t>
      </w:r>
    </w:p>
    <w:p w:rsidR="00E74EA2" w:rsidRPr="00E74EA2" w:rsidRDefault="00E74EA2" w:rsidP="00E74EA2">
      <w:pPr>
        <w:spacing w:before="120" w:line="288" w:lineRule="auto"/>
        <w:ind w:firstLine="544"/>
        <w:rPr>
          <w:rFonts w:eastAsia="Times New Roman"/>
          <w:i/>
          <w:iCs/>
          <w:sz w:val="28"/>
          <w:szCs w:val="28"/>
          <w:lang w:val="sv-SE"/>
        </w:rPr>
      </w:pPr>
      <w:r w:rsidRPr="00E74EA2">
        <w:rPr>
          <w:rFonts w:eastAsia="Times New Roman"/>
          <w:i/>
          <w:iCs/>
          <w:sz w:val="28"/>
          <w:szCs w:val="28"/>
          <w:lang w:val="sv-SE"/>
        </w:rPr>
        <w:t>“ Điều 111. Bố trí tái định cư</w:t>
      </w:r>
    </w:p>
    <w:p w:rsidR="00E74EA2" w:rsidRPr="00E74EA2" w:rsidRDefault="00E74EA2" w:rsidP="00E74EA2">
      <w:pPr>
        <w:spacing w:before="120" w:line="288" w:lineRule="auto"/>
        <w:ind w:firstLine="544"/>
        <w:rPr>
          <w:rFonts w:eastAsia="Times New Roman"/>
          <w:i/>
          <w:iCs/>
          <w:sz w:val="28"/>
          <w:szCs w:val="28"/>
          <w:lang w:val="sv-SE"/>
        </w:rPr>
      </w:pPr>
      <w:r w:rsidRPr="00E74EA2">
        <w:rPr>
          <w:rFonts w:eastAsia="Times New Roman"/>
          <w:i/>
          <w:iCs/>
          <w:sz w:val="28"/>
          <w:szCs w:val="28"/>
          <w:lang w:val="sv-SE"/>
        </w:rPr>
        <w:t>...</w:t>
      </w:r>
    </w:p>
    <w:p w:rsidR="00E74EA2" w:rsidRPr="00E74EA2" w:rsidRDefault="00E74EA2" w:rsidP="00E74EA2">
      <w:pPr>
        <w:spacing w:before="120" w:line="288" w:lineRule="auto"/>
        <w:ind w:firstLine="544"/>
        <w:rPr>
          <w:rFonts w:eastAsia="Times New Roman"/>
          <w:i/>
          <w:iCs/>
          <w:sz w:val="28"/>
          <w:szCs w:val="28"/>
          <w:lang w:val="sv-SE"/>
        </w:rPr>
      </w:pPr>
      <w:r w:rsidRPr="00E74EA2">
        <w:rPr>
          <w:rFonts w:eastAsia="Times New Roman"/>
          <w:i/>
          <w:iCs/>
          <w:sz w:val="28"/>
          <w:szCs w:val="28"/>
          <w:lang w:val="sv-SE"/>
        </w:rPr>
        <w:t>3.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w:t>
      </w:r>
    </w:p>
    <w:p w:rsidR="00E74EA2" w:rsidRPr="00E74EA2" w:rsidRDefault="00E74EA2" w:rsidP="00E74EA2">
      <w:pPr>
        <w:widowControl w:val="0"/>
        <w:spacing w:before="120" w:line="288" w:lineRule="auto"/>
        <w:ind w:firstLine="544"/>
        <w:rPr>
          <w:rFonts w:eastAsia="Times New Roman"/>
          <w:color w:val="0D0D0D"/>
          <w:sz w:val="28"/>
          <w:szCs w:val="28"/>
          <w:lang w:eastAsia="vi-VN"/>
        </w:rPr>
      </w:pPr>
      <w:r w:rsidRPr="00E74EA2">
        <w:rPr>
          <w:rFonts w:eastAsia="Times New Roman"/>
          <w:color w:val="0D0D0D"/>
          <w:sz w:val="28"/>
          <w:szCs w:val="28"/>
          <w:lang w:eastAsia="vi-VN"/>
        </w:rPr>
        <w:t>- Khoản 1 Điều 159 Luật Đất đai 2024 quy định:</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“Điều 159. Bảng giá đất</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1. Bảng giá đất được áp dụng cho các trường hợp sau đây:</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a) Tính tiền sử dụng đất khi Nhà nước công nhận quyền sử dụng đất ở của hộ gia đình, cá nhân; chuyển mục đích sử dụng đất của hộ gia đình, cá nhân;</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b) Tính tiền thuê đất khi Nhà nước cho thuê đất thu tiền thuê đất hằng năm;</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c) Tính thuế sử dụng đất;</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 xml:space="preserve">d) Tính thuế thu nhập từ chuyển quyền sử dụng đất đối với hộ gia đình, </w:t>
      </w:r>
      <w:r w:rsidRPr="00E74EA2">
        <w:rPr>
          <w:rFonts w:eastAsia="Times New Roman"/>
          <w:i/>
          <w:color w:val="0D0D0D"/>
          <w:sz w:val="28"/>
          <w:szCs w:val="28"/>
          <w:lang w:eastAsia="vi-VN"/>
        </w:rPr>
        <w:lastRenderedPageBreak/>
        <w:t>cá nhân;</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đ) Tính lệ phí trong quản lý, sử dụng đất đai;</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e) Tính tiền xử phạt vi phạm hành chính trong lĩnh vực đất đai;</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g) Tính tiền bồi thường cho Nhà nước khi gây thiệt hại trong quản lý, sử dụng đất đai;</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i)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k) Tính tiền sử dụng đất đối với trường hợp giao đất không thông qua đấu giá quyền sử dụng đất cho hộ gia đình, cá nhân;</w:t>
      </w:r>
    </w:p>
    <w:p w:rsidR="00E74EA2" w:rsidRPr="00E74EA2" w:rsidRDefault="00E74EA2" w:rsidP="00E74EA2">
      <w:pPr>
        <w:widowControl w:val="0"/>
        <w:spacing w:before="120" w:line="288" w:lineRule="auto"/>
        <w:ind w:firstLine="544"/>
        <w:rPr>
          <w:rFonts w:eastAsia="Times New Roman"/>
          <w:i/>
          <w:color w:val="0D0D0D"/>
          <w:sz w:val="28"/>
          <w:szCs w:val="28"/>
          <w:lang w:eastAsia="vi-VN"/>
        </w:rPr>
      </w:pPr>
      <w:r w:rsidRPr="00E74EA2">
        <w:rPr>
          <w:rFonts w:eastAsia="Times New Roman"/>
          <w:i/>
          <w:color w:val="0D0D0D"/>
          <w:sz w:val="28"/>
          <w:szCs w:val="28"/>
          <w:lang w:eastAsia="vi-VN"/>
        </w:rPr>
        <w:t>l) Tính tiền sử dụng đất đối với trường hợp bán nhà ở thuộc sở hữu nhà nước cho người đang thuê.”</w:t>
      </w:r>
    </w:p>
    <w:p w:rsidR="00195C81" w:rsidRDefault="002639E7" w:rsidP="00195C81">
      <w:pPr>
        <w:spacing w:before="120"/>
        <w:ind w:firstLine="567"/>
        <w:rPr>
          <w:rFonts w:asciiTheme="majorHAnsi" w:hAnsiTheme="majorHAnsi" w:cstheme="majorHAnsi"/>
          <w:b/>
          <w:szCs w:val="26"/>
        </w:rPr>
      </w:pPr>
      <w:r>
        <w:rPr>
          <w:rFonts w:asciiTheme="majorHAnsi" w:hAnsiTheme="majorHAnsi" w:cstheme="majorHAnsi"/>
          <w:b/>
          <w:szCs w:val="26"/>
        </w:rPr>
        <w:t>IV</w:t>
      </w:r>
      <w:r w:rsidR="00195C81">
        <w:rPr>
          <w:rFonts w:asciiTheme="majorHAnsi" w:hAnsiTheme="majorHAnsi" w:cstheme="majorHAnsi"/>
          <w:b/>
          <w:szCs w:val="26"/>
        </w:rPr>
        <w:t xml:space="preserve"> -</w:t>
      </w:r>
      <w:r w:rsidR="00195C81" w:rsidRPr="003B6029">
        <w:rPr>
          <w:rFonts w:asciiTheme="majorHAnsi" w:hAnsiTheme="majorHAnsi" w:cstheme="majorHAnsi"/>
          <w:b/>
          <w:szCs w:val="26"/>
        </w:rPr>
        <w:t xml:space="preserve"> NHỮNG ĐIỂM BẤT CẬP CỦA BẢNG GIÁ ĐẤT </w:t>
      </w:r>
      <w:r w:rsidR="00195C81">
        <w:rPr>
          <w:rFonts w:asciiTheme="majorHAnsi" w:hAnsiTheme="majorHAnsi" w:cstheme="majorHAnsi"/>
          <w:b/>
          <w:szCs w:val="26"/>
        </w:rPr>
        <w:t xml:space="preserve">HIỆN HÀNH HÀNH </w:t>
      </w:r>
    </w:p>
    <w:p w:rsidR="00195C81" w:rsidRPr="003B6029" w:rsidRDefault="00195C81" w:rsidP="00195C81">
      <w:pPr>
        <w:spacing w:before="120"/>
        <w:ind w:firstLine="567"/>
        <w:rPr>
          <w:rFonts w:asciiTheme="majorHAnsi" w:hAnsiTheme="majorHAnsi" w:cstheme="majorHAnsi"/>
          <w:b/>
          <w:sz w:val="28"/>
          <w:szCs w:val="28"/>
        </w:rPr>
      </w:pPr>
      <w:r w:rsidRPr="003B6029">
        <w:rPr>
          <w:rFonts w:asciiTheme="majorHAnsi" w:hAnsiTheme="majorHAnsi" w:cstheme="majorHAnsi"/>
          <w:b/>
          <w:sz w:val="28"/>
          <w:szCs w:val="28"/>
        </w:rPr>
        <w:t xml:space="preserve">1. Những điểm </w:t>
      </w:r>
      <w:r>
        <w:rPr>
          <w:rFonts w:asciiTheme="majorHAnsi" w:hAnsiTheme="majorHAnsi" w:cstheme="majorHAnsi"/>
          <w:b/>
          <w:sz w:val="28"/>
          <w:szCs w:val="28"/>
        </w:rPr>
        <w:t>hạn chế của Bảng giá đất hiện hành khi Luật Đất đai 2024 có hiệu lực</w:t>
      </w:r>
    </w:p>
    <w:p w:rsidR="00195C81" w:rsidRDefault="00195C81" w:rsidP="00195C81">
      <w:pPr>
        <w:spacing w:before="120"/>
        <w:ind w:firstLine="567"/>
        <w:rPr>
          <w:rFonts w:asciiTheme="majorHAnsi" w:hAnsiTheme="majorHAnsi" w:cstheme="majorHAnsi"/>
          <w:sz w:val="28"/>
          <w:szCs w:val="28"/>
        </w:rPr>
      </w:pPr>
      <w:r w:rsidRPr="003B6029">
        <w:rPr>
          <w:rFonts w:asciiTheme="majorHAnsi" w:hAnsiTheme="majorHAnsi" w:cstheme="majorHAnsi"/>
          <w:sz w:val="28"/>
          <w:szCs w:val="28"/>
        </w:rPr>
        <w:t xml:space="preserve">Trong thực tiễn, khi áp dụng Bảng giá các loại đất trên địa bàn Thành phố được quy định tại Quyết định số </w:t>
      </w:r>
      <w:r>
        <w:rPr>
          <w:rFonts w:asciiTheme="majorHAnsi" w:hAnsiTheme="majorHAnsi" w:cstheme="majorHAnsi"/>
          <w:sz w:val="28"/>
          <w:szCs w:val="28"/>
        </w:rPr>
        <w:t>02</w:t>
      </w:r>
      <w:r w:rsidRPr="003B6029">
        <w:rPr>
          <w:rFonts w:asciiTheme="majorHAnsi" w:hAnsiTheme="majorHAnsi" w:cstheme="majorHAnsi"/>
          <w:sz w:val="28"/>
          <w:szCs w:val="28"/>
        </w:rPr>
        <w:t>/20</w:t>
      </w:r>
      <w:r>
        <w:rPr>
          <w:rFonts w:asciiTheme="majorHAnsi" w:hAnsiTheme="majorHAnsi" w:cstheme="majorHAnsi"/>
          <w:sz w:val="28"/>
          <w:szCs w:val="28"/>
        </w:rPr>
        <w:t>20</w:t>
      </w:r>
      <w:r w:rsidRPr="003B6029">
        <w:rPr>
          <w:rFonts w:asciiTheme="majorHAnsi" w:hAnsiTheme="majorHAnsi" w:cstheme="majorHAnsi"/>
          <w:sz w:val="28"/>
          <w:szCs w:val="28"/>
        </w:rPr>
        <w:t>/QĐ-</w:t>
      </w:r>
      <w:r>
        <w:rPr>
          <w:rFonts w:asciiTheme="majorHAnsi" w:hAnsiTheme="majorHAnsi" w:cstheme="majorHAnsi"/>
          <w:sz w:val="28"/>
          <w:szCs w:val="28"/>
        </w:rPr>
        <w:t xml:space="preserve">UBND ngày 16 tháng 01 năm 2024 đã </w:t>
      </w:r>
      <w:r w:rsidRPr="003B6029">
        <w:rPr>
          <w:rFonts w:asciiTheme="majorHAnsi" w:hAnsiTheme="majorHAnsi" w:cstheme="majorHAnsi"/>
          <w:sz w:val="28"/>
          <w:szCs w:val="28"/>
        </w:rPr>
        <w:t xml:space="preserve">cơ bản đáp ứng được yêu cầu trong công tác quản lý và tạo nguồn thu cho ngân sách. Tuy nhiên, </w:t>
      </w:r>
      <w:r>
        <w:rPr>
          <w:rFonts w:asciiTheme="majorHAnsi" w:hAnsiTheme="majorHAnsi" w:cstheme="majorHAnsi"/>
          <w:sz w:val="28"/>
          <w:szCs w:val="28"/>
        </w:rPr>
        <w:t xml:space="preserve">khi </w:t>
      </w:r>
      <w:r w:rsidRPr="00EF6B96">
        <w:rPr>
          <w:rFonts w:eastAsia="Times New Roman"/>
          <w:iCs/>
          <w:sz w:val="28"/>
          <w:szCs w:val="28"/>
          <w:lang w:val="sv-SE"/>
        </w:rPr>
        <w:t>Luật Đất đai năm 2024</w:t>
      </w:r>
      <w:r>
        <w:rPr>
          <w:rFonts w:eastAsia="Times New Roman"/>
          <w:iCs/>
          <w:sz w:val="28"/>
          <w:szCs w:val="28"/>
          <w:lang w:val="sv-SE"/>
        </w:rPr>
        <w:t xml:space="preserve"> có hiệu lực từ ngày 01 tháng 8 năm 2024 thì Bảng giá đất hiện hành có những hạn chế sau:</w:t>
      </w:r>
    </w:p>
    <w:p w:rsidR="00195C81" w:rsidRPr="003B6029" w:rsidRDefault="00195C81" w:rsidP="00195C81">
      <w:pPr>
        <w:spacing w:before="120"/>
        <w:ind w:firstLine="567"/>
        <w:rPr>
          <w:rFonts w:asciiTheme="majorHAnsi" w:hAnsiTheme="majorHAnsi" w:cstheme="majorHAnsi"/>
          <w:b/>
          <w:sz w:val="28"/>
          <w:szCs w:val="28"/>
        </w:rPr>
      </w:pPr>
      <w:r>
        <w:rPr>
          <w:rFonts w:eastAsia="Times New Roman"/>
          <w:color w:val="0D0D0D"/>
          <w:sz w:val="28"/>
          <w:szCs w:val="28"/>
          <w:lang w:eastAsia="vi-VN"/>
        </w:rPr>
        <w:t>- B</w:t>
      </w:r>
      <w:r w:rsidRPr="00EF6B96">
        <w:rPr>
          <w:rFonts w:eastAsia="Times New Roman"/>
          <w:color w:val="0D0D0D"/>
          <w:sz w:val="28"/>
          <w:szCs w:val="28"/>
          <w:lang w:eastAsia="vi-VN"/>
        </w:rPr>
        <w:t xml:space="preserve">ị khống chế bởi quy định tại điểm 6 </w:t>
      </w:r>
      <w:r w:rsidRPr="00E727D0">
        <w:rPr>
          <w:rFonts w:eastAsia="Times New Roman"/>
          <w:color w:val="0D0D0D"/>
          <w:sz w:val="28"/>
          <w:szCs w:val="28"/>
          <w:lang w:eastAsia="vi-VN"/>
        </w:rPr>
        <w:t>Phụ</w:t>
      </w:r>
      <w:r w:rsidRPr="00EF6B96">
        <w:rPr>
          <w:rFonts w:eastAsia="Times New Roman"/>
          <w:color w:val="0D0D0D"/>
          <w:sz w:val="28"/>
          <w:szCs w:val="28"/>
          <w:lang w:eastAsia="vi-VN"/>
        </w:rPr>
        <w:t xml:space="preserve"> lục IX</w:t>
      </w:r>
      <w:r>
        <w:rPr>
          <w:rFonts w:eastAsia="Times New Roman"/>
          <w:color w:val="0D0D0D"/>
          <w:sz w:val="28"/>
          <w:szCs w:val="28"/>
          <w:lang w:eastAsia="vi-VN"/>
        </w:rPr>
        <w:t xml:space="preserve"> của</w:t>
      </w:r>
      <w:r w:rsidRPr="00EF6B96">
        <w:rPr>
          <w:rFonts w:eastAsia="Times New Roman"/>
          <w:color w:val="0D0D0D"/>
          <w:sz w:val="28"/>
          <w:szCs w:val="28"/>
          <w:lang w:eastAsia="vi-VN"/>
        </w:rPr>
        <w:t xml:space="preserve"> Nghị định số 96/2019/NĐ-CP ngày 19 tháng 12 năm 2019 của Chính phủ quy định về khung giá đất (tối đa 162 triệu đồng) </w:t>
      </w:r>
      <w:r w:rsidRPr="006F7B16">
        <w:rPr>
          <w:rFonts w:eastAsia="Times New Roman"/>
          <w:color w:val="0D0D0D"/>
          <w:sz w:val="28"/>
          <w:szCs w:val="28"/>
          <w:lang w:eastAsia="vi-VN"/>
        </w:rPr>
        <w:t>nên chưa tiệm cận giá đất thị trường.</w:t>
      </w:r>
    </w:p>
    <w:p w:rsidR="00195C81" w:rsidRDefault="00195C81" w:rsidP="00195C81">
      <w:pPr>
        <w:spacing w:before="120"/>
        <w:ind w:firstLine="567"/>
        <w:rPr>
          <w:rFonts w:asciiTheme="majorHAnsi" w:hAnsiTheme="majorHAnsi" w:cstheme="majorHAnsi"/>
          <w:sz w:val="28"/>
          <w:szCs w:val="28"/>
        </w:rPr>
      </w:pPr>
      <w:r>
        <w:rPr>
          <w:rFonts w:asciiTheme="majorHAnsi" w:hAnsiTheme="majorHAnsi" w:cstheme="majorHAnsi"/>
          <w:sz w:val="28"/>
          <w:szCs w:val="28"/>
        </w:rPr>
        <w:t>- Phạm vi áp dụng hẹp, chỉ sử dụng cho 08 trường hợp để thực hiện các thủ tục hành chính về đất đai.</w:t>
      </w:r>
    </w:p>
    <w:p w:rsidR="00195C81" w:rsidRPr="006F7B16" w:rsidRDefault="00195C81" w:rsidP="00195C81">
      <w:pPr>
        <w:spacing w:before="120"/>
        <w:ind w:firstLine="567"/>
        <w:rPr>
          <w:rFonts w:asciiTheme="majorHAnsi" w:hAnsiTheme="majorHAnsi" w:cstheme="majorHAnsi"/>
          <w:sz w:val="28"/>
          <w:szCs w:val="28"/>
        </w:rPr>
      </w:pPr>
      <w:r>
        <w:rPr>
          <w:rFonts w:asciiTheme="majorHAnsi" w:hAnsiTheme="majorHAnsi" w:cstheme="majorHAnsi"/>
          <w:sz w:val="28"/>
          <w:szCs w:val="28"/>
        </w:rPr>
        <w:t>- Chu kỳ xây dựng bảng giá đất kéo dài (05 năm), khó cập nhật biến động thị trường.</w:t>
      </w:r>
    </w:p>
    <w:p w:rsidR="00195C81" w:rsidRPr="003B6029" w:rsidRDefault="00195C81" w:rsidP="00195C81">
      <w:pPr>
        <w:spacing w:before="120"/>
        <w:ind w:firstLine="567"/>
        <w:rPr>
          <w:rFonts w:asciiTheme="majorHAnsi" w:hAnsiTheme="majorHAnsi" w:cstheme="majorHAnsi"/>
          <w:b/>
          <w:bCs/>
          <w:iCs/>
          <w:sz w:val="28"/>
          <w:szCs w:val="28"/>
        </w:rPr>
      </w:pPr>
      <w:r>
        <w:rPr>
          <w:rFonts w:asciiTheme="majorHAnsi" w:hAnsiTheme="majorHAnsi" w:cstheme="majorHAnsi"/>
          <w:b/>
          <w:bCs/>
          <w:iCs/>
          <w:sz w:val="28"/>
          <w:szCs w:val="28"/>
        </w:rPr>
        <w:t>2</w:t>
      </w:r>
      <w:r w:rsidRPr="003B6029">
        <w:rPr>
          <w:rFonts w:asciiTheme="majorHAnsi" w:hAnsiTheme="majorHAnsi" w:cstheme="majorHAnsi"/>
          <w:b/>
          <w:bCs/>
          <w:iCs/>
          <w:sz w:val="28"/>
          <w:szCs w:val="28"/>
        </w:rPr>
        <w:t xml:space="preserve">. </w:t>
      </w:r>
      <w:r>
        <w:rPr>
          <w:rFonts w:asciiTheme="majorHAnsi" w:hAnsiTheme="majorHAnsi" w:cstheme="majorHAnsi"/>
          <w:b/>
          <w:bCs/>
          <w:iCs/>
          <w:sz w:val="28"/>
          <w:szCs w:val="28"/>
        </w:rPr>
        <w:t>Dự báo t</w:t>
      </w:r>
      <w:r w:rsidRPr="003B6029">
        <w:rPr>
          <w:rFonts w:asciiTheme="majorHAnsi" w:hAnsiTheme="majorHAnsi" w:cstheme="majorHAnsi"/>
          <w:b/>
          <w:bCs/>
          <w:iCs/>
          <w:sz w:val="28"/>
          <w:szCs w:val="28"/>
        </w:rPr>
        <w:t>ình hình thị trường bất động sản trong giai đoạ</w:t>
      </w:r>
      <w:r>
        <w:rPr>
          <w:rFonts w:asciiTheme="majorHAnsi" w:hAnsiTheme="majorHAnsi" w:cstheme="majorHAnsi"/>
          <w:b/>
          <w:bCs/>
          <w:iCs/>
          <w:sz w:val="28"/>
          <w:szCs w:val="28"/>
        </w:rPr>
        <w:t>n 2024-2025</w:t>
      </w:r>
    </w:p>
    <w:p w:rsidR="00195C81" w:rsidRPr="003B6029" w:rsidRDefault="00195C81" w:rsidP="00195C81">
      <w:pPr>
        <w:spacing w:before="120"/>
        <w:ind w:firstLine="567"/>
        <w:rPr>
          <w:rFonts w:asciiTheme="majorHAnsi" w:hAnsiTheme="majorHAnsi" w:cstheme="majorHAnsi"/>
          <w:sz w:val="28"/>
          <w:szCs w:val="28"/>
          <w:lang w:val="vi-VN"/>
        </w:rPr>
      </w:pPr>
      <w:r w:rsidRPr="003B6029">
        <w:rPr>
          <w:rFonts w:asciiTheme="majorHAnsi" w:hAnsiTheme="majorHAnsi" w:cstheme="majorHAnsi"/>
          <w:sz w:val="28"/>
          <w:szCs w:val="28"/>
          <w:lang w:val="vi-VN"/>
        </w:rPr>
        <w:t xml:space="preserve">Theo số liệu </w:t>
      </w:r>
      <w:r>
        <w:rPr>
          <w:rFonts w:asciiTheme="majorHAnsi" w:hAnsiTheme="majorHAnsi" w:cstheme="majorHAnsi"/>
          <w:sz w:val="28"/>
          <w:szCs w:val="28"/>
        </w:rPr>
        <w:t>thống kê</w:t>
      </w:r>
      <w:r w:rsidRPr="003B6029">
        <w:rPr>
          <w:rFonts w:asciiTheme="majorHAnsi" w:hAnsiTheme="majorHAnsi" w:cstheme="majorHAnsi"/>
          <w:sz w:val="28"/>
          <w:szCs w:val="28"/>
          <w:lang w:val="vi-VN"/>
        </w:rPr>
        <w:t xml:space="preserve"> giá đất trên thị trường của năm 20</w:t>
      </w:r>
      <w:r>
        <w:rPr>
          <w:rFonts w:asciiTheme="majorHAnsi" w:hAnsiTheme="majorHAnsi" w:cstheme="majorHAnsi"/>
          <w:sz w:val="28"/>
          <w:szCs w:val="28"/>
        </w:rPr>
        <w:t>24</w:t>
      </w:r>
      <w:r w:rsidRPr="003B6029">
        <w:rPr>
          <w:rFonts w:asciiTheme="majorHAnsi" w:hAnsiTheme="majorHAnsi" w:cstheme="majorHAnsi"/>
          <w:sz w:val="28"/>
          <w:szCs w:val="28"/>
          <w:lang w:val="vi-VN"/>
        </w:rPr>
        <w:t xml:space="preserve"> và các năm trước cho thấy giá đất đã dần ổn định, từng bước phản ánh đúng giá trị thật của bất động sản trên thị trường. Tuy nhiên</w:t>
      </w:r>
      <w:r>
        <w:rPr>
          <w:rFonts w:asciiTheme="majorHAnsi" w:hAnsiTheme="majorHAnsi" w:cstheme="majorHAnsi"/>
          <w:sz w:val="28"/>
          <w:szCs w:val="28"/>
        </w:rPr>
        <w:t>,</w:t>
      </w:r>
      <w:r w:rsidRPr="003B6029">
        <w:rPr>
          <w:rFonts w:asciiTheme="majorHAnsi" w:hAnsiTheme="majorHAnsi" w:cstheme="majorHAnsi"/>
          <w:sz w:val="28"/>
          <w:szCs w:val="28"/>
          <w:lang w:val="vi-VN"/>
        </w:rPr>
        <w:t xml:space="preserve"> trong thời gian tới sẽ không có biến động về giá đất do tồn kho căn hộ và </w:t>
      </w:r>
      <w:r>
        <w:rPr>
          <w:rFonts w:asciiTheme="majorHAnsi" w:hAnsiTheme="majorHAnsi" w:cstheme="majorHAnsi"/>
          <w:sz w:val="28"/>
          <w:szCs w:val="28"/>
        </w:rPr>
        <w:t xml:space="preserve">nhà phố </w:t>
      </w:r>
      <w:r w:rsidRPr="003B6029">
        <w:rPr>
          <w:rFonts w:asciiTheme="majorHAnsi" w:hAnsiTheme="majorHAnsi" w:cstheme="majorHAnsi"/>
          <w:sz w:val="28"/>
          <w:szCs w:val="28"/>
          <w:lang w:val="vi-VN"/>
        </w:rPr>
        <w:t xml:space="preserve">còn lớn, một số phân khúc </w:t>
      </w:r>
      <w:r w:rsidRPr="003B6029">
        <w:rPr>
          <w:rFonts w:asciiTheme="majorHAnsi" w:hAnsiTheme="majorHAnsi" w:cstheme="majorHAnsi"/>
          <w:sz w:val="28"/>
          <w:szCs w:val="28"/>
          <w:lang w:val="vi-VN"/>
        </w:rPr>
        <w:lastRenderedPageBreak/>
        <w:t xml:space="preserve">thị trường như </w:t>
      </w:r>
      <w:r>
        <w:rPr>
          <w:rFonts w:asciiTheme="majorHAnsi" w:hAnsiTheme="majorHAnsi" w:cstheme="majorHAnsi"/>
          <w:sz w:val="28"/>
          <w:szCs w:val="28"/>
        </w:rPr>
        <w:t>nhu cầu</w:t>
      </w:r>
      <w:r w:rsidRPr="003B6029">
        <w:rPr>
          <w:rFonts w:asciiTheme="majorHAnsi" w:hAnsiTheme="majorHAnsi" w:cstheme="majorHAnsi"/>
          <w:sz w:val="28"/>
          <w:szCs w:val="28"/>
          <w:lang w:val="vi-VN"/>
        </w:rPr>
        <w:t xml:space="preserve"> thuê đất, thuê văn phòng tuy có giảm</w:t>
      </w:r>
      <w:r>
        <w:rPr>
          <w:rFonts w:asciiTheme="majorHAnsi" w:hAnsiTheme="majorHAnsi" w:cstheme="majorHAnsi"/>
          <w:sz w:val="28"/>
          <w:szCs w:val="28"/>
        </w:rPr>
        <w:t xml:space="preserve"> nhưng giá vẫn giữ ở mức cao</w:t>
      </w:r>
      <w:r w:rsidRPr="003B6029">
        <w:rPr>
          <w:rFonts w:asciiTheme="majorHAnsi" w:hAnsiTheme="majorHAnsi" w:cstheme="majorHAnsi"/>
          <w:sz w:val="28"/>
          <w:szCs w:val="28"/>
          <w:lang w:val="vi-VN"/>
        </w:rPr>
        <w:t xml:space="preserve">. Vì vậy, việc xây dựng </w:t>
      </w:r>
      <w:r>
        <w:rPr>
          <w:rFonts w:asciiTheme="majorHAnsi" w:hAnsiTheme="majorHAnsi" w:cstheme="majorHAnsi"/>
          <w:sz w:val="28"/>
          <w:szCs w:val="28"/>
        </w:rPr>
        <w:t>Quyết định điều chỉnh B</w:t>
      </w:r>
      <w:r w:rsidRPr="003B6029">
        <w:rPr>
          <w:rFonts w:asciiTheme="majorHAnsi" w:hAnsiTheme="majorHAnsi" w:cstheme="majorHAnsi"/>
          <w:sz w:val="28"/>
          <w:szCs w:val="28"/>
          <w:lang w:val="vi-VN"/>
        </w:rPr>
        <w:t>ảng giá các loại đất có tính đến xu hướng và mức độ biến động của thị trường, đảm bảo</w:t>
      </w:r>
      <w:r>
        <w:rPr>
          <w:rFonts w:asciiTheme="majorHAnsi" w:hAnsiTheme="majorHAnsi" w:cstheme="majorHAnsi"/>
          <w:sz w:val="28"/>
          <w:szCs w:val="28"/>
        </w:rPr>
        <w:t xml:space="preserve"> Bảng giá các loại đất tương đồng giá đất</w:t>
      </w:r>
      <w:r w:rsidRPr="003B6029">
        <w:rPr>
          <w:rFonts w:asciiTheme="majorHAnsi" w:hAnsiTheme="majorHAnsi" w:cstheme="majorHAnsi"/>
          <w:sz w:val="28"/>
          <w:szCs w:val="28"/>
          <w:lang w:val="vi-VN"/>
        </w:rPr>
        <w:t xml:space="preserve"> thị trường.</w:t>
      </w:r>
    </w:p>
    <w:p w:rsidR="00195C81" w:rsidRPr="003B6029" w:rsidRDefault="00195C81" w:rsidP="00195C81">
      <w:pPr>
        <w:spacing w:before="120"/>
        <w:ind w:firstLine="567"/>
        <w:rPr>
          <w:rFonts w:asciiTheme="majorHAnsi" w:hAnsiTheme="majorHAnsi" w:cstheme="majorHAnsi"/>
          <w:color w:val="000000"/>
          <w:sz w:val="28"/>
          <w:szCs w:val="28"/>
          <w:lang w:val="vi-VN"/>
        </w:rPr>
      </w:pPr>
      <w:r w:rsidRPr="003B6029">
        <w:rPr>
          <w:rFonts w:asciiTheme="majorHAnsi" w:hAnsiTheme="majorHAnsi" w:cstheme="majorHAnsi"/>
          <w:color w:val="000000"/>
          <w:sz w:val="28"/>
          <w:szCs w:val="28"/>
          <w:lang w:val="vi-VN"/>
        </w:rPr>
        <w:t>Với các chính sách vĩ mô, kích cầu cho sản xuất, tiêu dùng như chậm, giãn, giảm thu thuế, thu tiền sử dụng đất, tái cơ cấu kinh tế trong đó có các chính sách tiền tệ, tín dụng hỗ trợ giải phóng hàng tồn kho sẽ là những tác động tích cực đến thị trường bất động sản trong thời gian tới.</w:t>
      </w:r>
    </w:p>
    <w:p w:rsidR="00195C81" w:rsidRPr="00195C81" w:rsidRDefault="004136B9" w:rsidP="00195C81">
      <w:pPr>
        <w:tabs>
          <w:tab w:val="right" w:pos="9405"/>
        </w:tabs>
        <w:spacing w:before="120"/>
        <w:ind w:firstLine="567"/>
        <w:rPr>
          <w:rFonts w:asciiTheme="majorHAnsi" w:hAnsiTheme="majorHAnsi" w:cstheme="majorHAnsi"/>
          <w:b/>
          <w:color w:val="000000"/>
          <w:szCs w:val="26"/>
        </w:rPr>
      </w:pPr>
      <w:r w:rsidRPr="003B6029">
        <w:rPr>
          <w:rFonts w:asciiTheme="majorHAnsi" w:hAnsiTheme="majorHAnsi" w:cstheme="majorHAnsi"/>
          <w:b/>
          <w:color w:val="000000"/>
          <w:szCs w:val="26"/>
        </w:rPr>
        <w:t>V</w:t>
      </w:r>
      <w:r w:rsidR="00EF4A28">
        <w:rPr>
          <w:rFonts w:asciiTheme="majorHAnsi" w:hAnsiTheme="majorHAnsi" w:cstheme="majorHAnsi"/>
          <w:b/>
          <w:color w:val="000000"/>
          <w:szCs w:val="26"/>
        </w:rPr>
        <w:t xml:space="preserve"> </w:t>
      </w:r>
      <w:r w:rsidR="00195C81">
        <w:rPr>
          <w:rFonts w:asciiTheme="majorHAnsi" w:hAnsiTheme="majorHAnsi" w:cstheme="majorHAnsi"/>
          <w:b/>
          <w:color w:val="000000"/>
          <w:szCs w:val="26"/>
        </w:rPr>
        <w:t>–</w:t>
      </w:r>
      <w:r w:rsidR="00EF4A28">
        <w:rPr>
          <w:rFonts w:asciiTheme="majorHAnsi" w:hAnsiTheme="majorHAnsi" w:cstheme="majorHAnsi"/>
          <w:b/>
          <w:color w:val="000000"/>
          <w:szCs w:val="26"/>
        </w:rPr>
        <w:t xml:space="preserve"> </w:t>
      </w:r>
      <w:r w:rsidR="00195C81">
        <w:rPr>
          <w:rFonts w:asciiTheme="majorHAnsi" w:hAnsiTheme="majorHAnsi" w:cstheme="majorHAnsi"/>
          <w:b/>
          <w:color w:val="000000"/>
          <w:szCs w:val="26"/>
        </w:rPr>
        <w:t>CHỦ TRƯƠNG</w:t>
      </w:r>
      <w:r w:rsidRPr="003B6029">
        <w:rPr>
          <w:rFonts w:asciiTheme="majorHAnsi" w:hAnsiTheme="majorHAnsi" w:cstheme="majorHAnsi"/>
          <w:b/>
          <w:color w:val="000000"/>
          <w:szCs w:val="26"/>
        </w:rPr>
        <w:t xml:space="preserve"> XÂY DỰNG </w:t>
      </w:r>
      <w:r w:rsidR="00E74EA2">
        <w:rPr>
          <w:rFonts w:asciiTheme="majorHAnsi" w:hAnsiTheme="majorHAnsi" w:cstheme="majorHAnsi"/>
          <w:b/>
          <w:color w:val="000000"/>
          <w:szCs w:val="26"/>
        </w:rPr>
        <w:t>QUYẾT ĐỊNH ĐIỀU CHỈNH</w:t>
      </w:r>
      <w:r w:rsidR="003B6029" w:rsidRPr="003B6029">
        <w:rPr>
          <w:rFonts w:asciiTheme="majorHAnsi" w:hAnsiTheme="majorHAnsi" w:cstheme="majorHAnsi"/>
          <w:b/>
          <w:color w:val="000000"/>
          <w:szCs w:val="26"/>
        </w:rPr>
        <w:tab/>
      </w:r>
    </w:p>
    <w:p w:rsidR="00736E92" w:rsidRPr="00EF301D" w:rsidRDefault="002639E7" w:rsidP="007F1D4A">
      <w:pPr>
        <w:spacing w:before="120"/>
        <w:ind w:firstLine="567"/>
        <w:rPr>
          <w:rFonts w:asciiTheme="majorHAnsi" w:hAnsiTheme="majorHAnsi" w:cstheme="majorHAnsi"/>
          <w:b/>
          <w:bCs/>
          <w:sz w:val="28"/>
          <w:szCs w:val="28"/>
          <w:lang w:val="nl-NL"/>
        </w:rPr>
      </w:pPr>
      <w:r>
        <w:rPr>
          <w:rFonts w:asciiTheme="majorHAnsi" w:hAnsiTheme="majorHAnsi" w:cstheme="majorHAnsi"/>
          <w:b/>
          <w:bCs/>
          <w:sz w:val="28"/>
          <w:szCs w:val="28"/>
          <w:lang w:val="nl-NL"/>
        </w:rPr>
        <w:t xml:space="preserve">1. </w:t>
      </w:r>
      <w:r w:rsidR="00195C81">
        <w:rPr>
          <w:rFonts w:asciiTheme="majorHAnsi" w:hAnsiTheme="majorHAnsi" w:cstheme="majorHAnsi"/>
          <w:b/>
          <w:bCs/>
          <w:sz w:val="28"/>
          <w:szCs w:val="28"/>
          <w:lang w:val="nl-NL"/>
        </w:rPr>
        <w:t>C</w:t>
      </w:r>
      <w:r w:rsidR="007F1D4A" w:rsidRPr="00EF301D">
        <w:rPr>
          <w:rFonts w:asciiTheme="majorHAnsi" w:hAnsiTheme="majorHAnsi" w:cstheme="majorHAnsi"/>
          <w:b/>
          <w:bCs/>
          <w:sz w:val="28"/>
          <w:szCs w:val="28"/>
          <w:lang w:val="nl-NL"/>
        </w:rPr>
        <w:t>hủ trương của</w:t>
      </w:r>
      <w:r w:rsidR="00EF301D" w:rsidRPr="00EF301D">
        <w:rPr>
          <w:rFonts w:asciiTheme="majorHAnsi" w:hAnsiTheme="majorHAnsi" w:cstheme="majorHAnsi"/>
          <w:b/>
          <w:bCs/>
          <w:sz w:val="28"/>
          <w:szCs w:val="28"/>
          <w:lang w:val="nl-NL"/>
        </w:rPr>
        <w:t xml:space="preserve"> Ủy ban nhân dân Thành phố</w:t>
      </w:r>
    </w:p>
    <w:p w:rsidR="00EF301D" w:rsidRPr="00EF301D" w:rsidRDefault="00EF301D" w:rsidP="00EF301D">
      <w:pPr>
        <w:spacing w:before="120" w:line="276" w:lineRule="auto"/>
        <w:ind w:firstLine="544"/>
        <w:rPr>
          <w:rFonts w:eastAsia="Times New Roman"/>
          <w:sz w:val="28"/>
          <w:szCs w:val="28"/>
        </w:rPr>
      </w:pPr>
      <w:r w:rsidRPr="00EF301D">
        <w:rPr>
          <w:rFonts w:eastAsia="Times New Roman"/>
          <w:sz w:val="28"/>
          <w:szCs w:val="28"/>
        </w:rPr>
        <w:t xml:space="preserve">- Công văn số 3716/UBND-ĐT ngày ngày 03 tháng 7 năm 2024 </w:t>
      </w:r>
      <w:r w:rsidR="00D61149" w:rsidRPr="00E727D0">
        <w:rPr>
          <w:rFonts w:eastAsia="Times New Roman"/>
          <w:iCs/>
          <w:sz w:val="28"/>
          <w:szCs w:val="28"/>
          <w:lang w:val="sv-SE"/>
        </w:rPr>
        <w:t xml:space="preserve">của Ủy ban nhân dân Thành phố ban hành </w:t>
      </w:r>
      <w:r w:rsidRPr="00E727D0">
        <w:rPr>
          <w:rFonts w:eastAsia="Times New Roman"/>
          <w:sz w:val="28"/>
          <w:szCs w:val="28"/>
        </w:rPr>
        <w:t>về đề nghị xây dựng quyết định và</w:t>
      </w:r>
      <w:r w:rsidRPr="00EF301D">
        <w:rPr>
          <w:rFonts w:eastAsia="Times New Roman"/>
          <w:sz w:val="28"/>
          <w:szCs w:val="28"/>
        </w:rPr>
        <w:t xml:space="preserve"> phân công cơ quan chủ trì soạn thảo Quyết định sưa đổi, bổ sung Quyết định số 02/2020/QĐ-UBND;</w:t>
      </w:r>
    </w:p>
    <w:p w:rsidR="00EF301D" w:rsidRPr="00EF301D" w:rsidRDefault="00EF301D" w:rsidP="00EF301D">
      <w:pPr>
        <w:spacing w:before="120" w:line="276" w:lineRule="auto"/>
        <w:ind w:firstLine="544"/>
        <w:rPr>
          <w:rFonts w:eastAsia="Times New Roman"/>
          <w:sz w:val="28"/>
          <w:szCs w:val="28"/>
        </w:rPr>
      </w:pPr>
      <w:r w:rsidRPr="00EF301D">
        <w:rPr>
          <w:rFonts w:eastAsia="Times New Roman"/>
          <w:sz w:val="28"/>
          <w:szCs w:val="28"/>
        </w:rPr>
        <w:t>- Thông báo số 651/TB-VP ngày 11tháng 7 năm 2024 về kết luận của Phó Chủ tịch Ủy ban nhân dân Thành phố, Trưởng ban Ban Chỉ đạo thực hiện dự án xây dựng bảng giá đất Bùi Xuân Cường về sửa đổi, bổ sung Bảng giá đất tại Quyết định số 02/2020/QĐ-UBND ngày 16 tháng 01 năm 2020 của Ủy ban nhân dân Thành phố áp dụng từ ngày 01 tháng 8 năm 2024;</w:t>
      </w:r>
    </w:p>
    <w:p w:rsidR="00EF301D" w:rsidRPr="00EF301D" w:rsidRDefault="00EF301D" w:rsidP="00EF301D">
      <w:pPr>
        <w:spacing w:before="120" w:line="276" w:lineRule="auto"/>
        <w:ind w:firstLine="544"/>
        <w:rPr>
          <w:rFonts w:eastAsia="Times New Roman"/>
          <w:sz w:val="28"/>
          <w:szCs w:val="28"/>
        </w:rPr>
      </w:pPr>
      <w:r w:rsidRPr="00EF301D">
        <w:rPr>
          <w:rFonts w:eastAsia="Times New Roman"/>
          <w:sz w:val="28"/>
          <w:szCs w:val="28"/>
        </w:rPr>
        <w:t xml:space="preserve">- Quyết định số 2657/QĐ-UBND ngày </w:t>
      </w:r>
      <w:r w:rsidRPr="00EF301D">
        <w:rPr>
          <w:rFonts w:eastAsia="Times New Roman"/>
          <w:iCs/>
          <w:sz w:val="28"/>
          <w:szCs w:val="28"/>
          <w:lang w:val="sv-SE"/>
        </w:rPr>
        <w:t xml:space="preserve">12 tháng 7 năm 2024 của Ủy ban nhân dân Thành phố ban hành kế hoạch xây dựng Quyết định điều chỉnh Bảng giá đất theo </w:t>
      </w:r>
      <w:r w:rsidRPr="00EF301D">
        <w:rPr>
          <w:rFonts w:eastAsia="Times New Roman"/>
          <w:sz w:val="28"/>
          <w:szCs w:val="28"/>
          <w:lang w:val="sv-SE"/>
        </w:rPr>
        <w:t>Quyết định số 02/2020/QĐ-UBND ngày 16 tháng 01 năm 2020</w:t>
      </w:r>
      <w:r w:rsidRPr="00EF301D">
        <w:rPr>
          <w:rFonts w:eastAsia="Times New Roman"/>
          <w:sz w:val="28"/>
          <w:szCs w:val="28"/>
        </w:rPr>
        <w:t xml:space="preserve"> của Ủy ban nhân dân Thành phố.</w:t>
      </w:r>
    </w:p>
    <w:p w:rsidR="00EF301D" w:rsidRDefault="00EF301D" w:rsidP="00EF301D">
      <w:pPr>
        <w:widowControl w:val="0"/>
        <w:spacing w:before="120" w:line="276" w:lineRule="auto"/>
        <w:ind w:firstLine="544"/>
        <w:rPr>
          <w:rFonts w:eastAsia="Times New Roman"/>
          <w:sz w:val="28"/>
          <w:szCs w:val="28"/>
        </w:rPr>
      </w:pPr>
      <w:r w:rsidRPr="00EF301D">
        <w:rPr>
          <w:rFonts w:eastAsia="Times New Roman"/>
          <w:sz w:val="28"/>
          <w:szCs w:val="28"/>
        </w:rPr>
        <w:t>Căn cứ 03 văn bản nêu trên, Ủy ban nhân dân Thành phố chỉ đạo Sở Tài nguyên và Môi trường phối hợp 22 quận, huyện, thành phố Thủ Đức, đơn vị tư vấn để đến ngày 01 tháng 8 năm 2024 có Bảng giá đất điều chỉnh để áp dụng trên địa bàn Thành phố nhằm tránh ách tắc trong giải ngân đầu tư công và thực hiện các thủ tục hành chính cho người dân và các tổ chức.</w:t>
      </w:r>
    </w:p>
    <w:p w:rsidR="00C43829" w:rsidRPr="00C43829" w:rsidRDefault="00C43829" w:rsidP="00C43829">
      <w:pPr>
        <w:spacing w:before="120" w:line="276" w:lineRule="auto"/>
        <w:ind w:firstLine="544"/>
        <w:rPr>
          <w:rFonts w:eastAsia="Times New Roman"/>
          <w:sz w:val="28"/>
          <w:szCs w:val="28"/>
          <w:lang w:val="sv-SE"/>
        </w:rPr>
      </w:pPr>
      <w:r w:rsidRPr="00C43829">
        <w:rPr>
          <w:rFonts w:eastAsia="Times New Roman"/>
          <w:iCs/>
          <w:sz w:val="28"/>
          <w:szCs w:val="28"/>
          <w:lang w:val="sv-SE"/>
        </w:rPr>
        <w:t xml:space="preserve">Ngày 18 tháng 7 năm 2024, tại cuộc họp Ban Chỉ đạo thực hiện dự án xây dựng Bảng giá đất Thành phố và trực tuyến 22 quận-huyện và thành phố Thủ Đức, Phó Chủ tịch Ủy ban nhân dân Thành phố Bùi Xuân Cường đã thống nhất xây dựng </w:t>
      </w:r>
      <w:r w:rsidRPr="00C43829">
        <w:rPr>
          <w:rFonts w:eastAsia="Times New Roman"/>
          <w:sz w:val="28"/>
          <w:szCs w:val="28"/>
          <w:lang w:val="sv-SE"/>
        </w:rPr>
        <w:t xml:space="preserve">Quyết định điều chỉnh </w:t>
      </w:r>
      <w:r w:rsidRPr="00C43829">
        <w:rPr>
          <w:rFonts w:eastAsia="Times New Roman"/>
          <w:color w:val="000000"/>
          <w:sz w:val="28"/>
          <w:szCs w:val="28"/>
        </w:rPr>
        <w:t xml:space="preserve">Quyết định số 02/2020/QĐ-UBND </w:t>
      </w:r>
      <w:r w:rsidRPr="00C43829">
        <w:rPr>
          <w:rFonts w:eastAsia="Times New Roman"/>
          <w:sz w:val="28"/>
          <w:szCs w:val="28"/>
        </w:rPr>
        <w:t xml:space="preserve">ngày 16 tháng 01 năm 2020 của Ủy ban nhân dân </w:t>
      </w:r>
      <w:r w:rsidR="00D61149" w:rsidRPr="00E727D0">
        <w:rPr>
          <w:rFonts w:eastAsia="Times New Roman"/>
          <w:sz w:val="28"/>
          <w:szCs w:val="28"/>
        </w:rPr>
        <w:t>T</w:t>
      </w:r>
      <w:r w:rsidRPr="00E727D0">
        <w:rPr>
          <w:rFonts w:eastAsia="Times New Roman"/>
          <w:sz w:val="28"/>
          <w:szCs w:val="28"/>
        </w:rPr>
        <w:t>hành</w:t>
      </w:r>
      <w:r w:rsidRPr="00C43829">
        <w:rPr>
          <w:rFonts w:eastAsia="Times New Roman"/>
          <w:sz w:val="28"/>
          <w:szCs w:val="28"/>
        </w:rPr>
        <w:t xml:space="preserve"> phố quy định về Bảng giá đất trên địa bàn Thành phố Hồ Chí Minh theo </w:t>
      </w:r>
      <w:r w:rsidRPr="00C43829">
        <w:rPr>
          <w:rFonts w:eastAsia="Times New Roman"/>
          <w:b/>
          <w:sz w:val="28"/>
          <w:szCs w:val="28"/>
        </w:rPr>
        <w:t>trình tự, thủ tục rút gọn</w:t>
      </w:r>
      <w:bookmarkStart w:id="1" w:name="dieu_1_name"/>
      <w:r>
        <w:rPr>
          <w:rFonts w:eastAsia="Times New Roman"/>
          <w:sz w:val="28"/>
          <w:szCs w:val="28"/>
        </w:rPr>
        <w:t xml:space="preserve"> quy định </w:t>
      </w:r>
      <w:r w:rsidRPr="00C43829">
        <w:rPr>
          <w:rFonts w:eastAsia="Times New Roman"/>
          <w:sz w:val="28"/>
          <w:szCs w:val="28"/>
          <w:lang w:val="sv-SE"/>
        </w:rPr>
        <w:t xml:space="preserve">tại khoản 3 Điều 146 Luật Ban hành văn bản quy phạm pháp luật số 80/2015/QH13 ngày 22 tháng 6 năm 2015. </w:t>
      </w:r>
      <w:r>
        <w:rPr>
          <w:rFonts w:eastAsia="Times New Roman"/>
          <w:sz w:val="28"/>
          <w:szCs w:val="28"/>
          <w:lang w:val="sv-SE"/>
        </w:rPr>
        <w:t>Theo đó, t</w:t>
      </w:r>
      <w:r w:rsidRPr="00C43829">
        <w:rPr>
          <w:rFonts w:eastAsia="Times New Roman"/>
          <w:sz w:val="28"/>
          <w:szCs w:val="28"/>
          <w:lang w:val="sv-SE"/>
        </w:rPr>
        <w:t xml:space="preserve">hời gian công bố thông tin và lấy ý kiến của Ủy ban Mặt trận Tổ quốc Thành phố, Viện nghiên cứu Phát triển Thành phố, Hiệp hội Bất động sản Thành phố, các sở, ngành, 22 </w:t>
      </w:r>
      <w:r w:rsidRPr="00C43829">
        <w:rPr>
          <w:rFonts w:eastAsia="Times New Roman"/>
          <w:sz w:val="28"/>
          <w:szCs w:val="28"/>
          <w:lang w:val="sv-SE"/>
        </w:rPr>
        <w:lastRenderedPageBreak/>
        <w:t>quận-huyện, thành phố Thủ Đức trong vòng 07 ngày; Quyết định điều chỉnh có hiệu lực thi hành kể từ ngày ký</w:t>
      </w:r>
      <w:bookmarkEnd w:id="1"/>
      <w:r>
        <w:rPr>
          <w:rFonts w:eastAsia="Times New Roman"/>
          <w:sz w:val="28"/>
          <w:szCs w:val="28"/>
          <w:lang w:val="sv-SE"/>
        </w:rPr>
        <w:t>.</w:t>
      </w:r>
    </w:p>
    <w:p w:rsidR="00EF301D" w:rsidRPr="00EF301D" w:rsidRDefault="00EF301D" w:rsidP="00EF301D">
      <w:pPr>
        <w:spacing w:before="120" w:line="276" w:lineRule="auto"/>
        <w:ind w:firstLine="544"/>
        <w:rPr>
          <w:rFonts w:eastAsia="Times New Roman"/>
          <w:sz w:val="28"/>
          <w:szCs w:val="28"/>
        </w:rPr>
      </w:pPr>
      <w:r w:rsidRPr="00EF301D">
        <w:rPr>
          <w:rFonts w:eastAsia="Times New Roman"/>
          <w:sz w:val="28"/>
          <w:szCs w:val="28"/>
        </w:rPr>
        <w:t xml:space="preserve">Về chủ trương, việc xây dựng Bảng giá đất điều chỉnh chỉ áp dụng từ ngày 01 tháng 8 năm 2024 đến hết ngày 31 tháng 12 năm 2024 </w:t>
      </w:r>
      <w:r w:rsidRPr="00EF301D">
        <w:rPr>
          <w:rFonts w:eastAsia="Times New Roman"/>
          <w:i/>
          <w:iCs/>
          <w:sz w:val="28"/>
          <w:szCs w:val="28"/>
        </w:rPr>
        <w:t>(05 tháng)</w:t>
      </w:r>
      <w:r w:rsidRPr="00EF301D">
        <w:rPr>
          <w:rFonts w:eastAsia="Times New Roman"/>
          <w:sz w:val="28"/>
          <w:szCs w:val="28"/>
        </w:rPr>
        <w:t xml:space="preserve">. Sau đó sẽ </w:t>
      </w:r>
      <w:r w:rsidRPr="00EF301D">
        <w:rPr>
          <w:rFonts w:eastAsia="Times New Roman"/>
          <w:bCs/>
          <w:sz w:val="28"/>
          <w:szCs w:val="28"/>
        </w:rPr>
        <w:t xml:space="preserve">tổng kết, đánh giá tác động về mặt kinh tế, xã hội từ đó </w:t>
      </w:r>
      <w:r w:rsidRPr="00EF301D">
        <w:rPr>
          <w:rFonts w:eastAsia="Times New Roman"/>
          <w:color w:val="000000"/>
          <w:sz w:val="28"/>
          <w:szCs w:val="28"/>
        </w:rPr>
        <w:t xml:space="preserve">tiếp tục điều chỉnh </w:t>
      </w:r>
      <w:r w:rsidRPr="00EF301D">
        <w:rPr>
          <w:rFonts w:eastAsia="Times New Roman"/>
          <w:bCs/>
          <w:color w:val="000000"/>
          <w:sz w:val="28"/>
          <w:szCs w:val="28"/>
        </w:rPr>
        <w:t xml:space="preserve">Bảng giá đất để áp dụng từ ngày </w:t>
      </w:r>
      <w:r w:rsidRPr="00EF301D">
        <w:rPr>
          <w:rFonts w:eastAsia="Times New Roman"/>
          <w:bCs/>
          <w:sz w:val="28"/>
          <w:szCs w:val="28"/>
        </w:rPr>
        <w:t>01 tháng 01 năm 2025 đến ngày 31 tháng 12 năm 2025.</w:t>
      </w:r>
    </w:p>
    <w:p w:rsidR="00EF301D" w:rsidRDefault="00EF301D" w:rsidP="00EF301D">
      <w:pPr>
        <w:spacing w:before="120" w:line="276" w:lineRule="auto"/>
        <w:ind w:firstLine="544"/>
        <w:rPr>
          <w:rFonts w:eastAsia="Times New Roman"/>
          <w:bCs/>
          <w:sz w:val="28"/>
          <w:szCs w:val="28"/>
        </w:rPr>
      </w:pPr>
      <w:r w:rsidRPr="00EF301D">
        <w:rPr>
          <w:rFonts w:eastAsia="Times New Roman"/>
          <w:sz w:val="28"/>
          <w:szCs w:val="28"/>
        </w:rPr>
        <w:t xml:space="preserve">Về chủ trương xây dựng Bảng giá đất </w:t>
      </w:r>
      <w:r w:rsidRPr="00EF301D">
        <w:rPr>
          <w:rFonts w:eastAsia="Times New Roman"/>
          <w:bCs/>
          <w:sz w:val="28"/>
          <w:szCs w:val="28"/>
        </w:rPr>
        <w:t xml:space="preserve">lần đầu áp dụng từ ngày </w:t>
      </w:r>
      <w:r w:rsidRPr="00EF301D">
        <w:rPr>
          <w:rFonts w:eastAsia="Times New Roman"/>
          <w:bCs/>
          <w:sz w:val="28"/>
          <w:szCs w:val="28"/>
          <w:lang w:val="sv-SE"/>
        </w:rPr>
        <w:t xml:space="preserve">01 tháng 01 năm 2026 </w:t>
      </w:r>
      <w:r w:rsidRPr="00EF301D">
        <w:rPr>
          <w:rFonts w:eastAsia="Times New Roman"/>
          <w:bCs/>
          <w:sz w:val="28"/>
          <w:szCs w:val="28"/>
        </w:rPr>
        <w:t>theo quy định tại Khoản 3 Điều 159 Luật Đất đai năm 2024</w:t>
      </w:r>
      <w:r w:rsidRPr="00EF301D">
        <w:rPr>
          <w:rFonts w:eastAsia="Times New Roman"/>
          <w:bCs/>
          <w:sz w:val="28"/>
          <w:szCs w:val="28"/>
          <w:vertAlign w:val="superscript"/>
        </w:rPr>
        <w:footnoteReference w:id="1"/>
      </w:r>
      <w:r w:rsidRPr="00EF301D">
        <w:rPr>
          <w:rFonts w:eastAsia="Times New Roman"/>
          <w:bCs/>
          <w:sz w:val="28"/>
          <w:szCs w:val="28"/>
        </w:rPr>
        <w:t>, Sở Tài nguyên và Môi trường sẽ thuê đơn vị tư vấn để thực hiện, đảm bảo đúng theo quy định tại Nghị định số 71/2024/NĐ-CP ngày 27 tháng 6 năm 2024 của Chính phủ quy định về giá đất.</w:t>
      </w:r>
    </w:p>
    <w:p w:rsidR="002639E7" w:rsidRPr="002639E7" w:rsidRDefault="002639E7" w:rsidP="003B6029">
      <w:pPr>
        <w:spacing w:before="120"/>
        <w:ind w:firstLine="567"/>
        <w:rPr>
          <w:rFonts w:asciiTheme="majorHAnsi" w:hAnsiTheme="majorHAnsi" w:cstheme="majorHAnsi"/>
          <w:b/>
          <w:bCs/>
          <w:sz w:val="28"/>
          <w:szCs w:val="28"/>
          <w:lang w:val="nl-NL"/>
        </w:rPr>
      </w:pPr>
      <w:r w:rsidRPr="002639E7">
        <w:rPr>
          <w:rFonts w:asciiTheme="majorHAnsi" w:hAnsiTheme="majorHAnsi" w:cstheme="majorHAnsi"/>
          <w:b/>
          <w:bCs/>
          <w:sz w:val="28"/>
          <w:szCs w:val="28"/>
          <w:lang w:val="nl-NL"/>
        </w:rPr>
        <w:t xml:space="preserve">2. Nguyên tắc điều chỉnh </w:t>
      </w:r>
    </w:p>
    <w:p w:rsidR="00F04E4A" w:rsidRPr="003B6029" w:rsidRDefault="00F04E4A" w:rsidP="003B6029">
      <w:pPr>
        <w:spacing w:before="120"/>
        <w:ind w:firstLine="567"/>
        <w:rPr>
          <w:rFonts w:asciiTheme="majorHAnsi" w:hAnsiTheme="majorHAnsi" w:cstheme="majorHAnsi"/>
          <w:bCs/>
          <w:sz w:val="28"/>
          <w:szCs w:val="28"/>
          <w:lang w:val="nl-NL"/>
        </w:rPr>
      </w:pPr>
      <w:r w:rsidRPr="003B6029">
        <w:rPr>
          <w:rFonts w:asciiTheme="majorHAnsi" w:hAnsiTheme="majorHAnsi" w:cstheme="majorHAnsi"/>
          <w:bCs/>
          <w:sz w:val="28"/>
          <w:szCs w:val="28"/>
          <w:lang w:val="nl-NL"/>
        </w:rPr>
        <w:t xml:space="preserve">Căn cứ </w:t>
      </w:r>
      <w:r w:rsidR="00576811">
        <w:rPr>
          <w:rFonts w:asciiTheme="majorHAnsi" w:hAnsiTheme="majorHAnsi" w:cstheme="majorHAnsi"/>
          <w:bCs/>
          <w:sz w:val="28"/>
          <w:szCs w:val="28"/>
          <w:lang w:val="nl-NL"/>
        </w:rPr>
        <w:t xml:space="preserve">các quy định của pháp luật và chỉ đạo của </w:t>
      </w:r>
      <w:r w:rsidRPr="003B6029">
        <w:rPr>
          <w:rFonts w:asciiTheme="majorHAnsi" w:hAnsiTheme="majorHAnsi" w:cstheme="majorHAnsi"/>
          <w:bCs/>
          <w:sz w:val="28"/>
          <w:szCs w:val="28"/>
          <w:lang w:val="nl-NL"/>
        </w:rPr>
        <w:t xml:space="preserve">Ủy ban nhân dân </w:t>
      </w:r>
      <w:r w:rsidR="00D61149" w:rsidRPr="00E727D0">
        <w:rPr>
          <w:rFonts w:asciiTheme="majorHAnsi" w:hAnsiTheme="majorHAnsi" w:cstheme="majorHAnsi"/>
          <w:bCs/>
          <w:sz w:val="28"/>
          <w:szCs w:val="28"/>
          <w:lang w:val="nl-NL"/>
        </w:rPr>
        <w:t>T</w:t>
      </w:r>
      <w:r w:rsidRPr="00E727D0">
        <w:rPr>
          <w:rFonts w:asciiTheme="majorHAnsi" w:hAnsiTheme="majorHAnsi" w:cstheme="majorHAnsi"/>
          <w:bCs/>
          <w:sz w:val="28"/>
          <w:szCs w:val="28"/>
          <w:lang w:val="nl-NL"/>
        </w:rPr>
        <w:t>hành</w:t>
      </w:r>
      <w:r w:rsidRPr="003B6029">
        <w:rPr>
          <w:rFonts w:asciiTheme="majorHAnsi" w:hAnsiTheme="majorHAnsi" w:cstheme="majorHAnsi"/>
          <w:bCs/>
          <w:sz w:val="28"/>
          <w:szCs w:val="28"/>
          <w:lang w:val="nl-NL"/>
        </w:rPr>
        <w:t xml:space="preserve"> phố tại các văn bản nêu trên thì nội dung về xây dựng </w:t>
      </w:r>
      <w:r w:rsidR="00E74EA2">
        <w:rPr>
          <w:rFonts w:asciiTheme="majorHAnsi" w:hAnsiTheme="majorHAnsi" w:cstheme="majorHAnsi"/>
          <w:color w:val="000000"/>
          <w:sz w:val="28"/>
          <w:szCs w:val="28"/>
        </w:rPr>
        <w:t xml:space="preserve">Quyết định điều chỉnh </w:t>
      </w:r>
      <w:r w:rsidR="00E74EA2" w:rsidRPr="003B6029">
        <w:rPr>
          <w:rFonts w:asciiTheme="majorHAnsi" w:hAnsiTheme="majorHAnsi" w:cstheme="majorHAnsi"/>
          <w:color w:val="000000"/>
          <w:sz w:val="28"/>
          <w:szCs w:val="28"/>
        </w:rPr>
        <w:t xml:space="preserve">Bảng giá đất </w:t>
      </w:r>
      <w:r w:rsidR="00E74EA2">
        <w:rPr>
          <w:rFonts w:asciiTheme="majorHAnsi" w:hAnsiTheme="majorHAnsi" w:cstheme="majorHAnsi"/>
          <w:color w:val="000000"/>
          <w:sz w:val="28"/>
          <w:szCs w:val="28"/>
        </w:rPr>
        <w:t xml:space="preserve">theo </w:t>
      </w:r>
      <w:r w:rsidR="00E74EA2">
        <w:rPr>
          <w:rFonts w:asciiTheme="majorHAnsi" w:hAnsiTheme="majorHAnsi" w:cstheme="majorHAnsi"/>
          <w:sz w:val="28"/>
          <w:szCs w:val="28"/>
        </w:rPr>
        <w:t>Quyết định số 02/2020/QĐ-UBND ngày 16 tháng 01 năm 2020 của Ủy ban nhân dân Thành phố</w:t>
      </w:r>
      <w:r w:rsidR="00E74EA2">
        <w:rPr>
          <w:rFonts w:asciiTheme="majorHAnsi" w:hAnsiTheme="majorHAnsi" w:cstheme="majorHAnsi"/>
          <w:color w:val="000000"/>
          <w:sz w:val="28"/>
          <w:szCs w:val="28"/>
        </w:rPr>
        <w:t xml:space="preserve"> có hiệu lực từ ngày 01 tháng 8 năm </w:t>
      </w:r>
      <w:r w:rsidR="00E74EA2" w:rsidRPr="003B6029">
        <w:rPr>
          <w:rFonts w:asciiTheme="majorHAnsi" w:hAnsiTheme="majorHAnsi" w:cstheme="majorHAnsi"/>
          <w:color w:val="000000"/>
          <w:sz w:val="28"/>
          <w:szCs w:val="28"/>
        </w:rPr>
        <w:t>202</w:t>
      </w:r>
      <w:r w:rsidR="00E74EA2">
        <w:rPr>
          <w:rFonts w:asciiTheme="majorHAnsi" w:hAnsiTheme="majorHAnsi" w:cstheme="majorHAnsi"/>
          <w:color w:val="000000"/>
          <w:sz w:val="28"/>
          <w:szCs w:val="28"/>
        </w:rPr>
        <w:t xml:space="preserve">4 </w:t>
      </w:r>
      <w:r w:rsidR="00054A86" w:rsidRPr="003B6029">
        <w:rPr>
          <w:rFonts w:asciiTheme="majorHAnsi" w:hAnsiTheme="majorHAnsi" w:cstheme="majorHAnsi"/>
          <w:bCs/>
          <w:sz w:val="28"/>
          <w:szCs w:val="28"/>
          <w:lang w:val="nl-NL"/>
        </w:rPr>
        <w:t xml:space="preserve">cần đảm bảo các yêu cầu </w:t>
      </w:r>
      <w:r w:rsidRPr="003B6029">
        <w:rPr>
          <w:rFonts w:asciiTheme="majorHAnsi" w:hAnsiTheme="majorHAnsi" w:cstheme="majorHAnsi"/>
          <w:bCs/>
          <w:sz w:val="28"/>
          <w:szCs w:val="28"/>
          <w:lang w:val="nl-NL"/>
        </w:rPr>
        <w:t>như sau:</w:t>
      </w:r>
    </w:p>
    <w:p w:rsidR="003B487E" w:rsidRPr="003B6029" w:rsidRDefault="003B487E" w:rsidP="003B6029">
      <w:pPr>
        <w:spacing w:before="120"/>
        <w:ind w:firstLine="567"/>
        <w:rPr>
          <w:rFonts w:asciiTheme="majorHAnsi" w:hAnsiTheme="majorHAnsi" w:cstheme="majorHAnsi"/>
          <w:bCs/>
          <w:sz w:val="28"/>
          <w:szCs w:val="28"/>
          <w:lang w:val="nl-NL"/>
        </w:rPr>
      </w:pPr>
      <w:r w:rsidRPr="003B6029">
        <w:rPr>
          <w:rFonts w:asciiTheme="majorHAnsi" w:hAnsiTheme="majorHAnsi" w:cstheme="majorHAnsi"/>
          <w:bCs/>
          <w:sz w:val="28"/>
          <w:szCs w:val="28"/>
          <w:lang w:val="nl-NL"/>
        </w:rPr>
        <w:t>- Đảm bảo đúng quy định của pháp luật.</w:t>
      </w:r>
    </w:p>
    <w:p w:rsidR="003B487E" w:rsidRPr="003B6029" w:rsidRDefault="00185E65" w:rsidP="003B6029">
      <w:pPr>
        <w:spacing w:before="120"/>
        <w:ind w:firstLine="567"/>
        <w:rPr>
          <w:rFonts w:asciiTheme="majorHAnsi" w:hAnsiTheme="majorHAnsi" w:cstheme="majorHAnsi"/>
          <w:sz w:val="28"/>
          <w:szCs w:val="28"/>
        </w:rPr>
      </w:pPr>
      <w:r w:rsidRPr="003B6029">
        <w:rPr>
          <w:rFonts w:asciiTheme="majorHAnsi" w:hAnsiTheme="majorHAnsi" w:cstheme="majorHAnsi"/>
          <w:sz w:val="28"/>
          <w:szCs w:val="28"/>
          <w:lang w:val="vi-VN"/>
        </w:rPr>
        <w:t xml:space="preserve">- </w:t>
      </w:r>
      <w:r w:rsidR="003B487E" w:rsidRPr="003B6029">
        <w:rPr>
          <w:rFonts w:asciiTheme="majorHAnsi" w:hAnsiTheme="majorHAnsi" w:cstheme="majorHAnsi"/>
          <w:sz w:val="28"/>
          <w:szCs w:val="28"/>
        </w:rPr>
        <w:t xml:space="preserve">Góp phần ổn định và </w:t>
      </w:r>
      <w:r w:rsidRPr="003B6029">
        <w:rPr>
          <w:rFonts w:asciiTheme="majorHAnsi" w:hAnsiTheme="majorHAnsi" w:cstheme="majorHAnsi"/>
          <w:sz w:val="28"/>
          <w:szCs w:val="28"/>
          <w:lang w:val="vi-VN"/>
        </w:rPr>
        <w:t>thúc đẩy phát triển</w:t>
      </w:r>
      <w:r w:rsidR="003B487E" w:rsidRPr="003B6029">
        <w:rPr>
          <w:rFonts w:asciiTheme="majorHAnsi" w:hAnsiTheme="majorHAnsi" w:cstheme="majorHAnsi"/>
          <w:sz w:val="28"/>
          <w:szCs w:val="28"/>
        </w:rPr>
        <w:t xml:space="preserve"> kinh tế xã hội của Thành phố</w:t>
      </w:r>
      <w:r w:rsidR="00E778BD" w:rsidRPr="003B6029">
        <w:rPr>
          <w:rFonts w:asciiTheme="majorHAnsi" w:hAnsiTheme="majorHAnsi" w:cstheme="majorHAnsi"/>
          <w:sz w:val="28"/>
          <w:szCs w:val="28"/>
        </w:rPr>
        <w:t xml:space="preserve"> và đảm bảo cho thị trường ngày càng minh bạch hơn.</w:t>
      </w:r>
    </w:p>
    <w:p w:rsidR="00F04E4A" w:rsidRPr="003B6029" w:rsidRDefault="00A06158" w:rsidP="003B6029">
      <w:pPr>
        <w:spacing w:before="120"/>
        <w:ind w:firstLine="567"/>
        <w:rPr>
          <w:rFonts w:asciiTheme="majorHAnsi" w:hAnsiTheme="majorHAnsi" w:cstheme="majorHAnsi"/>
          <w:iCs/>
          <w:color w:val="000000"/>
          <w:sz w:val="28"/>
          <w:szCs w:val="28"/>
        </w:rPr>
      </w:pPr>
      <w:r w:rsidRPr="003B6029">
        <w:rPr>
          <w:rFonts w:asciiTheme="majorHAnsi" w:hAnsiTheme="majorHAnsi" w:cstheme="majorHAnsi"/>
          <w:sz w:val="28"/>
          <w:szCs w:val="28"/>
        </w:rPr>
        <w:t xml:space="preserve">- </w:t>
      </w:r>
      <w:r w:rsidR="00E74EA2">
        <w:rPr>
          <w:rFonts w:asciiTheme="majorHAnsi" w:hAnsiTheme="majorHAnsi" w:cstheme="majorHAnsi"/>
          <w:sz w:val="28"/>
          <w:szCs w:val="28"/>
        </w:rPr>
        <w:t>K</w:t>
      </w:r>
      <w:r w:rsidR="003B487E" w:rsidRPr="003B6029">
        <w:rPr>
          <w:rFonts w:asciiTheme="majorHAnsi" w:hAnsiTheme="majorHAnsi" w:cstheme="majorHAnsi"/>
          <w:iCs/>
          <w:color w:val="000000"/>
          <w:sz w:val="28"/>
          <w:szCs w:val="28"/>
        </w:rPr>
        <w:t>hắc phục những tồn tại của B</w:t>
      </w:r>
      <w:r w:rsidR="003B487E" w:rsidRPr="003B6029">
        <w:rPr>
          <w:rFonts w:asciiTheme="majorHAnsi" w:hAnsiTheme="majorHAnsi" w:cstheme="majorHAnsi"/>
          <w:iCs/>
          <w:color w:val="000000"/>
          <w:sz w:val="28"/>
          <w:szCs w:val="28"/>
          <w:lang w:val="vi-VN"/>
        </w:rPr>
        <w:t xml:space="preserve">ảng giá đất </w:t>
      </w:r>
      <w:r w:rsidR="00576811">
        <w:rPr>
          <w:rFonts w:asciiTheme="majorHAnsi" w:hAnsiTheme="majorHAnsi" w:cstheme="majorHAnsi"/>
          <w:iCs/>
          <w:color w:val="000000"/>
          <w:sz w:val="28"/>
          <w:szCs w:val="28"/>
        </w:rPr>
        <w:t>hiện hành</w:t>
      </w:r>
      <w:r w:rsidR="003B487E" w:rsidRPr="003B6029">
        <w:rPr>
          <w:rFonts w:asciiTheme="majorHAnsi" w:hAnsiTheme="majorHAnsi" w:cstheme="majorHAnsi"/>
          <w:iCs/>
          <w:color w:val="000000"/>
          <w:sz w:val="28"/>
          <w:szCs w:val="28"/>
        </w:rPr>
        <w:t xml:space="preserve"> và đảm bảo công bằng </w:t>
      </w:r>
      <w:r w:rsidR="001250F8" w:rsidRPr="003B6029">
        <w:rPr>
          <w:rFonts w:asciiTheme="majorHAnsi" w:hAnsiTheme="majorHAnsi" w:cstheme="majorHAnsi"/>
          <w:iCs/>
          <w:color w:val="000000"/>
          <w:sz w:val="28"/>
          <w:szCs w:val="28"/>
        </w:rPr>
        <w:t xml:space="preserve">khi thực hiện nghĩa vụ tài chính </w:t>
      </w:r>
      <w:r w:rsidR="00576811">
        <w:rPr>
          <w:rFonts w:asciiTheme="majorHAnsi" w:hAnsiTheme="majorHAnsi" w:cstheme="majorHAnsi"/>
          <w:iCs/>
          <w:color w:val="000000"/>
          <w:sz w:val="28"/>
          <w:szCs w:val="28"/>
        </w:rPr>
        <w:t xml:space="preserve">về đất đai </w:t>
      </w:r>
      <w:r w:rsidR="001250F8" w:rsidRPr="003B6029">
        <w:rPr>
          <w:rFonts w:asciiTheme="majorHAnsi" w:hAnsiTheme="majorHAnsi" w:cstheme="majorHAnsi"/>
          <w:iCs/>
          <w:color w:val="000000"/>
          <w:sz w:val="28"/>
          <w:szCs w:val="28"/>
        </w:rPr>
        <w:t>đối với người dân</w:t>
      </w:r>
      <w:r w:rsidR="00F04E4A" w:rsidRPr="003B6029">
        <w:rPr>
          <w:rFonts w:asciiTheme="majorHAnsi" w:hAnsiTheme="majorHAnsi" w:cstheme="majorHAnsi"/>
          <w:bCs/>
          <w:sz w:val="28"/>
          <w:szCs w:val="28"/>
          <w:lang w:val="vi-VN"/>
        </w:rPr>
        <w:t>.</w:t>
      </w:r>
    </w:p>
    <w:p w:rsidR="00C7007E" w:rsidRPr="003B6029" w:rsidRDefault="004136B9" w:rsidP="003B6029">
      <w:pPr>
        <w:spacing w:before="120"/>
        <w:ind w:firstLine="567"/>
        <w:rPr>
          <w:rFonts w:asciiTheme="majorHAnsi" w:hAnsiTheme="majorHAnsi" w:cstheme="majorHAnsi"/>
          <w:b/>
          <w:szCs w:val="26"/>
          <w:u w:val="single"/>
        </w:rPr>
      </w:pPr>
      <w:r w:rsidRPr="003B6029">
        <w:rPr>
          <w:rFonts w:asciiTheme="majorHAnsi" w:hAnsiTheme="majorHAnsi" w:cstheme="majorHAnsi"/>
          <w:b/>
          <w:szCs w:val="26"/>
        </w:rPr>
        <w:t>V</w:t>
      </w:r>
      <w:r w:rsidR="002639E7">
        <w:rPr>
          <w:rFonts w:asciiTheme="majorHAnsi" w:hAnsiTheme="majorHAnsi" w:cstheme="majorHAnsi"/>
          <w:b/>
          <w:szCs w:val="26"/>
        </w:rPr>
        <w:t>I</w:t>
      </w:r>
      <w:r w:rsidR="00EF4A28">
        <w:rPr>
          <w:rFonts w:asciiTheme="majorHAnsi" w:hAnsiTheme="majorHAnsi" w:cstheme="majorHAnsi"/>
          <w:b/>
          <w:szCs w:val="26"/>
        </w:rPr>
        <w:t xml:space="preserve"> -</w:t>
      </w:r>
      <w:r w:rsidR="00297533" w:rsidRPr="003B6029">
        <w:rPr>
          <w:rFonts w:asciiTheme="majorHAnsi" w:hAnsiTheme="majorHAnsi" w:cstheme="majorHAnsi"/>
          <w:b/>
          <w:szCs w:val="26"/>
        </w:rPr>
        <w:t xml:space="preserve"> </w:t>
      </w:r>
      <w:r w:rsidRPr="003B6029">
        <w:rPr>
          <w:rFonts w:asciiTheme="majorHAnsi" w:hAnsiTheme="majorHAnsi" w:cstheme="majorHAnsi"/>
          <w:b/>
          <w:szCs w:val="26"/>
        </w:rPr>
        <w:t>VIỆC TỔ CHỨC THỰC HIỆN</w:t>
      </w:r>
    </w:p>
    <w:p w:rsidR="00132AB5" w:rsidRPr="003B6029" w:rsidRDefault="001025BA" w:rsidP="003B6029">
      <w:pPr>
        <w:spacing w:before="120"/>
        <w:ind w:firstLine="567"/>
        <w:rPr>
          <w:rFonts w:asciiTheme="majorHAnsi" w:hAnsiTheme="majorHAnsi" w:cstheme="majorHAnsi"/>
          <w:b/>
          <w:sz w:val="28"/>
          <w:szCs w:val="28"/>
        </w:rPr>
      </w:pPr>
      <w:r w:rsidRPr="003B6029">
        <w:rPr>
          <w:rFonts w:asciiTheme="majorHAnsi" w:hAnsiTheme="majorHAnsi" w:cstheme="majorHAnsi"/>
          <w:b/>
          <w:sz w:val="28"/>
          <w:szCs w:val="28"/>
        </w:rPr>
        <w:t>1</w:t>
      </w:r>
      <w:r w:rsidR="00080063" w:rsidRPr="003B6029">
        <w:rPr>
          <w:rFonts w:asciiTheme="majorHAnsi" w:hAnsiTheme="majorHAnsi" w:cstheme="majorHAnsi"/>
          <w:b/>
          <w:sz w:val="28"/>
          <w:szCs w:val="28"/>
        </w:rPr>
        <w:t>.</w:t>
      </w:r>
      <w:r w:rsidRPr="003B6029">
        <w:rPr>
          <w:rFonts w:asciiTheme="majorHAnsi" w:hAnsiTheme="majorHAnsi" w:cstheme="majorHAnsi"/>
          <w:b/>
          <w:sz w:val="28"/>
          <w:szCs w:val="28"/>
        </w:rPr>
        <w:t xml:space="preserve"> Công tác chuẩn bị</w:t>
      </w:r>
    </w:p>
    <w:p w:rsidR="00576811" w:rsidRDefault="001250F8" w:rsidP="003B6029">
      <w:pPr>
        <w:spacing w:before="120"/>
        <w:ind w:firstLine="567"/>
        <w:rPr>
          <w:rFonts w:asciiTheme="majorHAnsi" w:hAnsiTheme="majorHAnsi" w:cstheme="majorHAnsi"/>
          <w:sz w:val="28"/>
          <w:szCs w:val="28"/>
        </w:rPr>
      </w:pPr>
      <w:r w:rsidRPr="003B6029">
        <w:rPr>
          <w:rFonts w:asciiTheme="majorHAnsi" w:hAnsiTheme="majorHAnsi" w:cstheme="majorHAnsi"/>
          <w:sz w:val="28"/>
          <w:szCs w:val="28"/>
        </w:rPr>
        <w:t>Công tác xây dựng</w:t>
      </w:r>
      <w:r w:rsidR="0042218D" w:rsidRPr="0042218D">
        <w:rPr>
          <w:rFonts w:asciiTheme="majorHAnsi" w:hAnsiTheme="majorHAnsi" w:cstheme="majorHAnsi"/>
          <w:color w:val="000000"/>
          <w:sz w:val="28"/>
          <w:szCs w:val="28"/>
        </w:rPr>
        <w:t xml:space="preserve"> </w:t>
      </w:r>
      <w:r w:rsidR="00EF301D">
        <w:rPr>
          <w:iCs/>
          <w:sz w:val="28"/>
          <w:szCs w:val="28"/>
          <w:lang w:val="sv-SE"/>
        </w:rPr>
        <w:t xml:space="preserve">xây dựng </w:t>
      </w:r>
      <w:r w:rsidR="00EF301D">
        <w:rPr>
          <w:sz w:val="28"/>
          <w:szCs w:val="28"/>
          <w:lang w:val="sv-SE"/>
        </w:rPr>
        <w:t xml:space="preserve">Quyết định điều chỉnh </w:t>
      </w:r>
      <w:r w:rsidR="00EF301D" w:rsidRPr="003C342E">
        <w:rPr>
          <w:color w:val="000000"/>
          <w:sz w:val="28"/>
          <w:szCs w:val="28"/>
        </w:rPr>
        <w:t xml:space="preserve">Quyết định </w:t>
      </w:r>
      <w:r w:rsidR="00EF301D">
        <w:rPr>
          <w:color w:val="000000"/>
          <w:sz w:val="28"/>
          <w:szCs w:val="28"/>
        </w:rPr>
        <w:t xml:space="preserve">số </w:t>
      </w:r>
      <w:r w:rsidR="00EF301D" w:rsidRPr="003C342E">
        <w:rPr>
          <w:color w:val="000000"/>
          <w:sz w:val="28"/>
          <w:szCs w:val="28"/>
        </w:rPr>
        <w:t xml:space="preserve">02/2020/QĐ-UBND </w:t>
      </w:r>
      <w:r w:rsidR="00EF301D" w:rsidRPr="003C342E">
        <w:rPr>
          <w:sz w:val="28"/>
          <w:szCs w:val="28"/>
        </w:rPr>
        <w:t xml:space="preserve">ngày 16 tháng 01 năm 2020 </w:t>
      </w:r>
      <w:r w:rsidR="00EF301D">
        <w:rPr>
          <w:sz w:val="28"/>
          <w:szCs w:val="28"/>
        </w:rPr>
        <w:t xml:space="preserve">của Ủy ban nhân </w:t>
      </w:r>
      <w:r w:rsidR="00EF301D" w:rsidRPr="00E727D0">
        <w:rPr>
          <w:sz w:val="28"/>
          <w:szCs w:val="28"/>
        </w:rPr>
        <w:t xml:space="preserve">dân </w:t>
      </w:r>
      <w:r w:rsidR="00D61149" w:rsidRPr="00E727D0">
        <w:rPr>
          <w:sz w:val="28"/>
          <w:szCs w:val="28"/>
        </w:rPr>
        <w:t>T</w:t>
      </w:r>
      <w:r w:rsidR="00EF301D" w:rsidRPr="00E727D0">
        <w:rPr>
          <w:sz w:val="28"/>
          <w:szCs w:val="28"/>
        </w:rPr>
        <w:t>hành</w:t>
      </w:r>
      <w:r w:rsidR="00EF301D">
        <w:rPr>
          <w:sz w:val="28"/>
          <w:szCs w:val="28"/>
        </w:rPr>
        <w:t xml:space="preserve"> phố </w:t>
      </w:r>
      <w:r w:rsidR="00EF301D" w:rsidRPr="003C342E">
        <w:rPr>
          <w:sz w:val="28"/>
          <w:szCs w:val="28"/>
        </w:rPr>
        <w:t>quy định về Bảng giá đất trên địa bàn Thành phố Hồ Chí Minh</w:t>
      </w:r>
      <w:r w:rsidR="00EF301D">
        <w:rPr>
          <w:rFonts w:asciiTheme="majorHAnsi" w:hAnsiTheme="majorHAnsi" w:cstheme="majorHAnsi"/>
          <w:color w:val="000000"/>
          <w:sz w:val="28"/>
          <w:szCs w:val="28"/>
        </w:rPr>
        <w:t xml:space="preserve"> </w:t>
      </w:r>
      <w:r w:rsidR="0042218D">
        <w:rPr>
          <w:rFonts w:asciiTheme="majorHAnsi" w:hAnsiTheme="majorHAnsi" w:cstheme="majorHAnsi"/>
          <w:color w:val="000000"/>
          <w:sz w:val="28"/>
          <w:szCs w:val="28"/>
        </w:rPr>
        <w:t xml:space="preserve">có hiệu lực từ ngày 01 tháng 8 năm </w:t>
      </w:r>
      <w:r w:rsidR="0042218D" w:rsidRPr="003B6029">
        <w:rPr>
          <w:rFonts w:asciiTheme="majorHAnsi" w:hAnsiTheme="majorHAnsi" w:cstheme="majorHAnsi"/>
          <w:color w:val="000000"/>
          <w:sz w:val="28"/>
          <w:szCs w:val="28"/>
        </w:rPr>
        <w:t>202</w:t>
      </w:r>
      <w:r w:rsidR="0042218D">
        <w:rPr>
          <w:rFonts w:asciiTheme="majorHAnsi" w:hAnsiTheme="majorHAnsi" w:cstheme="majorHAnsi"/>
          <w:color w:val="000000"/>
          <w:sz w:val="28"/>
          <w:szCs w:val="28"/>
        </w:rPr>
        <w:t>4</w:t>
      </w:r>
      <w:r w:rsidRPr="003B6029">
        <w:rPr>
          <w:rFonts w:asciiTheme="majorHAnsi" w:hAnsiTheme="majorHAnsi" w:cstheme="majorHAnsi"/>
          <w:sz w:val="28"/>
          <w:szCs w:val="28"/>
        </w:rPr>
        <w:t xml:space="preserve"> </w:t>
      </w:r>
      <w:r w:rsidR="0042218D">
        <w:rPr>
          <w:rFonts w:asciiTheme="majorHAnsi" w:hAnsiTheme="majorHAnsi" w:cstheme="majorHAnsi"/>
          <w:sz w:val="28"/>
          <w:szCs w:val="28"/>
        </w:rPr>
        <w:t xml:space="preserve">trong bối cảnh rất cấp bách. Vì thế, Ủy ban nhân dân Thành phố </w:t>
      </w:r>
      <w:r w:rsidR="00DF1012">
        <w:rPr>
          <w:rFonts w:asciiTheme="majorHAnsi" w:hAnsiTheme="majorHAnsi" w:cstheme="majorHAnsi"/>
          <w:sz w:val="28"/>
          <w:szCs w:val="28"/>
        </w:rPr>
        <w:t xml:space="preserve">đã có sự tập trung chỉ đạo quyết liệt và </w:t>
      </w:r>
      <w:r w:rsidR="0042218D">
        <w:rPr>
          <w:rFonts w:asciiTheme="majorHAnsi" w:hAnsiTheme="majorHAnsi" w:cstheme="majorHAnsi"/>
          <w:sz w:val="28"/>
          <w:szCs w:val="28"/>
        </w:rPr>
        <w:t>các sở, ngành</w:t>
      </w:r>
      <w:r w:rsidR="00DF1012">
        <w:rPr>
          <w:rFonts w:asciiTheme="majorHAnsi" w:hAnsiTheme="majorHAnsi" w:cstheme="majorHAnsi"/>
          <w:sz w:val="28"/>
          <w:szCs w:val="28"/>
        </w:rPr>
        <w:t xml:space="preserve">, </w:t>
      </w:r>
      <w:r w:rsidR="0042218D" w:rsidRPr="003B6029">
        <w:rPr>
          <w:rFonts w:asciiTheme="majorHAnsi" w:hAnsiTheme="majorHAnsi" w:cstheme="majorHAnsi"/>
          <w:sz w:val="28"/>
          <w:szCs w:val="28"/>
        </w:rPr>
        <w:t xml:space="preserve">Ủy ban nhân dân </w:t>
      </w:r>
      <w:r w:rsidR="0042218D">
        <w:rPr>
          <w:rFonts w:asciiTheme="majorHAnsi" w:hAnsiTheme="majorHAnsi" w:cstheme="majorHAnsi"/>
          <w:sz w:val="28"/>
          <w:szCs w:val="28"/>
        </w:rPr>
        <w:t>21</w:t>
      </w:r>
      <w:r w:rsidR="0042218D" w:rsidRPr="003B6029">
        <w:rPr>
          <w:rFonts w:asciiTheme="majorHAnsi" w:hAnsiTheme="majorHAnsi" w:cstheme="majorHAnsi"/>
          <w:sz w:val="28"/>
          <w:szCs w:val="28"/>
        </w:rPr>
        <w:t xml:space="preserve"> quận</w:t>
      </w:r>
      <w:r w:rsidR="00EF301D">
        <w:rPr>
          <w:rFonts w:asciiTheme="majorHAnsi" w:hAnsiTheme="majorHAnsi" w:cstheme="majorHAnsi"/>
          <w:sz w:val="28"/>
          <w:szCs w:val="28"/>
        </w:rPr>
        <w:t>-</w:t>
      </w:r>
      <w:r w:rsidR="0042218D" w:rsidRPr="003B6029">
        <w:rPr>
          <w:rFonts w:asciiTheme="majorHAnsi" w:hAnsiTheme="majorHAnsi" w:cstheme="majorHAnsi"/>
          <w:sz w:val="28"/>
          <w:szCs w:val="28"/>
        </w:rPr>
        <w:t>huyện</w:t>
      </w:r>
      <w:r w:rsidR="0042218D">
        <w:rPr>
          <w:rFonts w:asciiTheme="majorHAnsi" w:hAnsiTheme="majorHAnsi" w:cstheme="majorHAnsi"/>
          <w:sz w:val="28"/>
          <w:szCs w:val="28"/>
        </w:rPr>
        <w:t xml:space="preserve"> và thành phố Thủ Đức</w:t>
      </w:r>
      <w:r w:rsidR="00DF1012">
        <w:rPr>
          <w:rFonts w:asciiTheme="majorHAnsi" w:hAnsiTheme="majorHAnsi" w:cstheme="majorHAnsi"/>
          <w:sz w:val="28"/>
          <w:szCs w:val="28"/>
        </w:rPr>
        <w:t xml:space="preserve"> tổ chức </w:t>
      </w:r>
      <w:r w:rsidR="0042218D">
        <w:rPr>
          <w:rFonts w:asciiTheme="majorHAnsi" w:hAnsiTheme="majorHAnsi" w:cstheme="majorHAnsi"/>
          <w:sz w:val="28"/>
          <w:szCs w:val="28"/>
        </w:rPr>
        <w:t>phối hợp ch</w:t>
      </w:r>
      <w:r w:rsidR="00DF1012">
        <w:rPr>
          <w:rFonts w:asciiTheme="majorHAnsi" w:hAnsiTheme="majorHAnsi" w:cstheme="majorHAnsi"/>
          <w:sz w:val="28"/>
          <w:szCs w:val="28"/>
        </w:rPr>
        <w:t>ặc</w:t>
      </w:r>
      <w:r w:rsidR="0042218D">
        <w:rPr>
          <w:rFonts w:asciiTheme="majorHAnsi" w:hAnsiTheme="majorHAnsi" w:cstheme="majorHAnsi"/>
          <w:sz w:val="28"/>
          <w:szCs w:val="28"/>
        </w:rPr>
        <w:t xml:space="preserve"> chẽ</w:t>
      </w:r>
      <w:r w:rsidR="00DF1012">
        <w:rPr>
          <w:rFonts w:asciiTheme="majorHAnsi" w:hAnsiTheme="majorHAnsi" w:cstheme="majorHAnsi"/>
          <w:sz w:val="28"/>
          <w:szCs w:val="28"/>
        </w:rPr>
        <w:t>, cụ thể:</w:t>
      </w:r>
    </w:p>
    <w:p w:rsidR="00DF1012" w:rsidRPr="00DF1012" w:rsidRDefault="00DF1012" w:rsidP="00DF1012">
      <w:pPr>
        <w:spacing w:before="120" w:line="288" w:lineRule="auto"/>
        <w:ind w:firstLine="544"/>
        <w:rPr>
          <w:rFonts w:eastAsia="Times New Roman"/>
          <w:iCs/>
          <w:sz w:val="28"/>
          <w:szCs w:val="28"/>
          <w:lang w:val="sv-SE"/>
        </w:rPr>
      </w:pPr>
      <w:r w:rsidRPr="00DF1012">
        <w:rPr>
          <w:rFonts w:eastAsia="Times New Roman"/>
          <w:iCs/>
          <w:sz w:val="28"/>
          <w:szCs w:val="28"/>
          <w:lang w:val="sv-SE"/>
        </w:rPr>
        <w:t xml:space="preserve">- </w:t>
      </w:r>
      <w:r>
        <w:rPr>
          <w:rFonts w:eastAsia="Times New Roman"/>
          <w:iCs/>
          <w:sz w:val="28"/>
          <w:szCs w:val="28"/>
          <w:lang w:val="sv-SE"/>
        </w:rPr>
        <w:t>C</w:t>
      </w:r>
      <w:r w:rsidRPr="00DF1012">
        <w:rPr>
          <w:rFonts w:eastAsia="Times New Roman"/>
          <w:iCs/>
          <w:sz w:val="28"/>
          <w:szCs w:val="28"/>
          <w:lang w:val="sv-SE"/>
        </w:rPr>
        <w:t>ác sở, ngành và Ủy ban nhân dân 21 quận-huyện, thành phố Thủ Đức phối hợp thực hiện thu thập thông tin, dữ liệu từ các nguồn như sau:</w:t>
      </w:r>
    </w:p>
    <w:p w:rsidR="00DF1012" w:rsidRPr="00DF1012" w:rsidRDefault="00DF1012" w:rsidP="00DF1012">
      <w:pPr>
        <w:spacing w:before="120" w:line="288" w:lineRule="auto"/>
        <w:ind w:firstLine="544"/>
        <w:rPr>
          <w:rFonts w:eastAsia="Times New Roman"/>
          <w:iCs/>
          <w:sz w:val="28"/>
          <w:szCs w:val="28"/>
          <w:lang w:val="sv-SE"/>
        </w:rPr>
      </w:pPr>
      <w:r w:rsidRPr="00DF1012">
        <w:rPr>
          <w:rFonts w:eastAsia="Times New Roman"/>
          <w:iCs/>
          <w:sz w:val="28"/>
          <w:szCs w:val="28"/>
          <w:lang w:val="sv-SE"/>
        </w:rPr>
        <w:lastRenderedPageBreak/>
        <w:t xml:space="preserve">+ Thông tin giao dịch phổ biến trên thị trường từ Văn phòng Đăng ký đất đai Thành phố, Cục Thuế </w:t>
      </w:r>
      <w:r w:rsidR="00D61149">
        <w:rPr>
          <w:rFonts w:eastAsia="Times New Roman"/>
          <w:iCs/>
          <w:sz w:val="28"/>
          <w:szCs w:val="28"/>
          <w:lang w:val="sv-SE"/>
        </w:rPr>
        <w:t>t</w:t>
      </w:r>
      <w:r w:rsidRPr="00DF1012">
        <w:rPr>
          <w:rFonts w:eastAsia="Times New Roman"/>
          <w:iCs/>
          <w:sz w:val="28"/>
          <w:szCs w:val="28"/>
          <w:lang w:val="sv-SE"/>
        </w:rPr>
        <w:t xml:space="preserve">hành phố, Trung tâm Đấu giá tài sản Thành phố </w:t>
      </w:r>
      <w:r w:rsidRPr="00DF1012">
        <w:rPr>
          <w:sz w:val="28"/>
          <w:szCs w:val="28"/>
        </w:rPr>
        <w:t>và các tổ chức hành nghề công chứng</w:t>
      </w:r>
      <w:r w:rsidRPr="00DF1012">
        <w:rPr>
          <w:rFonts w:eastAsia="Times New Roman"/>
          <w:iCs/>
          <w:sz w:val="28"/>
          <w:szCs w:val="28"/>
          <w:lang w:val="sv-SE"/>
        </w:rPr>
        <w:t xml:space="preserve"> để thống kê, rà soát cung cấp về cho Sở Tài nguyên và Môi trường.</w:t>
      </w:r>
    </w:p>
    <w:p w:rsidR="00DF1012" w:rsidRPr="00DF1012" w:rsidRDefault="00DF1012" w:rsidP="00DF1012">
      <w:pPr>
        <w:spacing w:before="120" w:line="288" w:lineRule="auto"/>
        <w:ind w:firstLine="544"/>
        <w:rPr>
          <w:rFonts w:eastAsia="Times New Roman"/>
          <w:iCs/>
          <w:sz w:val="28"/>
          <w:szCs w:val="28"/>
          <w:lang w:val="sv-SE"/>
        </w:rPr>
      </w:pPr>
      <w:r w:rsidRPr="00DF1012">
        <w:rPr>
          <w:rFonts w:eastAsia="Times New Roman"/>
          <w:iCs/>
          <w:sz w:val="28"/>
          <w:szCs w:val="28"/>
          <w:lang w:val="sv-SE"/>
        </w:rPr>
        <w:t>+ T</w:t>
      </w:r>
      <w:r w:rsidRPr="00DF1012">
        <w:rPr>
          <w:rFonts w:eastAsia="Times New Roman"/>
          <w:sz w:val="28"/>
          <w:szCs w:val="28"/>
          <w:lang w:val="sv-SE"/>
        </w:rPr>
        <w:t>hông tin giao dịch thành tại các quyết định do Ủy ban nhân dân Thành phố,</w:t>
      </w:r>
      <w:r w:rsidRPr="00DF1012">
        <w:rPr>
          <w:rFonts w:eastAsia="Times New Roman"/>
          <w:iCs/>
          <w:sz w:val="28"/>
          <w:szCs w:val="28"/>
          <w:lang w:val="sv-SE"/>
        </w:rPr>
        <w:t xml:space="preserve"> Ủy ban nhân dân các quận-huyện, thành phố Thủ Đức</w:t>
      </w:r>
      <w:r w:rsidRPr="00DF1012">
        <w:rPr>
          <w:rFonts w:eastAsia="Times New Roman"/>
          <w:sz w:val="28"/>
          <w:szCs w:val="28"/>
          <w:lang w:val="sv-SE"/>
        </w:rPr>
        <w:t xml:space="preserve"> phê duyệt giá đất cụ thể.</w:t>
      </w:r>
    </w:p>
    <w:p w:rsidR="00DF1012" w:rsidRPr="00DF1012" w:rsidRDefault="00DF1012" w:rsidP="00DF1012">
      <w:pPr>
        <w:spacing w:before="120" w:line="288" w:lineRule="auto"/>
        <w:ind w:firstLine="544"/>
        <w:rPr>
          <w:rFonts w:eastAsia="Times New Roman"/>
          <w:iCs/>
          <w:sz w:val="28"/>
          <w:szCs w:val="28"/>
          <w:lang w:val="sv-SE"/>
        </w:rPr>
      </w:pPr>
      <w:r w:rsidRPr="00DF1012">
        <w:rPr>
          <w:rFonts w:eastAsia="Times New Roman"/>
          <w:iCs/>
          <w:sz w:val="28"/>
          <w:szCs w:val="28"/>
          <w:lang w:val="sv-SE"/>
        </w:rPr>
        <w:t>+ Thông tin giao dịch tại các quyết định do Ủy ban nhân dân Thành phố, Ủy ban nhân dân các quận-huyện, thành phố Thủ Đức đã phê duyệt hệ số điều chỉnh giá đất để tính bồi thường hỗ trợ, tái định cư khi Nhà nước thu hồi đất.</w:t>
      </w:r>
    </w:p>
    <w:p w:rsidR="00DF1012" w:rsidRPr="00DF1012" w:rsidRDefault="00DF1012" w:rsidP="00DF1012">
      <w:pPr>
        <w:spacing w:before="120" w:line="288" w:lineRule="auto"/>
        <w:ind w:firstLine="544"/>
        <w:rPr>
          <w:rFonts w:eastAsia="Times New Roman"/>
          <w:iCs/>
          <w:sz w:val="28"/>
          <w:szCs w:val="28"/>
          <w:lang w:val="sv-SE"/>
        </w:rPr>
      </w:pPr>
      <w:r w:rsidRPr="00DF1012">
        <w:rPr>
          <w:rFonts w:eastAsia="Times New Roman"/>
          <w:iCs/>
          <w:sz w:val="28"/>
          <w:szCs w:val="28"/>
          <w:lang w:val="sv-SE"/>
        </w:rPr>
        <w:t>+ Thông tin giao dịch phổ biến do Ủy ban nhân các quận-huyện, thành phố Thủ Đức đã đề xuất cho các Sở, ngành tham mưu Ủy ban nhân dân Thành phố ban hành Quyết định số 11/2024/QĐ-UBND ngày 11 tháng 3 năm 2024 quy định về hệ số điều chỉnh giá đất để lập phương án bồi thường, hỗ trợ và tái định cư lấy ý kiến người dân có đất bị thu hồi trên địa bàn Thành phố.</w:t>
      </w:r>
    </w:p>
    <w:p w:rsidR="00DF1012" w:rsidRPr="00DF1012" w:rsidRDefault="00DF1012" w:rsidP="00DF1012">
      <w:pPr>
        <w:spacing w:before="120" w:line="288" w:lineRule="auto"/>
        <w:ind w:firstLine="544"/>
        <w:rPr>
          <w:rFonts w:eastAsia="Times New Roman"/>
          <w:iCs/>
          <w:sz w:val="28"/>
          <w:szCs w:val="28"/>
          <w:lang w:val="sv-SE"/>
        </w:rPr>
      </w:pPr>
      <w:r w:rsidRPr="00DF1012">
        <w:rPr>
          <w:rFonts w:eastAsia="Times New Roman"/>
          <w:iCs/>
          <w:sz w:val="28"/>
          <w:szCs w:val="28"/>
          <w:lang w:val="sv-SE"/>
        </w:rPr>
        <w:t xml:space="preserve">- Sở Tài nguyên và Môi trường tổ chức lựa chọn đơn vị có chức năng tư vấn giá đất thực hiện tổng hợp, hoàn thiện hồ sơ kết quả điều tra, khảo sát, thu thập thông tin tại cấp xã, cấp huyện, cấp tỉnh; phân tích, đánh giá kết quả thực hiện bảng giá đất hiện hành đối với việc xây dựng bảng giá đất theo khu vực, vị trí quy định tại điểm c khoản 1 Điều 14 Nghị </w:t>
      </w:r>
      <w:r w:rsidRPr="00E727D0">
        <w:rPr>
          <w:rFonts w:eastAsia="Times New Roman"/>
          <w:iCs/>
          <w:sz w:val="28"/>
          <w:szCs w:val="28"/>
          <w:lang w:val="sv-SE"/>
        </w:rPr>
        <w:t xml:space="preserve">định </w:t>
      </w:r>
      <w:r w:rsidR="00D61149" w:rsidRPr="00E727D0">
        <w:rPr>
          <w:rFonts w:eastAsia="Times New Roman"/>
          <w:iCs/>
          <w:sz w:val="28"/>
          <w:szCs w:val="28"/>
          <w:lang w:val="sv-SE"/>
        </w:rPr>
        <w:t xml:space="preserve">số </w:t>
      </w:r>
      <w:r w:rsidRPr="00E727D0">
        <w:rPr>
          <w:rFonts w:eastAsia="Times New Roman"/>
          <w:iCs/>
          <w:sz w:val="28"/>
          <w:szCs w:val="28"/>
          <w:lang w:val="sv-SE"/>
        </w:rPr>
        <w:t>71</w:t>
      </w:r>
      <w:r w:rsidRPr="00DF1012">
        <w:rPr>
          <w:rFonts w:eastAsia="Times New Roman"/>
          <w:iCs/>
          <w:sz w:val="28"/>
          <w:szCs w:val="28"/>
          <w:lang w:val="sv-SE"/>
        </w:rPr>
        <w:t xml:space="preserve">/2024/NĐ-CP để đảm bảo có đơn vị tư vấn tham giao trong quá trình điều chỉnh Bảng giá đất. </w:t>
      </w:r>
    </w:p>
    <w:p w:rsidR="00CF1879" w:rsidRDefault="00DF1012" w:rsidP="003B6029">
      <w:pPr>
        <w:spacing w:before="120"/>
        <w:ind w:firstLine="567"/>
        <w:rPr>
          <w:rFonts w:asciiTheme="majorHAnsi" w:hAnsiTheme="majorHAnsi" w:cstheme="majorHAnsi"/>
          <w:spacing w:val="-6"/>
          <w:sz w:val="28"/>
          <w:szCs w:val="28"/>
        </w:rPr>
      </w:pPr>
      <w:r>
        <w:rPr>
          <w:rFonts w:asciiTheme="majorHAnsi" w:hAnsiTheme="majorHAnsi" w:cstheme="majorHAnsi"/>
          <w:spacing w:val="-6"/>
          <w:sz w:val="28"/>
          <w:szCs w:val="28"/>
        </w:rPr>
        <w:t>-</w:t>
      </w:r>
      <w:r w:rsidR="00CF1879" w:rsidRPr="003B6029">
        <w:rPr>
          <w:rFonts w:asciiTheme="majorHAnsi" w:hAnsiTheme="majorHAnsi" w:cstheme="majorHAnsi"/>
          <w:spacing w:val="-6"/>
          <w:sz w:val="28"/>
          <w:szCs w:val="28"/>
        </w:rPr>
        <w:t xml:space="preserve"> Sở Tài nguyên và Môi trường tổng hợp các thông tin dữ liệu về giá thị trường tại các nguồn nêu trên và ý kiến của các Thành viên Ban Chỉ đạo xây dựng Bảng giá đất Thành phố để hoàn chỉnh các bản dự </w:t>
      </w:r>
      <w:r w:rsidR="00C50FB7">
        <w:rPr>
          <w:rFonts w:asciiTheme="majorHAnsi" w:hAnsiTheme="majorHAnsi" w:cstheme="majorHAnsi"/>
          <w:spacing w:val="-6"/>
          <w:sz w:val="28"/>
          <w:szCs w:val="28"/>
        </w:rPr>
        <w:t xml:space="preserve">thảo </w:t>
      </w:r>
      <w:r w:rsidR="00CF1879" w:rsidRPr="003B6029">
        <w:rPr>
          <w:rFonts w:asciiTheme="majorHAnsi" w:hAnsiTheme="majorHAnsi" w:cstheme="majorHAnsi"/>
          <w:spacing w:val="-6"/>
          <w:sz w:val="28"/>
          <w:szCs w:val="28"/>
        </w:rPr>
        <w:t>về Tờ trình.</w:t>
      </w:r>
    </w:p>
    <w:p w:rsidR="00DD6A53" w:rsidRPr="00EF301D" w:rsidRDefault="00195C81" w:rsidP="00DD6A53">
      <w:pPr>
        <w:spacing w:before="120"/>
        <w:ind w:firstLine="567"/>
        <w:rPr>
          <w:rFonts w:asciiTheme="majorHAnsi" w:hAnsiTheme="majorHAnsi" w:cstheme="majorHAnsi"/>
          <w:b/>
          <w:spacing w:val="-6"/>
          <w:sz w:val="28"/>
          <w:szCs w:val="28"/>
        </w:rPr>
      </w:pPr>
      <w:r>
        <w:rPr>
          <w:rFonts w:asciiTheme="majorHAnsi" w:hAnsiTheme="majorHAnsi" w:cstheme="majorHAnsi"/>
          <w:b/>
          <w:spacing w:val="-6"/>
          <w:sz w:val="28"/>
          <w:szCs w:val="28"/>
        </w:rPr>
        <w:t>2</w:t>
      </w:r>
      <w:r w:rsidR="00DD6A53" w:rsidRPr="00EF301D">
        <w:rPr>
          <w:rFonts w:asciiTheme="majorHAnsi" w:hAnsiTheme="majorHAnsi" w:cstheme="majorHAnsi"/>
          <w:b/>
          <w:spacing w:val="-6"/>
          <w:sz w:val="28"/>
          <w:szCs w:val="28"/>
        </w:rPr>
        <w:t>. Các bước thực hiện</w:t>
      </w:r>
    </w:p>
    <w:p w:rsidR="00DD6A53" w:rsidRPr="00EF301D" w:rsidRDefault="00DD6A53" w:rsidP="00DD6A53">
      <w:pPr>
        <w:spacing w:before="120" w:line="276" w:lineRule="auto"/>
        <w:ind w:firstLine="544"/>
        <w:rPr>
          <w:rFonts w:eastAsia="Times New Roman"/>
          <w:sz w:val="28"/>
          <w:szCs w:val="28"/>
        </w:rPr>
      </w:pPr>
      <w:r w:rsidRPr="00EF301D">
        <w:rPr>
          <w:rFonts w:eastAsia="Times New Roman"/>
          <w:sz w:val="28"/>
          <w:szCs w:val="28"/>
        </w:rPr>
        <w:t xml:space="preserve">Để đảm bảo tiến độ, nội dung thực hiện theo chủ trương của Ủy ban nhân dân Thành </w:t>
      </w:r>
      <w:r w:rsidRPr="00E727D0">
        <w:rPr>
          <w:rFonts w:eastAsia="Times New Roman"/>
          <w:sz w:val="28"/>
          <w:szCs w:val="28"/>
        </w:rPr>
        <w:t>phố</w:t>
      </w:r>
      <w:r w:rsidR="00D61149" w:rsidRPr="00E727D0">
        <w:rPr>
          <w:rFonts w:eastAsia="Times New Roman"/>
          <w:sz w:val="28"/>
          <w:szCs w:val="28"/>
        </w:rPr>
        <w:t>,</w:t>
      </w:r>
      <w:r w:rsidRPr="00E727D0">
        <w:rPr>
          <w:rFonts w:eastAsia="Times New Roman"/>
          <w:sz w:val="28"/>
          <w:szCs w:val="28"/>
        </w:rPr>
        <w:t xml:space="preserve"> Sở</w:t>
      </w:r>
      <w:r w:rsidRPr="00EF301D">
        <w:rPr>
          <w:rFonts w:eastAsia="Times New Roman"/>
          <w:sz w:val="28"/>
          <w:szCs w:val="28"/>
        </w:rPr>
        <w:t xml:space="preserve"> Tài nguyên và Môi trường </w:t>
      </w:r>
      <w:r>
        <w:rPr>
          <w:rFonts w:eastAsia="Times New Roman"/>
          <w:sz w:val="28"/>
          <w:szCs w:val="28"/>
        </w:rPr>
        <w:t xml:space="preserve">đã phối hợp với </w:t>
      </w:r>
      <w:r w:rsidRPr="00EF301D">
        <w:rPr>
          <w:rFonts w:eastAsia="Times New Roman"/>
          <w:sz w:val="28"/>
          <w:szCs w:val="28"/>
        </w:rPr>
        <w:t>Ủy ban nhân dân 21 quận-huyện, thành phố Thủ Đức và các Sở, ngành nhằm quán triệt chủ trương, cách thức thực hiện gồm 05 bước:</w:t>
      </w:r>
    </w:p>
    <w:p w:rsidR="00DD6A53" w:rsidRPr="00EF301D" w:rsidRDefault="00DD6A53" w:rsidP="00DD6A53">
      <w:pPr>
        <w:spacing w:before="120" w:line="276" w:lineRule="auto"/>
        <w:ind w:firstLine="544"/>
        <w:rPr>
          <w:rFonts w:eastAsia="Times New Roman"/>
          <w:sz w:val="28"/>
          <w:szCs w:val="28"/>
        </w:rPr>
      </w:pPr>
      <w:r w:rsidRPr="00EF301D">
        <w:rPr>
          <w:rFonts w:eastAsia="Times New Roman"/>
          <w:b/>
          <w:bCs/>
          <w:i/>
          <w:iCs/>
          <w:sz w:val="28"/>
          <w:szCs w:val="28"/>
        </w:rPr>
        <w:t>Bước 1:</w:t>
      </w:r>
      <w:r w:rsidRPr="00EF301D">
        <w:rPr>
          <w:rFonts w:eastAsia="Times New Roman"/>
          <w:sz w:val="28"/>
          <w:szCs w:val="28"/>
        </w:rPr>
        <w:t xml:space="preserve"> Thực hiện rà soát danh mục giá đất các tuyến đường cần điều chỉnh, bổ sung và các khu tái định cư để đề xuất bổ sung vào Quyết định điều chỉnh Quyết định số 02/2020/QĐ-UBND ngày 16 tháng 01 năm 2020 của Ủy ban nhân dân Thành phố quy định về Bảng giá đất trên địa bàn Thành phố Hồ Chí Minh áp dụng từ ngày 01 tháng 8 năm 2024 trình Ủy ban nhân dân Thành phố ban hành cho phù hợp với tình hình thực tế về giá đất tại địa phương.</w:t>
      </w:r>
    </w:p>
    <w:p w:rsidR="00DD6A53" w:rsidRDefault="00DD6A53" w:rsidP="00DD6A53">
      <w:pPr>
        <w:spacing w:before="120" w:line="276" w:lineRule="auto"/>
        <w:ind w:firstLine="544"/>
        <w:rPr>
          <w:rFonts w:eastAsia="Times New Roman"/>
          <w:sz w:val="28"/>
          <w:szCs w:val="28"/>
        </w:rPr>
      </w:pPr>
      <w:r w:rsidRPr="00EF301D">
        <w:rPr>
          <w:rFonts w:eastAsia="Times New Roman"/>
          <w:b/>
          <w:bCs/>
          <w:i/>
          <w:iCs/>
          <w:sz w:val="28"/>
          <w:szCs w:val="28"/>
        </w:rPr>
        <w:lastRenderedPageBreak/>
        <w:t>Bước 2:</w:t>
      </w:r>
      <w:r w:rsidRPr="00EF301D">
        <w:rPr>
          <w:rFonts w:eastAsia="Times New Roman"/>
          <w:sz w:val="28"/>
          <w:szCs w:val="28"/>
        </w:rPr>
        <w:t xml:space="preserve"> Sở Tài nguyên và Môi trường xây dựng dự thảo Tờ trình và dự thảo Quyết định điều chỉnh Quyết định số 02/2020/QĐ-UBND ngày 16 tháng 01 năm 2020 của Ủy ban nhân dân Thành phố quy định về Bảng giá đất trên địa bàn Thành phố Hồ Chí Minh áp dụng từ ngày 01 tháng 8 năm 2024 để tổ chức hội nghị phản biện lấy ý kiến của các cơ quan liên quan. </w:t>
      </w:r>
    </w:p>
    <w:p w:rsidR="00DD6A53" w:rsidRDefault="00DD6A53" w:rsidP="00DD6A53">
      <w:pPr>
        <w:spacing w:before="120" w:line="276" w:lineRule="auto"/>
        <w:ind w:firstLine="544"/>
        <w:rPr>
          <w:rFonts w:eastAsia="Times New Roman"/>
          <w:sz w:val="28"/>
          <w:szCs w:val="28"/>
        </w:rPr>
      </w:pPr>
      <w:r w:rsidRPr="00EF301D">
        <w:rPr>
          <w:rFonts w:eastAsia="Times New Roman"/>
          <w:b/>
          <w:bCs/>
          <w:i/>
          <w:iCs/>
          <w:sz w:val="28"/>
          <w:szCs w:val="28"/>
        </w:rPr>
        <w:t>Bước 3:</w:t>
      </w:r>
      <w:r w:rsidRPr="00EF301D">
        <w:rPr>
          <w:rFonts w:eastAsia="Times New Roman"/>
          <w:sz w:val="28"/>
          <w:szCs w:val="28"/>
        </w:rPr>
        <w:t xml:space="preserve"> Sau khi tổ chức hội nghị phản biện lấy ý kiến của các cơ quan liên quan, Sở Tài nguyên và Môi trường chỉnh sửa dự thảo Tờ trình và dự thảo Quyết định điều chỉnh Quyết định số 02/2020/QĐ-UBND ngày 16 tháng 01 năm 2020 của Ủy ban nhân dân Thành phố quy định về Bảng giá đất trên địa bàn Thành phố Hồ Chí Minh áp dụng từ ngày 01 tháng 8 năm 2024 trình Hội đồng Thẩm định Bảng giá đất Thành phố xem xét, thẩm định; đồng thời gửi Sở Tư pháp thẩm định quy trình ban hành văn bản quy phạm pháp luật. </w:t>
      </w:r>
    </w:p>
    <w:p w:rsidR="00DD6A53" w:rsidRDefault="00DD6A53" w:rsidP="00DD6A53">
      <w:pPr>
        <w:spacing w:before="120" w:line="276" w:lineRule="auto"/>
        <w:ind w:firstLine="544"/>
        <w:rPr>
          <w:rFonts w:eastAsia="Times New Roman"/>
          <w:sz w:val="28"/>
          <w:szCs w:val="28"/>
        </w:rPr>
      </w:pPr>
      <w:r w:rsidRPr="00EF301D">
        <w:rPr>
          <w:rFonts w:eastAsia="Times New Roman"/>
          <w:b/>
          <w:bCs/>
          <w:i/>
          <w:iCs/>
          <w:sz w:val="28"/>
          <w:szCs w:val="28"/>
        </w:rPr>
        <w:t>Bước 4:</w:t>
      </w:r>
      <w:r w:rsidRPr="00EF301D">
        <w:rPr>
          <w:rFonts w:eastAsia="Times New Roman"/>
          <w:sz w:val="28"/>
          <w:szCs w:val="28"/>
        </w:rPr>
        <w:t xml:space="preserve"> Hội đồng Thẩm định Bảng giá đất Thành phố xem xét, thẩm định đối với dự thảo Tờ trình và dự thảo Quyết định điều chỉnh Quyết định số 02/2020/QĐ-UBND ngày 16 tháng 01 năm 2020 của Ủy ban nhân dân Thành phố quy định về Bảng giá đất trên địa bàn Thành phố Hồ Chí Minh áp dụng từ ngày 01 tháng 8 năm 2024. </w:t>
      </w:r>
    </w:p>
    <w:p w:rsidR="00DD6A53" w:rsidRDefault="00DD6A53" w:rsidP="00DD6A53">
      <w:pPr>
        <w:spacing w:before="120" w:line="276" w:lineRule="auto"/>
        <w:ind w:firstLine="544"/>
        <w:rPr>
          <w:rFonts w:eastAsia="Times New Roman"/>
          <w:sz w:val="28"/>
          <w:szCs w:val="28"/>
        </w:rPr>
      </w:pPr>
      <w:r w:rsidRPr="00EF301D">
        <w:rPr>
          <w:rFonts w:eastAsia="Times New Roman"/>
          <w:b/>
          <w:bCs/>
          <w:i/>
          <w:iCs/>
          <w:sz w:val="28"/>
          <w:szCs w:val="28"/>
        </w:rPr>
        <w:t>Bước 5:</w:t>
      </w:r>
      <w:r w:rsidRPr="00EF301D">
        <w:rPr>
          <w:rFonts w:eastAsia="Times New Roman"/>
          <w:sz w:val="28"/>
          <w:szCs w:val="28"/>
        </w:rPr>
        <w:t xml:space="preserve"> Sau khi Hội đồng Thẩm định Bảng giá đất Thành phố xem xét, thẩm định và tiếp thu ý kiến của Sở Tư pháp, ý kiến của Ủy ban Mặt trận Tổ quốc Việt Nam Thành phố, Sở Tài nguyên và Môi trường tiếp tục hoàn chỉnh dự thảo Tờ trình và dự thảo Quyết định điều chỉnh Quyết định số 02/2020/QĐ-UBND ngày 16 tháng 01 năm 2020 của Ủy ban nhân dân Thành phố quy định về Bảng giá đất trên địa bàn Thành phố Hồ Chí Minh áp dụng từ ngày 01 tháng 8 năm 2024 trình Ủy ban nhân dân Thành phố ban hành. </w:t>
      </w:r>
    </w:p>
    <w:p w:rsidR="007B500B" w:rsidRPr="003B6029" w:rsidRDefault="00B649BB" w:rsidP="003B6029">
      <w:pPr>
        <w:spacing w:before="120"/>
        <w:ind w:firstLine="567"/>
        <w:rPr>
          <w:rFonts w:asciiTheme="majorHAnsi" w:hAnsiTheme="majorHAnsi" w:cstheme="majorHAnsi"/>
          <w:b/>
          <w:szCs w:val="26"/>
        </w:rPr>
      </w:pPr>
      <w:r w:rsidRPr="003B6029">
        <w:rPr>
          <w:rFonts w:asciiTheme="majorHAnsi" w:hAnsiTheme="majorHAnsi" w:cstheme="majorHAnsi"/>
          <w:b/>
          <w:szCs w:val="26"/>
        </w:rPr>
        <w:t>VII</w:t>
      </w:r>
      <w:r w:rsidR="00EF4A28">
        <w:rPr>
          <w:rFonts w:asciiTheme="majorHAnsi" w:hAnsiTheme="majorHAnsi" w:cstheme="majorHAnsi"/>
          <w:b/>
          <w:szCs w:val="26"/>
        </w:rPr>
        <w:t xml:space="preserve"> </w:t>
      </w:r>
      <w:r w:rsidR="002639E7">
        <w:rPr>
          <w:rFonts w:asciiTheme="majorHAnsi" w:hAnsiTheme="majorHAnsi" w:cstheme="majorHAnsi"/>
          <w:b/>
          <w:szCs w:val="26"/>
        </w:rPr>
        <w:t>–</w:t>
      </w:r>
      <w:r w:rsidR="007B500B" w:rsidRPr="003B6029">
        <w:rPr>
          <w:rFonts w:asciiTheme="majorHAnsi" w:hAnsiTheme="majorHAnsi" w:cstheme="majorHAnsi"/>
          <w:b/>
          <w:szCs w:val="26"/>
        </w:rPr>
        <w:t xml:space="preserve"> </w:t>
      </w:r>
      <w:r w:rsidR="002639E7">
        <w:rPr>
          <w:rFonts w:asciiTheme="majorHAnsi" w:hAnsiTheme="majorHAnsi" w:cstheme="majorHAnsi"/>
          <w:b/>
          <w:szCs w:val="26"/>
        </w:rPr>
        <w:t>CÁC NỘI DUNG CẦN THIẾT</w:t>
      </w:r>
      <w:r w:rsidR="006919E2" w:rsidRPr="003B6029">
        <w:rPr>
          <w:rFonts w:asciiTheme="majorHAnsi" w:hAnsiTheme="majorHAnsi" w:cstheme="majorHAnsi"/>
          <w:b/>
          <w:szCs w:val="26"/>
        </w:rPr>
        <w:t xml:space="preserve"> XÂY DỰNG BẢNG GIÁ</w:t>
      </w:r>
      <w:r w:rsidR="008B233C">
        <w:rPr>
          <w:rFonts w:asciiTheme="majorHAnsi" w:hAnsiTheme="majorHAnsi" w:cstheme="majorHAnsi"/>
          <w:b/>
          <w:szCs w:val="26"/>
        </w:rPr>
        <w:t xml:space="preserve"> </w:t>
      </w:r>
      <w:r w:rsidR="00EE0F19">
        <w:rPr>
          <w:rFonts w:asciiTheme="majorHAnsi" w:hAnsiTheme="majorHAnsi" w:cstheme="majorHAnsi"/>
          <w:b/>
          <w:szCs w:val="26"/>
        </w:rPr>
        <w:t xml:space="preserve">ĐẤT </w:t>
      </w:r>
      <w:r w:rsidR="008B233C">
        <w:rPr>
          <w:rFonts w:asciiTheme="majorHAnsi" w:hAnsiTheme="majorHAnsi" w:cstheme="majorHAnsi"/>
          <w:b/>
          <w:szCs w:val="26"/>
        </w:rPr>
        <w:t>ĐIỀU CHỈNH</w:t>
      </w:r>
    </w:p>
    <w:p w:rsidR="00305BDF" w:rsidRPr="003B6029" w:rsidRDefault="00305BDF" w:rsidP="003B6029">
      <w:pPr>
        <w:spacing w:before="120"/>
        <w:ind w:firstLine="567"/>
        <w:rPr>
          <w:rFonts w:asciiTheme="majorHAnsi" w:hAnsiTheme="majorHAnsi" w:cstheme="majorHAnsi"/>
          <w:b/>
          <w:sz w:val="28"/>
          <w:szCs w:val="28"/>
        </w:rPr>
      </w:pPr>
      <w:r w:rsidRPr="003B6029">
        <w:rPr>
          <w:rFonts w:asciiTheme="majorHAnsi" w:hAnsiTheme="majorHAnsi" w:cstheme="majorHAnsi"/>
          <w:b/>
          <w:sz w:val="28"/>
          <w:szCs w:val="28"/>
        </w:rPr>
        <w:t xml:space="preserve">1. Những biến động, điều chỉnh về số tuyến đường trong bảng giá </w:t>
      </w:r>
    </w:p>
    <w:p w:rsidR="008B233C" w:rsidRDefault="00305BDF" w:rsidP="005F1E4C">
      <w:pPr>
        <w:spacing w:before="120"/>
        <w:ind w:firstLine="567"/>
        <w:rPr>
          <w:rFonts w:asciiTheme="majorHAnsi" w:hAnsiTheme="majorHAnsi" w:cstheme="majorHAnsi"/>
          <w:i/>
          <w:sz w:val="28"/>
          <w:szCs w:val="28"/>
        </w:rPr>
      </w:pPr>
      <w:r w:rsidRPr="003B6029">
        <w:rPr>
          <w:rFonts w:asciiTheme="majorHAnsi" w:hAnsiTheme="majorHAnsi" w:cstheme="majorHAnsi"/>
          <w:bCs/>
          <w:sz w:val="28"/>
          <w:szCs w:val="28"/>
        </w:rPr>
        <w:t xml:space="preserve">Tổng hợp kết quả </w:t>
      </w:r>
      <w:r w:rsidR="003C389B">
        <w:rPr>
          <w:rFonts w:asciiTheme="majorHAnsi" w:hAnsiTheme="majorHAnsi" w:cstheme="majorHAnsi"/>
          <w:bCs/>
          <w:sz w:val="28"/>
          <w:szCs w:val="28"/>
        </w:rPr>
        <w:t>điều chỉnh</w:t>
      </w:r>
      <w:r w:rsidRPr="003B6029">
        <w:rPr>
          <w:rFonts w:asciiTheme="majorHAnsi" w:hAnsiTheme="majorHAnsi" w:cstheme="majorHAnsi"/>
          <w:bCs/>
          <w:sz w:val="28"/>
          <w:szCs w:val="28"/>
        </w:rPr>
        <w:t xml:space="preserve"> Bảng giá các loại đất </w:t>
      </w:r>
      <w:r w:rsidR="008B233C">
        <w:rPr>
          <w:rFonts w:asciiTheme="majorHAnsi" w:hAnsiTheme="majorHAnsi" w:cstheme="majorHAnsi"/>
          <w:bCs/>
          <w:sz w:val="28"/>
          <w:szCs w:val="28"/>
        </w:rPr>
        <w:t>áp dụng từ</w:t>
      </w:r>
      <w:r w:rsidR="008544C9">
        <w:rPr>
          <w:rFonts w:asciiTheme="majorHAnsi" w:hAnsiTheme="majorHAnsi" w:cstheme="majorHAnsi"/>
          <w:bCs/>
          <w:sz w:val="28"/>
          <w:szCs w:val="28"/>
        </w:rPr>
        <w:t xml:space="preserve"> ngày 01 tháng </w:t>
      </w:r>
      <w:r w:rsidR="003C389B">
        <w:rPr>
          <w:rFonts w:asciiTheme="majorHAnsi" w:hAnsiTheme="majorHAnsi" w:cstheme="majorHAnsi"/>
          <w:bCs/>
          <w:sz w:val="28"/>
          <w:szCs w:val="28"/>
        </w:rPr>
        <w:t>8</w:t>
      </w:r>
      <w:r w:rsidR="008544C9">
        <w:rPr>
          <w:rFonts w:asciiTheme="majorHAnsi" w:hAnsiTheme="majorHAnsi" w:cstheme="majorHAnsi"/>
          <w:bCs/>
          <w:sz w:val="28"/>
          <w:szCs w:val="28"/>
        </w:rPr>
        <w:t xml:space="preserve"> </w:t>
      </w:r>
      <w:r w:rsidRPr="003B6029">
        <w:rPr>
          <w:rFonts w:asciiTheme="majorHAnsi" w:hAnsiTheme="majorHAnsi" w:cstheme="majorHAnsi"/>
          <w:bCs/>
          <w:sz w:val="28"/>
          <w:szCs w:val="28"/>
        </w:rPr>
        <w:t>năm 202</w:t>
      </w:r>
      <w:r w:rsidR="003C389B">
        <w:rPr>
          <w:rFonts w:asciiTheme="majorHAnsi" w:hAnsiTheme="majorHAnsi" w:cstheme="majorHAnsi"/>
          <w:bCs/>
          <w:sz w:val="28"/>
          <w:szCs w:val="28"/>
        </w:rPr>
        <w:t>4</w:t>
      </w:r>
      <w:r w:rsidRPr="003B6029">
        <w:rPr>
          <w:rFonts w:asciiTheme="majorHAnsi" w:hAnsiTheme="majorHAnsi" w:cstheme="majorHAnsi"/>
          <w:bCs/>
          <w:sz w:val="28"/>
          <w:szCs w:val="28"/>
        </w:rPr>
        <w:t xml:space="preserve"> do</w:t>
      </w:r>
      <w:r w:rsidR="003C389B" w:rsidRPr="003C389B">
        <w:rPr>
          <w:rFonts w:asciiTheme="majorHAnsi" w:hAnsiTheme="majorHAnsi" w:cstheme="majorHAnsi"/>
          <w:sz w:val="28"/>
          <w:szCs w:val="28"/>
        </w:rPr>
        <w:t xml:space="preserve"> </w:t>
      </w:r>
      <w:r w:rsidR="003C389B">
        <w:rPr>
          <w:rFonts w:asciiTheme="majorHAnsi" w:hAnsiTheme="majorHAnsi" w:cstheme="majorHAnsi"/>
          <w:sz w:val="28"/>
          <w:szCs w:val="28"/>
        </w:rPr>
        <w:t>Ủy ban nhân dân 21 quận-huyện</w:t>
      </w:r>
      <w:r w:rsidRPr="003B6029">
        <w:rPr>
          <w:rFonts w:asciiTheme="majorHAnsi" w:hAnsiTheme="majorHAnsi" w:cstheme="majorHAnsi"/>
          <w:bCs/>
          <w:sz w:val="28"/>
          <w:szCs w:val="28"/>
        </w:rPr>
        <w:t xml:space="preserve"> </w:t>
      </w:r>
      <w:r w:rsidR="003C389B">
        <w:rPr>
          <w:rFonts w:asciiTheme="majorHAnsi" w:hAnsiTheme="majorHAnsi" w:cstheme="majorHAnsi"/>
          <w:bCs/>
          <w:sz w:val="28"/>
          <w:szCs w:val="28"/>
        </w:rPr>
        <w:t xml:space="preserve">và thành phố Thủ Đức </w:t>
      </w:r>
      <w:r w:rsidRPr="003B6029">
        <w:rPr>
          <w:rFonts w:asciiTheme="majorHAnsi" w:hAnsiTheme="majorHAnsi" w:cstheme="majorHAnsi"/>
          <w:bCs/>
          <w:sz w:val="28"/>
          <w:szCs w:val="28"/>
        </w:rPr>
        <w:t xml:space="preserve">gửi về </w:t>
      </w:r>
      <w:r w:rsidRPr="003B6029">
        <w:rPr>
          <w:rFonts w:asciiTheme="majorHAnsi" w:hAnsiTheme="majorHAnsi" w:cstheme="majorHAnsi"/>
          <w:sz w:val="28"/>
          <w:szCs w:val="28"/>
        </w:rPr>
        <w:t xml:space="preserve">thì Bảng giá đất </w:t>
      </w:r>
      <w:r w:rsidR="003C389B">
        <w:rPr>
          <w:rFonts w:asciiTheme="majorHAnsi" w:hAnsiTheme="majorHAnsi" w:cstheme="majorHAnsi"/>
          <w:sz w:val="28"/>
          <w:szCs w:val="28"/>
        </w:rPr>
        <w:t>điều chỉnh có</w:t>
      </w:r>
      <w:r w:rsidR="008B233C">
        <w:rPr>
          <w:rFonts w:asciiTheme="majorHAnsi" w:hAnsiTheme="majorHAnsi" w:cstheme="majorHAnsi"/>
          <w:sz w:val="28"/>
          <w:szCs w:val="28"/>
        </w:rPr>
        <w:t xml:space="preserve"> 4.565 tuyến, tăng 557 tuyến so với Bảng giá đất hiện hành.</w:t>
      </w:r>
    </w:p>
    <w:p w:rsidR="00305BDF" w:rsidRPr="003B6029" w:rsidRDefault="00305BDF" w:rsidP="003B6029">
      <w:pPr>
        <w:spacing w:before="120"/>
        <w:ind w:firstLine="567"/>
        <w:rPr>
          <w:rFonts w:asciiTheme="majorHAnsi" w:hAnsiTheme="majorHAnsi" w:cstheme="majorHAnsi"/>
          <w:sz w:val="28"/>
          <w:szCs w:val="28"/>
        </w:rPr>
      </w:pPr>
      <w:r w:rsidRPr="003B6029">
        <w:rPr>
          <w:rFonts w:asciiTheme="majorHAnsi" w:hAnsiTheme="majorHAnsi" w:cstheme="majorHAnsi"/>
          <w:bCs/>
          <w:sz w:val="28"/>
          <w:szCs w:val="28"/>
        </w:rPr>
        <w:t>Theo Ủy ban nhân dân các quận</w:t>
      </w:r>
      <w:r w:rsidR="00EE0F19">
        <w:rPr>
          <w:rFonts w:asciiTheme="majorHAnsi" w:hAnsiTheme="majorHAnsi" w:cstheme="majorHAnsi"/>
          <w:bCs/>
          <w:sz w:val="28"/>
          <w:szCs w:val="28"/>
        </w:rPr>
        <w:t>-</w:t>
      </w:r>
      <w:r w:rsidRPr="003B6029">
        <w:rPr>
          <w:rFonts w:asciiTheme="majorHAnsi" w:hAnsiTheme="majorHAnsi" w:cstheme="majorHAnsi"/>
          <w:bCs/>
          <w:sz w:val="28"/>
          <w:szCs w:val="28"/>
        </w:rPr>
        <w:t>huyện</w:t>
      </w:r>
      <w:r w:rsidR="00EE0F19">
        <w:rPr>
          <w:rFonts w:asciiTheme="majorHAnsi" w:hAnsiTheme="majorHAnsi" w:cstheme="majorHAnsi"/>
          <w:bCs/>
          <w:sz w:val="28"/>
          <w:szCs w:val="28"/>
        </w:rPr>
        <w:t xml:space="preserve"> và thành phố Thủ Đức</w:t>
      </w:r>
      <w:r w:rsidRPr="003B6029">
        <w:rPr>
          <w:rFonts w:asciiTheme="majorHAnsi" w:hAnsiTheme="majorHAnsi" w:cstheme="majorHAnsi"/>
          <w:bCs/>
          <w:sz w:val="28"/>
          <w:szCs w:val="28"/>
        </w:rPr>
        <w:t xml:space="preserve"> </w:t>
      </w:r>
      <w:r w:rsidR="00EF4A28">
        <w:rPr>
          <w:rFonts w:asciiTheme="majorHAnsi" w:hAnsiTheme="majorHAnsi" w:cstheme="majorHAnsi"/>
          <w:bCs/>
          <w:sz w:val="28"/>
          <w:szCs w:val="28"/>
        </w:rPr>
        <w:t xml:space="preserve">việc </w:t>
      </w:r>
      <w:r w:rsidRPr="003B6029">
        <w:rPr>
          <w:rFonts w:asciiTheme="majorHAnsi" w:hAnsiTheme="majorHAnsi" w:cstheme="majorHAnsi"/>
          <w:bCs/>
          <w:sz w:val="28"/>
          <w:szCs w:val="28"/>
        </w:rPr>
        <w:t>đề nghị bổ sung</w:t>
      </w:r>
      <w:r w:rsidRPr="003B6029">
        <w:rPr>
          <w:rFonts w:asciiTheme="majorHAnsi" w:hAnsiTheme="majorHAnsi" w:cstheme="majorHAnsi"/>
          <w:bCs/>
          <w:sz w:val="28"/>
          <w:szCs w:val="28"/>
          <w:lang w:val="vi-VN"/>
        </w:rPr>
        <w:t xml:space="preserve"> các tuyến đường </w:t>
      </w:r>
      <w:r w:rsidRPr="003B6029">
        <w:rPr>
          <w:rFonts w:asciiTheme="majorHAnsi" w:hAnsiTheme="majorHAnsi" w:cstheme="majorHAnsi"/>
          <w:sz w:val="28"/>
          <w:szCs w:val="28"/>
        </w:rPr>
        <w:t>là xuất phát từ đòi hỏi thực tiễn của công tác quản lý nhà nước, nhằm đảm bảo sự công bằng, thuận tiện trong việc xác định nghĩa vụ tài chính về đất đai của người sử dụng đất đối với nhà nước, đồng thời</w:t>
      </w:r>
      <w:r w:rsidRPr="003B6029">
        <w:rPr>
          <w:rFonts w:asciiTheme="majorHAnsi" w:hAnsiTheme="majorHAnsi" w:cstheme="majorHAnsi"/>
          <w:bCs/>
          <w:sz w:val="28"/>
          <w:szCs w:val="28"/>
        </w:rPr>
        <w:t xml:space="preserve"> các quận</w:t>
      </w:r>
      <w:r w:rsidR="00EE0F19">
        <w:rPr>
          <w:rFonts w:asciiTheme="majorHAnsi" w:hAnsiTheme="majorHAnsi" w:cstheme="majorHAnsi"/>
          <w:bCs/>
          <w:sz w:val="28"/>
          <w:szCs w:val="28"/>
        </w:rPr>
        <w:t>-</w:t>
      </w:r>
      <w:r w:rsidRPr="003B6029">
        <w:rPr>
          <w:rFonts w:asciiTheme="majorHAnsi" w:hAnsiTheme="majorHAnsi" w:cstheme="majorHAnsi"/>
          <w:bCs/>
          <w:sz w:val="28"/>
          <w:szCs w:val="28"/>
        </w:rPr>
        <w:t>huyện khẳng định việc bổ sung này</w:t>
      </w:r>
      <w:r w:rsidRPr="003B6029">
        <w:rPr>
          <w:rFonts w:asciiTheme="majorHAnsi" w:hAnsiTheme="majorHAnsi" w:cstheme="majorHAnsi"/>
          <w:sz w:val="28"/>
          <w:szCs w:val="28"/>
        </w:rPr>
        <w:t xml:space="preserve"> không gây ảnh hưởng đến công tác bồi thường, hỗ trợ tái định cư, giải phóng mặt bằng khi nhà nước thu hồi đất đối với các dự án đang triển khai.</w:t>
      </w:r>
    </w:p>
    <w:p w:rsidR="00305BDF" w:rsidRPr="003B6029" w:rsidRDefault="00305BDF" w:rsidP="003B6029">
      <w:pPr>
        <w:spacing w:before="120"/>
        <w:ind w:firstLine="567"/>
        <w:rPr>
          <w:rFonts w:asciiTheme="majorHAnsi" w:hAnsiTheme="majorHAnsi" w:cstheme="majorHAnsi"/>
          <w:b/>
          <w:sz w:val="28"/>
          <w:szCs w:val="28"/>
        </w:rPr>
      </w:pPr>
      <w:r w:rsidRPr="003B6029">
        <w:rPr>
          <w:rFonts w:asciiTheme="majorHAnsi" w:hAnsiTheme="majorHAnsi" w:cstheme="majorHAnsi"/>
          <w:b/>
          <w:sz w:val="28"/>
          <w:szCs w:val="28"/>
        </w:rPr>
        <w:t xml:space="preserve">2. Về </w:t>
      </w:r>
      <w:r w:rsidR="005F1E4C">
        <w:rPr>
          <w:rFonts w:asciiTheme="majorHAnsi" w:hAnsiTheme="majorHAnsi" w:cstheme="majorHAnsi"/>
          <w:b/>
          <w:sz w:val="28"/>
          <w:szCs w:val="28"/>
        </w:rPr>
        <w:t>rà soát xử lý thông tin, dữ liệu</w:t>
      </w:r>
    </w:p>
    <w:p w:rsidR="008A2931" w:rsidRPr="008A2931" w:rsidRDefault="008A2931" w:rsidP="008A2931">
      <w:pPr>
        <w:spacing w:before="120" w:line="288" w:lineRule="auto"/>
        <w:ind w:firstLine="544"/>
        <w:rPr>
          <w:rFonts w:eastAsia="Times New Roman"/>
          <w:iCs/>
          <w:sz w:val="28"/>
          <w:szCs w:val="28"/>
          <w:lang w:val="sv-SE"/>
        </w:rPr>
      </w:pPr>
      <w:r w:rsidRPr="008A2931">
        <w:rPr>
          <w:rFonts w:eastAsia="Times New Roman"/>
          <w:iCs/>
          <w:sz w:val="28"/>
          <w:szCs w:val="28"/>
          <w:lang w:val="sv-SE"/>
        </w:rPr>
        <w:lastRenderedPageBreak/>
        <w:t xml:space="preserve">- </w:t>
      </w:r>
      <w:r>
        <w:rPr>
          <w:rFonts w:eastAsia="Times New Roman"/>
          <w:iCs/>
          <w:sz w:val="28"/>
          <w:szCs w:val="28"/>
          <w:lang w:val="sv-SE"/>
        </w:rPr>
        <w:t>C</w:t>
      </w:r>
      <w:r w:rsidRPr="008A2931">
        <w:rPr>
          <w:rFonts w:eastAsia="Times New Roman"/>
          <w:iCs/>
          <w:sz w:val="28"/>
          <w:szCs w:val="28"/>
          <w:lang w:val="sv-SE"/>
        </w:rPr>
        <w:t>ác sở, ngành và Ủy ban nhân dân 21 quận-huyện, thành phố Thủ Đức phối hợp thực hiện thu thập thông tin, dữ liệu từ các nguồn như sau:</w:t>
      </w:r>
    </w:p>
    <w:p w:rsidR="008A2931" w:rsidRPr="008A2931" w:rsidRDefault="008A2931" w:rsidP="008A2931">
      <w:pPr>
        <w:spacing w:before="120" w:line="288" w:lineRule="auto"/>
        <w:ind w:firstLine="544"/>
        <w:rPr>
          <w:rFonts w:eastAsia="Times New Roman"/>
          <w:iCs/>
          <w:sz w:val="28"/>
          <w:szCs w:val="28"/>
          <w:lang w:val="sv-SE"/>
        </w:rPr>
      </w:pPr>
      <w:r w:rsidRPr="008A2931">
        <w:rPr>
          <w:rFonts w:eastAsia="Times New Roman"/>
          <w:iCs/>
          <w:sz w:val="28"/>
          <w:szCs w:val="28"/>
          <w:lang w:val="sv-SE"/>
        </w:rPr>
        <w:t xml:space="preserve">+ Thông tin giao dịch phổ biến trên thị trường từ Văn phòng Đăng ký đất đai Thành phố, Cục Thuế </w:t>
      </w:r>
      <w:r w:rsidR="00D61149">
        <w:rPr>
          <w:rFonts w:eastAsia="Times New Roman"/>
          <w:iCs/>
          <w:sz w:val="28"/>
          <w:szCs w:val="28"/>
          <w:lang w:val="sv-SE"/>
        </w:rPr>
        <w:t>t</w:t>
      </w:r>
      <w:r w:rsidRPr="008A2931">
        <w:rPr>
          <w:rFonts w:eastAsia="Times New Roman"/>
          <w:iCs/>
          <w:sz w:val="28"/>
          <w:szCs w:val="28"/>
          <w:lang w:val="sv-SE"/>
        </w:rPr>
        <w:t xml:space="preserve">hành phố, Trung tâm Đấu giá tài sản Thành phố </w:t>
      </w:r>
      <w:r w:rsidRPr="008A2931">
        <w:rPr>
          <w:sz w:val="28"/>
          <w:szCs w:val="28"/>
        </w:rPr>
        <w:t>và các tổ chức hành nghề công chứng</w:t>
      </w:r>
      <w:r w:rsidRPr="008A2931">
        <w:rPr>
          <w:rFonts w:eastAsia="Times New Roman"/>
          <w:iCs/>
          <w:sz w:val="28"/>
          <w:szCs w:val="28"/>
          <w:lang w:val="sv-SE"/>
        </w:rPr>
        <w:t xml:space="preserve"> để thống kê, rà soát cung cấp về cho Sở Tài nguyên và Môi trường.</w:t>
      </w:r>
    </w:p>
    <w:p w:rsidR="008A2931" w:rsidRPr="008A2931" w:rsidRDefault="008A2931" w:rsidP="008A2931">
      <w:pPr>
        <w:spacing w:before="120" w:line="288" w:lineRule="auto"/>
        <w:ind w:firstLine="544"/>
        <w:rPr>
          <w:rFonts w:eastAsia="Times New Roman"/>
          <w:iCs/>
          <w:sz w:val="28"/>
          <w:szCs w:val="28"/>
          <w:lang w:val="sv-SE"/>
        </w:rPr>
      </w:pPr>
      <w:r w:rsidRPr="008A2931">
        <w:rPr>
          <w:rFonts w:eastAsia="Times New Roman"/>
          <w:iCs/>
          <w:sz w:val="28"/>
          <w:szCs w:val="28"/>
          <w:lang w:val="sv-SE"/>
        </w:rPr>
        <w:t>+ T</w:t>
      </w:r>
      <w:r w:rsidRPr="008A2931">
        <w:rPr>
          <w:rFonts w:eastAsia="Times New Roman"/>
          <w:sz w:val="28"/>
          <w:szCs w:val="28"/>
          <w:lang w:val="sv-SE"/>
        </w:rPr>
        <w:t>hông tin giao dịch thành tại các quyết định do Ủy ban nhân dân Thành phố,</w:t>
      </w:r>
      <w:r w:rsidRPr="008A2931">
        <w:rPr>
          <w:rFonts w:eastAsia="Times New Roman"/>
          <w:iCs/>
          <w:sz w:val="28"/>
          <w:szCs w:val="28"/>
          <w:lang w:val="sv-SE"/>
        </w:rPr>
        <w:t xml:space="preserve"> Ủy ban nhân dân các quận-huyện, thành phố Thủ Đức</w:t>
      </w:r>
      <w:r w:rsidRPr="008A2931">
        <w:rPr>
          <w:rFonts w:eastAsia="Times New Roman"/>
          <w:sz w:val="28"/>
          <w:szCs w:val="28"/>
          <w:lang w:val="sv-SE"/>
        </w:rPr>
        <w:t xml:space="preserve"> phê duyệt giá đất cụ thể.</w:t>
      </w:r>
    </w:p>
    <w:p w:rsidR="008A2931" w:rsidRPr="008A2931" w:rsidRDefault="008A2931" w:rsidP="008A2931">
      <w:pPr>
        <w:spacing w:before="120" w:line="288" w:lineRule="auto"/>
        <w:ind w:firstLine="544"/>
        <w:rPr>
          <w:rFonts w:eastAsia="Times New Roman"/>
          <w:iCs/>
          <w:sz w:val="28"/>
          <w:szCs w:val="28"/>
          <w:lang w:val="sv-SE"/>
        </w:rPr>
      </w:pPr>
      <w:r w:rsidRPr="008A2931">
        <w:rPr>
          <w:rFonts w:eastAsia="Times New Roman"/>
          <w:iCs/>
          <w:sz w:val="28"/>
          <w:szCs w:val="28"/>
          <w:lang w:val="sv-SE"/>
        </w:rPr>
        <w:t>+ Thông tin giao dịch tại các quyết định do Ủy ban nhân dân Thành phố, Ủy ban nhân dân các quận-huyện, thành phố Thủ Đức đã phê duyệt hệ số điều chỉnh giá đất để tính bồi thường hỗ trợ, tái định cư khi Nhà nước thu hồi đất.</w:t>
      </w:r>
    </w:p>
    <w:p w:rsidR="008A2931" w:rsidRPr="008A2931" w:rsidRDefault="008A2931" w:rsidP="008A2931">
      <w:pPr>
        <w:spacing w:before="120" w:line="288" w:lineRule="auto"/>
        <w:ind w:firstLine="544"/>
        <w:rPr>
          <w:rFonts w:eastAsia="Times New Roman"/>
          <w:iCs/>
          <w:sz w:val="28"/>
          <w:szCs w:val="28"/>
          <w:lang w:val="sv-SE"/>
        </w:rPr>
      </w:pPr>
      <w:r w:rsidRPr="008A2931">
        <w:rPr>
          <w:rFonts w:eastAsia="Times New Roman"/>
          <w:iCs/>
          <w:sz w:val="28"/>
          <w:szCs w:val="28"/>
          <w:lang w:val="sv-SE"/>
        </w:rPr>
        <w:t>+ Thông tin giao dịch phổ biến do Ủy ban nhân các quận-huyện, thành phố Thủ Đức đã đề xuất cho các Sở, ngành tham mưu Ủy ban nhân dân Thành phố ban hành Quyết định số 11/2024/QĐ-UBND ngày 11 tháng 3 năm 2024 quy định về hệ số điều chỉnh giá đất để lập phương án bồi thường, hỗ trợ và tái định cư lấy ý kiến người dân có đất bị thu hồi trên địa bàn Thành phố.</w:t>
      </w:r>
    </w:p>
    <w:p w:rsidR="008A2931" w:rsidRDefault="008A2931" w:rsidP="008A2931">
      <w:pPr>
        <w:spacing w:before="120" w:line="288" w:lineRule="auto"/>
        <w:ind w:firstLine="544"/>
        <w:rPr>
          <w:rFonts w:eastAsia="Times New Roman"/>
          <w:iCs/>
          <w:sz w:val="28"/>
          <w:szCs w:val="28"/>
          <w:lang w:val="sv-SE"/>
        </w:rPr>
      </w:pPr>
      <w:r w:rsidRPr="008A2931">
        <w:rPr>
          <w:rFonts w:eastAsia="Times New Roman"/>
          <w:iCs/>
          <w:sz w:val="28"/>
          <w:szCs w:val="28"/>
          <w:lang w:val="sv-SE"/>
        </w:rPr>
        <w:t xml:space="preserve">- </w:t>
      </w:r>
      <w:r>
        <w:rPr>
          <w:rFonts w:eastAsia="Times New Roman"/>
          <w:iCs/>
          <w:sz w:val="28"/>
          <w:szCs w:val="28"/>
          <w:lang w:val="sv-SE"/>
        </w:rPr>
        <w:t>Sau đó, Đ</w:t>
      </w:r>
      <w:r w:rsidRPr="008A2931">
        <w:rPr>
          <w:rFonts w:eastAsia="Times New Roman"/>
          <w:iCs/>
          <w:sz w:val="28"/>
          <w:szCs w:val="28"/>
          <w:lang w:val="sv-SE"/>
        </w:rPr>
        <w:t xml:space="preserve">ơn vị tư vấn giá đất thực hiện tổng hợp, hoàn thiện hồ sơ kết quả điều tra, khảo sát, thu thập thông tin tại cấp xã, cấp huyện, cấp tỉnh; phân tích, đánh giá kết quả thực hiện bảng giá đất hiện hành đối với việc xây dựng bảng giá đất theo khu vực, vị trí theo quy định tại điểm c khoản 1 Điều 14 Nghị định </w:t>
      </w:r>
      <w:r w:rsidR="00D61149" w:rsidRPr="00E727D0">
        <w:rPr>
          <w:rFonts w:eastAsia="Times New Roman"/>
          <w:iCs/>
          <w:sz w:val="28"/>
          <w:szCs w:val="28"/>
          <w:lang w:val="sv-SE"/>
        </w:rPr>
        <w:t xml:space="preserve">số </w:t>
      </w:r>
      <w:r w:rsidRPr="00E727D0">
        <w:rPr>
          <w:rFonts w:eastAsia="Times New Roman"/>
          <w:iCs/>
          <w:sz w:val="28"/>
          <w:szCs w:val="28"/>
          <w:lang w:val="sv-SE"/>
        </w:rPr>
        <w:t>71/</w:t>
      </w:r>
      <w:r w:rsidRPr="008A2931">
        <w:rPr>
          <w:rFonts w:eastAsia="Times New Roman"/>
          <w:iCs/>
          <w:sz w:val="28"/>
          <w:szCs w:val="28"/>
          <w:lang w:val="sv-SE"/>
        </w:rPr>
        <w:t xml:space="preserve">2024/NĐ-CP để đảm bảo có đơn vị tư vấn tham giao trong quá trình điều chỉnh Bảng giá đất. </w:t>
      </w:r>
    </w:p>
    <w:p w:rsidR="00EF4A28" w:rsidRPr="00EF4A28" w:rsidRDefault="00EF4A28" w:rsidP="00EF4A28">
      <w:pPr>
        <w:spacing w:before="120" w:line="276" w:lineRule="auto"/>
        <w:ind w:firstLine="544"/>
        <w:rPr>
          <w:rFonts w:eastAsia="Times New Roman"/>
          <w:sz w:val="28"/>
          <w:szCs w:val="28"/>
        </w:rPr>
      </w:pPr>
      <w:r w:rsidRPr="00EF4A28">
        <w:rPr>
          <w:rFonts w:eastAsia="Times New Roman"/>
          <w:sz w:val="28"/>
          <w:szCs w:val="28"/>
        </w:rPr>
        <w:t>Với vai trò là cơ quan chủ trì tham mưu, Sở Tài nguyên và Môi trường đã huy động toàn bộ nhân lực để trực tiếp hướng dẫn cho 2</w:t>
      </w:r>
      <w:r>
        <w:rPr>
          <w:rFonts w:eastAsia="Times New Roman"/>
          <w:sz w:val="28"/>
          <w:szCs w:val="28"/>
        </w:rPr>
        <w:t>1</w:t>
      </w:r>
      <w:r w:rsidRPr="00EF4A28">
        <w:rPr>
          <w:rFonts w:eastAsia="Times New Roman"/>
          <w:sz w:val="28"/>
          <w:szCs w:val="28"/>
        </w:rPr>
        <w:t xml:space="preserve"> quận huyện và thành phố Thủ Đức</w:t>
      </w:r>
      <w:r>
        <w:rPr>
          <w:rFonts w:eastAsia="Times New Roman"/>
          <w:sz w:val="28"/>
          <w:szCs w:val="28"/>
        </w:rPr>
        <w:t xml:space="preserve">. </w:t>
      </w:r>
      <w:r w:rsidRPr="00EF4A28">
        <w:rPr>
          <w:rFonts w:eastAsia="Times New Roman"/>
          <w:sz w:val="28"/>
          <w:szCs w:val="28"/>
        </w:rPr>
        <w:t xml:space="preserve">Hầu hết các quận-huyện, thành phố Thủ Đức đã tích cực phối hợp với Sở Tài nguyên và Môi trường và </w:t>
      </w:r>
      <w:r>
        <w:rPr>
          <w:rFonts w:eastAsia="Times New Roman"/>
          <w:sz w:val="28"/>
          <w:szCs w:val="28"/>
        </w:rPr>
        <w:t>Đ</w:t>
      </w:r>
      <w:r w:rsidRPr="00EF4A28">
        <w:rPr>
          <w:rFonts w:eastAsia="Times New Roman"/>
          <w:sz w:val="28"/>
          <w:szCs w:val="28"/>
        </w:rPr>
        <w:t xml:space="preserve">ơn vị tư vấn để hoàn </w:t>
      </w:r>
      <w:r>
        <w:rPr>
          <w:rFonts w:eastAsia="Times New Roman"/>
          <w:sz w:val="28"/>
          <w:szCs w:val="28"/>
        </w:rPr>
        <w:t xml:space="preserve">thành việc điều chỉnh </w:t>
      </w:r>
      <w:r w:rsidRPr="00EF4A28">
        <w:rPr>
          <w:rFonts w:eastAsia="Times New Roman"/>
          <w:sz w:val="28"/>
          <w:szCs w:val="28"/>
        </w:rPr>
        <w:t xml:space="preserve">Bảng giá đất. </w:t>
      </w:r>
    </w:p>
    <w:p w:rsidR="004F3733" w:rsidRPr="003B6029" w:rsidRDefault="005B2C20" w:rsidP="003B6029">
      <w:pPr>
        <w:spacing w:before="120"/>
        <w:ind w:firstLine="567"/>
        <w:rPr>
          <w:rFonts w:asciiTheme="majorHAnsi" w:hAnsiTheme="majorHAnsi" w:cstheme="majorHAnsi"/>
          <w:b/>
          <w:color w:val="000000"/>
          <w:szCs w:val="26"/>
        </w:rPr>
      </w:pPr>
      <w:r w:rsidRPr="003B6029">
        <w:rPr>
          <w:rFonts w:asciiTheme="majorHAnsi" w:hAnsiTheme="majorHAnsi" w:cstheme="majorHAnsi"/>
          <w:b/>
          <w:spacing w:val="-6"/>
          <w:szCs w:val="26"/>
        </w:rPr>
        <w:t>VIII</w:t>
      </w:r>
      <w:r w:rsidR="00EF4A28">
        <w:rPr>
          <w:rFonts w:asciiTheme="majorHAnsi" w:hAnsiTheme="majorHAnsi" w:cstheme="majorHAnsi"/>
          <w:b/>
          <w:color w:val="000000"/>
          <w:szCs w:val="26"/>
        </w:rPr>
        <w:t xml:space="preserve"> </w:t>
      </w:r>
      <w:r w:rsidR="003C3806">
        <w:rPr>
          <w:rFonts w:asciiTheme="majorHAnsi" w:hAnsiTheme="majorHAnsi" w:cstheme="majorHAnsi"/>
          <w:b/>
          <w:color w:val="000000"/>
          <w:szCs w:val="26"/>
        </w:rPr>
        <w:t>–</w:t>
      </w:r>
      <w:r w:rsidR="004F3733" w:rsidRPr="003B6029">
        <w:rPr>
          <w:rFonts w:asciiTheme="majorHAnsi" w:hAnsiTheme="majorHAnsi" w:cstheme="majorHAnsi"/>
          <w:b/>
          <w:color w:val="000000"/>
          <w:szCs w:val="26"/>
        </w:rPr>
        <w:t xml:space="preserve"> </w:t>
      </w:r>
      <w:r w:rsidR="002639E7">
        <w:rPr>
          <w:rFonts w:asciiTheme="majorHAnsi" w:hAnsiTheme="majorHAnsi" w:cstheme="majorHAnsi"/>
          <w:b/>
          <w:color w:val="000000"/>
          <w:szCs w:val="26"/>
        </w:rPr>
        <w:t>BỐ CỤC CỦA DỰ THẢO QUYẾT ĐỊNH ĐIỀU CHỈNH</w:t>
      </w:r>
    </w:p>
    <w:p w:rsidR="003E766D" w:rsidRPr="003B6029" w:rsidRDefault="00EE0F19" w:rsidP="003B6029">
      <w:pPr>
        <w:spacing w:before="120"/>
        <w:ind w:firstLine="567"/>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rPr>
        <w:t>1</w:t>
      </w:r>
      <w:r w:rsidR="003E766D" w:rsidRPr="003B6029">
        <w:rPr>
          <w:rFonts w:asciiTheme="majorHAnsi" w:hAnsiTheme="majorHAnsi" w:cstheme="majorHAnsi"/>
          <w:b/>
          <w:color w:val="000000" w:themeColor="text1"/>
          <w:sz w:val="28"/>
          <w:szCs w:val="28"/>
        </w:rPr>
        <w:t>. Bảng giá các loại đất</w:t>
      </w:r>
    </w:p>
    <w:p w:rsidR="003E766D" w:rsidRPr="003B6029" w:rsidRDefault="008E0F8E" w:rsidP="003B6029">
      <w:pPr>
        <w:spacing w:before="120"/>
        <w:ind w:firstLine="567"/>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Tại khoản 1</w:t>
      </w:r>
      <w:r w:rsidR="003E766D" w:rsidRPr="003B6029">
        <w:rPr>
          <w:rFonts w:asciiTheme="majorHAnsi" w:hAnsiTheme="majorHAnsi" w:cstheme="majorHAnsi"/>
          <w:color w:val="000000" w:themeColor="text1"/>
          <w:sz w:val="28"/>
          <w:szCs w:val="28"/>
        </w:rPr>
        <w:t xml:space="preserve"> Điều </w:t>
      </w:r>
      <w:r w:rsidR="00BB2507">
        <w:rPr>
          <w:rFonts w:asciiTheme="majorHAnsi" w:hAnsiTheme="majorHAnsi" w:cstheme="majorHAnsi"/>
          <w:color w:val="000000" w:themeColor="text1"/>
          <w:sz w:val="28"/>
          <w:szCs w:val="28"/>
        </w:rPr>
        <w:t>9</w:t>
      </w:r>
      <w:r w:rsidR="003E766D" w:rsidRPr="003B6029">
        <w:rPr>
          <w:rFonts w:asciiTheme="majorHAnsi" w:hAnsiTheme="majorHAnsi" w:cstheme="majorHAnsi"/>
          <w:color w:val="000000" w:themeColor="text1"/>
          <w:sz w:val="28"/>
          <w:szCs w:val="28"/>
        </w:rPr>
        <w:t xml:space="preserve"> Luật Đất đai 20</w:t>
      </w:r>
      <w:r>
        <w:rPr>
          <w:rFonts w:asciiTheme="majorHAnsi" w:hAnsiTheme="majorHAnsi" w:cstheme="majorHAnsi"/>
          <w:color w:val="000000" w:themeColor="text1"/>
          <w:sz w:val="28"/>
          <w:szCs w:val="28"/>
        </w:rPr>
        <w:t>24</w:t>
      </w:r>
      <w:r w:rsidR="003E766D" w:rsidRPr="003B602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căn cứ vào mục đích sử dụng thì </w:t>
      </w:r>
      <w:r w:rsidR="003E766D" w:rsidRPr="003B6029">
        <w:rPr>
          <w:rFonts w:asciiTheme="majorHAnsi" w:hAnsiTheme="majorHAnsi" w:cstheme="majorHAnsi"/>
          <w:color w:val="000000" w:themeColor="text1"/>
          <w:sz w:val="28"/>
          <w:szCs w:val="28"/>
        </w:rPr>
        <w:t>đất đai được phân thành 03 nhóm gồm</w:t>
      </w:r>
      <w:r w:rsidR="00073AA1">
        <w:rPr>
          <w:rFonts w:asciiTheme="majorHAnsi" w:hAnsiTheme="majorHAnsi" w:cstheme="majorHAnsi"/>
          <w:color w:val="000000" w:themeColor="text1"/>
          <w:sz w:val="28"/>
          <w:szCs w:val="28"/>
        </w:rPr>
        <w:t>:</w:t>
      </w:r>
      <w:r w:rsidR="003E766D" w:rsidRPr="003B602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n</w:t>
      </w:r>
      <w:r w:rsidR="003E766D" w:rsidRPr="003B6029">
        <w:rPr>
          <w:rFonts w:asciiTheme="majorHAnsi" w:hAnsiTheme="majorHAnsi" w:cstheme="majorHAnsi"/>
          <w:color w:val="000000" w:themeColor="text1"/>
          <w:sz w:val="28"/>
          <w:szCs w:val="28"/>
        </w:rPr>
        <w:t xml:space="preserve">hóm đất nông nghiệp; </w:t>
      </w:r>
      <w:r>
        <w:rPr>
          <w:rFonts w:asciiTheme="majorHAnsi" w:hAnsiTheme="majorHAnsi" w:cstheme="majorHAnsi"/>
          <w:color w:val="000000" w:themeColor="text1"/>
          <w:sz w:val="28"/>
          <w:szCs w:val="28"/>
        </w:rPr>
        <w:t>n</w:t>
      </w:r>
      <w:r w:rsidR="003E766D" w:rsidRPr="003B6029">
        <w:rPr>
          <w:rFonts w:asciiTheme="majorHAnsi" w:hAnsiTheme="majorHAnsi" w:cstheme="majorHAnsi"/>
          <w:color w:val="000000" w:themeColor="text1"/>
          <w:sz w:val="28"/>
          <w:szCs w:val="28"/>
        </w:rPr>
        <w:t xml:space="preserve">hóm đất phi nông nghiệp và </w:t>
      </w:r>
      <w:r>
        <w:rPr>
          <w:rFonts w:asciiTheme="majorHAnsi" w:hAnsiTheme="majorHAnsi" w:cstheme="majorHAnsi"/>
          <w:color w:val="000000" w:themeColor="text1"/>
          <w:sz w:val="28"/>
          <w:szCs w:val="28"/>
        </w:rPr>
        <w:t>n</w:t>
      </w:r>
      <w:r w:rsidR="003E766D" w:rsidRPr="003B6029">
        <w:rPr>
          <w:rFonts w:asciiTheme="majorHAnsi" w:hAnsiTheme="majorHAnsi" w:cstheme="majorHAnsi"/>
          <w:color w:val="000000" w:themeColor="text1"/>
          <w:sz w:val="28"/>
          <w:szCs w:val="28"/>
        </w:rPr>
        <w:t xml:space="preserve">hóm đất chưa sử dụng </w:t>
      </w:r>
      <w:r w:rsidR="00073AA1">
        <w:rPr>
          <w:rFonts w:asciiTheme="majorHAnsi" w:hAnsiTheme="majorHAnsi" w:cstheme="majorHAnsi"/>
          <w:color w:val="000000" w:themeColor="text1"/>
          <w:sz w:val="28"/>
          <w:szCs w:val="28"/>
        </w:rPr>
        <w:t>(</w:t>
      </w:r>
      <w:r w:rsidR="003E766D" w:rsidRPr="003B6029">
        <w:rPr>
          <w:rFonts w:asciiTheme="majorHAnsi" w:hAnsiTheme="majorHAnsi" w:cstheme="majorHAnsi"/>
          <w:color w:val="000000" w:themeColor="text1"/>
          <w:sz w:val="28"/>
          <w:szCs w:val="28"/>
        </w:rPr>
        <w:t>gồm các loại đất chưa xác định mục đích sử dụng)</w:t>
      </w:r>
      <w:r w:rsidR="003C3806">
        <w:rPr>
          <w:rFonts w:asciiTheme="majorHAnsi" w:hAnsiTheme="majorHAnsi" w:cstheme="majorHAnsi"/>
          <w:color w:val="000000" w:themeColor="text1"/>
          <w:sz w:val="28"/>
          <w:szCs w:val="28"/>
        </w:rPr>
        <w:t>.</w:t>
      </w:r>
    </w:p>
    <w:p w:rsidR="003E766D" w:rsidRPr="003B6029" w:rsidRDefault="003C3806" w:rsidP="003B6029">
      <w:pPr>
        <w:spacing w:before="120"/>
        <w:ind w:firstLine="567"/>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2. N</w:t>
      </w:r>
      <w:r w:rsidR="003E766D" w:rsidRPr="003B6029">
        <w:rPr>
          <w:rFonts w:asciiTheme="majorHAnsi" w:hAnsiTheme="majorHAnsi" w:cstheme="majorHAnsi"/>
          <w:b/>
          <w:color w:val="000000" w:themeColor="text1"/>
          <w:sz w:val="28"/>
          <w:szCs w:val="28"/>
          <w:lang w:val="vi-VN"/>
        </w:rPr>
        <w:t>hóm đất nông nghiệp</w:t>
      </w:r>
    </w:p>
    <w:p w:rsidR="003E766D" w:rsidRPr="003B6029" w:rsidRDefault="00DE68DB" w:rsidP="003B6029">
      <w:pPr>
        <w:spacing w:before="120"/>
        <w:ind w:firstLine="567"/>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Tại</w:t>
      </w:r>
      <w:r w:rsidR="003E766D" w:rsidRPr="003B6029">
        <w:rPr>
          <w:rFonts w:asciiTheme="majorHAnsi" w:hAnsiTheme="majorHAnsi" w:cstheme="majorHAnsi"/>
          <w:color w:val="000000" w:themeColor="text1"/>
          <w:sz w:val="28"/>
          <w:szCs w:val="28"/>
        </w:rPr>
        <w:t xml:space="preserve"> Khoản </w:t>
      </w:r>
      <w:r>
        <w:rPr>
          <w:rFonts w:asciiTheme="majorHAnsi" w:hAnsiTheme="majorHAnsi" w:cstheme="majorHAnsi"/>
          <w:color w:val="000000" w:themeColor="text1"/>
          <w:sz w:val="28"/>
          <w:szCs w:val="28"/>
        </w:rPr>
        <w:t>2</w:t>
      </w:r>
      <w:r w:rsidR="003E766D" w:rsidRPr="003B6029">
        <w:rPr>
          <w:rFonts w:asciiTheme="majorHAnsi" w:hAnsiTheme="majorHAnsi" w:cstheme="majorHAnsi"/>
          <w:color w:val="000000" w:themeColor="text1"/>
          <w:sz w:val="28"/>
          <w:szCs w:val="28"/>
        </w:rPr>
        <w:t xml:space="preserve"> Điều </w:t>
      </w:r>
      <w:r>
        <w:rPr>
          <w:rFonts w:asciiTheme="majorHAnsi" w:hAnsiTheme="majorHAnsi" w:cstheme="majorHAnsi"/>
          <w:color w:val="000000" w:themeColor="text1"/>
          <w:sz w:val="28"/>
          <w:szCs w:val="28"/>
        </w:rPr>
        <w:t>9</w:t>
      </w:r>
      <w:r w:rsidR="003E766D" w:rsidRPr="003B602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Luật Đất đai 2024 q</w:t>
      </w:r>
      <w:r w:rsidR="003E766D" w:rsidRPr="003B6029">
        <w:rPr>
          <w:rFonts w:asciiTheme="majorHAnsi" w:hAnsiTheme="majorHAnsi" w:cstheme="majorHAnsi"/>
          <w:color w:val="000000" w:themeColor="text1"/>
          <w:sz w:val="28"/>
          <w:szCs w:val="28"/>
        </w:rPr>
        <w:t xml:space="preserve">uy định về </w:t>
      </w:r>
      <w:r>
        <w:rPr>
          <w:rFonts w:asciiTheme="majorHAnsi" w:hAnsiTheme="majorHAnsi" w:cstheme="majorHAnsi"/>
          <w:color w:val="000000" w:themeColor="text1"/>
          <w:sz w:val="28"/>
          <w:szCs w:val="28"/>
        </w:rPr>
        <w:t>phân loại đất</w:t>
      </w:r>
      <w:r w:rsidR="003E766D" w:rsidRPr="003B6029">
        <w:rPr>
          <w:rFonts w:asciiTheme="majorHAnsi" w:hAnsiTheme="majorHAnsi" w:cstheme="majorHAnsi"/>
          <w:color w:val="000000" w:themeColor="text1"/>
          <w:sz w:val="28"/>
          <w:szCs w:val="28"/>
        </w:rPr>
        <w:t xml:space="preserve">, </w:t>
      </w:r>
      <w:r w:rsidRPr="003B6029">
        <w:rPr>
          <w:rFonts w:asciiTheme="majorHAnsi" w:hAnsiTheme="majorHAnsi" w:cstheme="majorHAnsi"/>
          <w:color w:val="000000" w:themeColor="text1"/>
          <w:sz w:val="28"/>
          <w:szCs w:val="28"/>
        </w:rPr>
        <w:t>thì nhóm đất nông nghiệp bao gồm</w:t>
      </w:r>
      <w:r>
        <w:rPr>
          <w:rFonts w:asciiTheme="majorHAnsi" w:hAnsiTheme="majorHAnsi" w:cstheme="majorHAnsi"/>
          <w:color w:val="000000" w:themeColor="text1"/>
          <w:sz w:val="28"/>
          <w:szCs w:val="28"/>
        </w:rPr>
        <w:t xml:space="preserve"> 8 loại. Do đó, Bảng giá đất</w:t>
      </w:r>
      <w:r w:rsidR="003E766D" w:rsidRPr="003B6029">
        <w:rPr>
          <w:rFonts w:asciiTheme="majorHAnsi" w:hAnsiTheme="majorHAnsi" w:cstheme="majorHAnsi"/>
          <w:color w:val="000000" w:themeColor="text1"/>
          <w:sz w:val="28"/>
          <w:szCs w:val="28"/>
        </w:rPr>
        <w:t xml:space="preserve"> nhóm đất nông nghiệp </w:t>
      </w:r>
      <w:r w:rsidR="00FF25CF">
        <w:rPr>
          <w:rFonts w:asciiTheme="majorHAnsi" w:hAnsiTheme="majorHAnsi" w:cstheme="majorHAnsi"/>
          <w:color w:val="000000" w:themeColor="text1"/>
          <w:sz w:val="28"/>
          <w:szCs w:val="28"/>
        </w:rPr>
        <w:t>quy định</w:t>
      </w:r>
      <w:r w:rsidR="003E766D" w:rsidRPr="003B6029">
        <w:rPr>
          <w:rFonts w:asciiTheme="majorHAnsi" w:hAnsiTheme="majorHAnsi" w:cstheme="majorHAnsi"/>
          <w:color w:val="000000" w:themeColor="text1"/>
          <w:sz w:val="28"/>
          <w:szCs w:val="28"/>
        </w:rPr>
        <w:t xml:space="preserve"> gồm</w:t>
      </w:r>
      <w:r>
        <w:rPr>
          <w:rFonts w:asciiTheme="majorHAnsi" w:hAnsiTheme="majorHAnsi" w:cstheme="majorHAnsi"/>
          <w:color w:val="000000" w:themeColor="text1"/>
          <w:sz w:val="28"/>
          <w:szCs w:val="28"/>
        </w:rPr>
        <w:t xml:space="preserve"> 8 loại</w:t>
      </w:r>
      <w:r w:rsidR="00FF25CF">
        <w:rPr>
          <w:rFonts w:asciiTheme="majorHAnsi" w:hAnsiTheme="majorHAnsi" w:cstheme="majorHAnsi"/>
          <w:color w:val="000000" w:themeColor="text1"/>
          <w:sz w:val="28"/>
          <w:szCs w:val="28"/>
        </w:rPr>
        <w:t xml:space="preserve"> sau</w:t>
      </w:r>
      <w:r w:rsidR="003E766D" w:rsidRPr="003B6029">
        <w:rPr>
          <w:rFonts w:asciiTheme="majorHAnsi" w:hAnsiTheme="majorHAnsi" w:cstheme="majorHAnsi"/>
          <w:color w:val="000000" w:themeColor="text1"/>
          <w:sz w:val="28"/>
          <w:szCs w:val="28"/>
        </w:rPr>
        <w:t>:</w:t>
      </w:r>
    </w:p>
    <w:p w:rsidR="00DE68DB" w:rsidRPr="00DE68DB" w:rsidRDefault="00DE68DB" w:rsidP="00DE68DB">
      <w:pPr>
        <w:spacing w:before="120"/>
        <w:ind w:firstLine="567"/>
        <w:rPr>
          <w:rFonts w:asciiTheme="majorHAnsi" w:hAnsiTheme="majorHAnsi" w:cstheme="majorHAnsi"/>
          <w:i/>
          <w:color w:val="000000" w:themeColor="text1"/>
          <w:sz w:val="28"/>
          <w:szCs w:val="28"/>
        </w:rPr>
      </w:pPr>
      <w:r w:rsidRPr="00DE68DB">
        <w:rPr>
          <w:rFonts w:asciiTheme="majorHAnsi" w:hAnsiTheme="majorHAnsi" w:cstheme="majorHAnsi"/>
          <w:i/>
          <w:color w:val="000000" w:themeColor="text1"/>
          <w:sz w:val="28"/>
          <w:szCs w:val="28"/>
        </w:rPr>
        <w:t>“2. Nhóm đất nông nghiệp bao gồm các loại đất sau đây:</w:t>
      </w:r>
    </w:p>
    <w:p w:rsidR="00DE68DB" w:rsidRPr="00DE68DB" w:rsidRDefault="00DE68DB" w:rsidP="00DE68DB">
      <w:pPr>
        <w:spacing w:before="120"/>
        <w:ind w:firstLine="567"/>
        <w:rPr>
          <w:rFonts w:asciiTheme="majorHAnsi" w:hAnsiTheme="majorHAnsi" w:cstheme="majorHAnsi"/>
          <w:i/>
          <w:color w:val="000000" w:themeColor="text1"/>
          <w:sz w:val="28"/>
          <w:szCs w:val="28"/>
        </w:rPr>
      </w:pPr>
      <w:r w:rsidRPr="00DE68DB">
        <w:rPr>
          <w:rFonts w:asciiTheme="majorHAnsi" w:hAnsiTheme="majorHAnsi" w:cstheme="majorHAnsi"/>
          <w:i/>
          <w:color w:val="000000" w:themeColor="text1"/>
          <w:sz w:val="28"/>
          <w:szCs w:val="28"/>
        </w:rPr>
        <w:t>a) Đất trồng cây hằng năm, gồm đất trồng lúa và đất trồng cây hằng năm khác;</w:t>
      </w:r>
    </w:p>
    <w:p w:rsidR="00DE68DB" w:rsidRPr="00DE68DB" w:rsidRDefault="00DE68DB" w:rsidP="00DE68DB">
      <w:pPr>
        <w:spacing w:before="120"/>
        <w:ind w:firstLine="567"/>
        <w:rPr>
          <w:rFonts w:asciiTheme="majorHAnsi" w:hAnsiTheme="majorHAnsi" w:cstheme="majorHAnsi"/>
          <w:i/>
          <w:color w:val="000000" w:themeColor="text1"/>
          <w:sz w:val="28"/>
          <w:szCs w:val="28"/>
        </w:rPr>
      </w:pPr>
      <w:r w:rsidRPr="00DE68DB">
        <w:rPr>
          <w:rFonts w:asciiTheme="majorHAnsi" w:hAnsiTheme="majorHAnsi" w:cstheme="majorHAnsi"/>
          <w:i/>
          <w:color w:val="000000" w:themeColor="text1"/>
          <w:sz w:val="28"/>
          <w:szCs w:val="28"/>
        </w:rPr>
        <w:t>b) Đất trồng cây lâu năm;</w:t>
      </w:r>
    </w:p>
    <w:p w:rsidR="00DE68DB" w:rsidRPr="00DE68DB" w:rsidRDefault="00DE68DB" w:rsidP="00DE68DB">
      <w:pPr>
        <w:spacing w:before="120"/>
        <w:ind w:firstLine="567"/>
        <w:rPr>
          <w:rFonts w:asciiTheme="majorHAnsi" w:hAnsiTheme="majorHAnsi" w:cstheme="majorHAnsi"/>
          <w:i/>
          <w:color w:val="000000" w:themeColor="text1"/>
          <w:sz w:val="28"/>
          <w:szCs w:val="28"/>
        </w:rPr>
      </w:pPr>
      <w:r w:rsidRPr="00DE68DB">
        <w:rPr>
          <w:rFonts w:asciiTheme="majorHAnsi" w:hAnsiTheme="majorHAnsi" w:cstheme="majorHAnsi"/>
          <w:i/>
          <w:color w:val="000000" w:themeColor="text1"/>
          <w:sz w:val="28"/>
          <w:szCs w:val="28"/>
        </w:rPr>
        <w:t>c) Đất lâm nghiệp, gồm đất rừng đặc dụng, đất rừng phòng hộ, đất rừng sản xuất;</w:t>
      </w:r>
    </w:p>
    <w:p w:rsidR="00DE68DB" w:rsidRPr="00DE68DB" w:rsidRDefault="00DE68DB" w:rsidP="00DE68DB">
      <w:pPr>
        <w:spacing w:before="120"/>
        <w:ind w:firstLine="567"/>
        <w:rPr>
          <w:rFonts w:asciiTheme="majorHAnsi" w:hAnsiTheme="majorHAnsi" w:cstheme="majorHAnsi"/>
          <w:i/>
          <w:color w:val="000000" w:themeColor="text1"/>
          <w:sz w:val="28"/>
          <w:szCs w:val="28"/>
        </w:rPr>
      </w:pPr>
      <w:r w:rsidRPr="00DE68DB">
        <w:rPr>
          <w:rFonts w:asciiTheme="majorHAnsi" w:hAnsiTheme="majorHAnsi" w:cstheme="majorHAnsi"/>
          <w:i/>
          <w:color w:val="000000" w:themeColor="text1"/>
          <w:sz w:val="28"/>
          <w:szCs w:val="28"/>
        </w:rPr>
        <w:t>d) Đất nuôi trồng thủy sản;</w:t>
      </w:r>
    </w:p>
    <w:p w:rsidR="00DE68DB" w:rsidRPr="00DE68DB" w:rsidRDefault="00DE68DB" w:rsidP="00DE68DB">
      <w:pPr>
        <w:spacing w:before="120"/>
        <w:ind w:firstLine="567"/>
        <w:rPr>
          <w:rFonts w:asciiTheme="majorHAnsi" w:hAnsiTheme="majorHAnsi" w:cstheme="majorHAnsi"/>
          <w:i/>
          <w:color w:val="000000" w:themeColor="text1"/>
          <w:sz w:val="28"/>
          <w:szCs w:val="28"/>
        </w:rPr>
      </w:pPr>
      <w:r w:rsidRPr="00DE68DB">
        <w:rPr>
          <w:rFonts w:asciiTheme="majorHAnsi" w:hAnsiTheme="majorHAnsi" w:cstheme="majorHAnsi"/>
          <w:i/>
          <w:color w:val="000000" w:themeColor="text1"/>
          <w:sz w:val="28"/>
          <w:szCs w:val="28"/>
        </w:rPr>
        <w:t>đ) Đất chăn nuôi tập trung;</w:t>
      </w:r>
    </w:p>
    <w:p w:rsidR="00DE68DB" w:rsidRPr="00DE68DB" w:rsidRDefault="00DE68DB" w:rsidP="00DE68DB">
      <w:pPr>
        <w:spacing w:before="120"/>
        <w:ind w:firstLine="567"/>
        <w:rPr>
          <w:rFonts w:asciiTheme="majorHAnsi" w:hAnsiTheme="majorHAnsi" w:cstheme="majorHAnsi"/>
          <w:i/>
          <w:color w:val="000000" w:themeColor="text1"/>
          <w:sz w:val="28"/>
          <w:szCs w:val="28"/>
        </w:rPr>
      </w:pPr>
      <w:r w:rsidRPr="00DE68DB">
        <w:rPr>
          <w:rFonts w:asciiTheme="majorHAnsi" w:hAnsiTheme="majorHAnsi" w:cstheme="majorHAnsi"/>
          <w:i/>
          <w:color w:val="000000" w:themeColor="text1"/>
          <w:sz w:val="28"/>
          <w:szCs w:val="28"/>
        </w:rPr>
        <w:t>e) Đất làm muối;</w:t>
      </w:r>
    </w:p>
    <w:p w:rsidR="00DE68DB" w:rsidRPr="00DE68DB" w:rsidRDefault="00DE68DB" w:rsidP="00DE68DB">
      <w:pPr>
        <w:spacing w:before="120"/>
        <w:ind w:firstLine="567"/>
        <w:rPr>
          <w:rFonts w:asciiTheme="majorHAnsi" w:hAnsiTheme="majorHAnsi" w:cstheme="majorHAnsi"/>
          <w:i/>
          <w:color w:val="000000" w:themeColor="text1"/>
          <w:sz w:val="28"/>
          <w:szCs w:val="28"/>
        </w:rPr>
      </w:pPr>
      <w:r w:rsidRPr="00DE68DB">
        <w:rPr>
          <w:rFonts w:asciiTheme="majorHAnsi" w:hAnsiTheme="majorHAnsi" w:cstheme="majorHAnsi"/>
          <w:i/>
          <w:color w:val="000000" w:themeColor="text1"/>
          <w:sz w:val="28"/>
          <w:szCs w:val="28"/>
        </w:rPr>
        <w:t>g) Đất nông nghiệp khác.”</w:t>
      </w:r>
    </w:p>
    <w:p w:rsidR="003E766D" w:rsidRPr="003B6029" w:rsidRDefault="003C3806" w:rsidP="003B6029">
      <w:pPr>
        <w:spacing w:before="120"/>
        <w:ind w:firstLine="567"/>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3. N</w:t>
      </w:r>
      <w:r w:rsidR="003E766D" w:rsidRPr="003B6029">
        <w:rPr>
          <w:rFonts w:asciiTheme="majorHAnsi" w:hAnsiTheme="majorHAnsi" w:cstheme="majorHAnsi"/>
          <w:b/>
          <w:color w:val="000000" w:themeColor="text1"/>
          <w:sz w:val="28"/>
          <w:szCs w:val="28"/>
          <w:lang w:val="vi-VN"/>
        </w:rPr>
        <w:t xml:space="preserve">hóm đất </w:t>
      </w:r>
      <w:r w:rsidR="003E766D" w:rsidRPr="003B6029">
        <w:rPr>
          <w:rFonts w:asciiTheme="majorHAnsi" w:hAnsiTheme="majorHAnsi" w:cstheme="majorHAnsi"/>
          <w:b/>
          <w:color w:val="000000" w:themeColor="text1"/>
          <w:sz w:val="28"/>
          <w:szCs w:val="28"/>
        </w:rPr>
        <w:t>phi nông nghiệp</w:t>
      </w:r>
    </w:p>
    <w:p w:rsidR="00FF25CF" w:rsidRPr="003B6029" w:rsidRDefault="00FF25CF" w:rsidP="00FF25CF">
      <w:pPr>
        <w:spacing w:before="120"/>
        <w:ind w:firstLine="567"/>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Tại</w:t>
      </w:r>
      <w:r w:rsidRPr="003B6029">
        <w:rPr>
          <w:rFonts w:asciiTheme="majorHAnsi" w:hAnsiTheme="majorHAnsi" w:cstheme="majorHAnsi"/>
          <w:color w:val="000000" w:themeColor="text1"/>
          <w:sz w:val="28"/>
          <w:szCs w:val="28"/>
        </w:rPr>
        <w:t xml:space="preserve"> Khoản </w:t>
      </w:r>
      <w:r>
        <w:rPr>
          <w:rFonts w:asciiTheme="majorHAnsi" w:hAnsiTheme="majorHAnsi" w:cstheme="majorHAnsi"/>
          <w:color w:val="000000" w:themeColor="text1"/>
          <w:sz w:val="28"/>
          <w:szCs w:val="28"/>
        </w:rPr>
        <w:t>3</w:t>
      </w:r>
      <w:r w:rsidRPr="003B6029">
        <w:rPr>
          <w:rFonts w:asciiTheme="majorHAnsi" w:hAnsiTheme="majorHAnsi" w:cstheme="majorHAnsi"/>
          <w:color w:val="000000" w:themeColor="text1"/>
          <w:sz w:val="28"/>
          <w:szCs w:val="28"/>
        </w:rPr>
        <w:t xml:space="preserve"> Điều </w:t>
      </w:r>
      <w:r>
        <w:rPr>
          <w:rFonts w:asciiTheme="majorHAnsi" w:hAnsiTheme="majorHAnsi" w:cstheme="majorHAnsi"/>
          <w:color w:val="000000" w:themeColor="text1"/>
          <w:sz w:val="28"/>
          <w:szCs w:val="28"/>
        </w:rPr>
        <w:t>9</w:t>
      </w:r>
      <w:r w:rsidRPr="003B6029">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Luật Đất đai 2024 q</w:t>
      </w:r>
      <w:r w:rsidRPr="003B6029">
        <w:rPr>
          <w:rFonts w:asciiTheme="majorHAnsi" w:hAnsiTheme="majorHAnsi" w:cstheme="majorHAnsi"/>
          <w:color w:val="000000" w:themeColor="text1"/>
          <w:sz w:val="28"/>
          <w:szCs w:val="28"/>
        </w:rPr>
        <w:t xml:space="preserve">uy định về </w:t>
      </w:r>
      <w:r>
        <w:rPr>
          <w:rFonts w:asciiTheme="majorHAnsi" w:hAnsiTheme="majorHAnsi" w:cstheme="majorHAnsi"/>
          <w:color w:val="000000" w:themeColor="text1"/>
          <w:sz w:val="28"/>
          <w:szCs w:val="28"/>
        </w:rPr>
        <w:t>phân loại đất</w:t>
      </w:r>
      <w:r w:rsidRPr="003B6029">
        <w:rPr>
          <w:rFonts w:asciiTheme="majorHAnsi" w:hAnsiTheme="majorHAnsi" w:cstheme="majorHAnsi"/>
          <w:color w:val="000000" w:themeColor="text1"/>
          <w:sz w:val="28"/>
          <w:szCs w:val="28"/>
        </w:rPr>
        <w:t xml:space="preserve">, thì nhóm đất </w:t>
      </w:r>
      <w:r>
        <w:rPr>
          <w:rFonts w:asciiTheme="majorHAnsi" w:hAnsiTheme="majorHAnsi" w:cstheme="majorHAnsi"/>
          <w:color w:val="000000" w:themeColor="text1"/>
          <w:sz w:val="28"/>
          <w:szCs w:val="28"/>
        </w:rPr>
        <w:t xml:space="preserve">phi </w:t>
      </w:r>
      <w:r w:rsidRPr="003B6029">
        <w:rPr>
          <w:rFonts w:asciiTheme="majorHAnsi" w:hAnsiTheme="majorHAnsi" w:cstheme="majorHAnsi"/>
          <w:color w:val="000000" w:themeColor="text1"/>
          <w:sz w:val="28"/>
          <w:szCs w:val="28"/>
        </w:rPr>
        <w:t>nông nghiệp bao gồm</w:t>
      </w:r>
      <w:r>
        <w:rPr>
          <w:rFonts w:asciiTheme="majorHAnsi" w:hAnsiTheme="majorHAnsi" w:cstheme="majorHAnsi"/>
          <w:color w:val="000000" w:themeColor="text1"/>
          <w:sz w:val="28"/>
          <w:szCs w:val="28"/>
        </w:rPr>
        <w:t xml:space="preserve"> 8 loại. Do đó, Bảng giá đất</w:t>
      </w:r>
      <w:r w:rsidRPr="003B6029">
        <w:rPr>
          <w:rFonts w:asciiTheme="majorHAnsi" w:hAnsiTheme="majorHAnsi" w:cstheme="majorHAnsi"/>
          <w:color w:val="000000" w:themeColor="text1"/>
          <w:sz w:val="28"/>
          <w:szCs w:val="28"/>
        </w:rPr>
        <w:t xml:space="preserve"> nhóm đất nông nghiệp </w:t>
      </w:r>
      <w:r>
        <w:rPr>
          <w:rFonts w:asciiTheme="majorHAnsi" w:hAnsiTheme="majorHAnsi" w:cstheme="majorHAnsi"/>
          <w:color w:val="000000" w:themeColor="text1"/>
          <w:sz w:val="28"/>
          <w:szCs w:val="28"/>
        </w:rPr>
        <w:t>quy định</w:t>
      </w:r>
      <w:r w:rsidRPr="003B6029">
        <w:rPr>
          <w:rFonts w:asciiTheme="majorHAnsi" w:hAnsiTheme="majorHAnsi" w:cstheme="majorHAnsi"/>
          <w:color w:val="000000" w:themeColor="text1"/>
          <w:sz w:val="28"/>
          <w:szCs w:val="28"/>
        </w:rPr>
        <w:t xml:space="preserve"> gồm</w:t>
      </w:r>
      <w:r>
        <w:rPr>
          <w:rFonts w:asciiTheme="majorHAnsi" w:hAnsiTheme="majorHAnsi" w:cstheme="majorHAnsi"/>
          <w:color w:val="000000" w:themeColor="text1"/>
          <w:sz w:val="28"/>
          <w:szCs w:val="28"/>
        </w:rPr>
        <w:t xml:space="preserve"> 10 loại sau</w:t>
      </w:r>
      <w:r w:rsidRPr="003B6029">
        <w:rPr>
          <w:rFonts w:asciiTheme="majorHAnsi" w:hAnsiTheme="majorHAnsi" w:cstheme="majorHAnsi"/>
          <w:color w:val="000000" w:themeColor="text1"/>
          <w:sz w:val="28"/>
          <w:szCs w:val="28"/>
        </w:rPr>
        <w:t>:</w:t>
      </w:r>
    </w:p>
    <w:p w:rsidR="00FF25CF" w:rsidRPr="00FF25CF" w:rsidRDefault="00FF25CF" w:rsidP="00FF25CF">
      <w:pPr>
        <w:spacing w:before="120"/>
        <w:ind w:firstLine="567"/>
        <w:rPr>
          <w:rFonts w:asciiTheme="majorHAnsi" w:hAnsiTheme="majorHAnsi" w:cstheme="majorHAnsi"/>
          <w:i/>
          <w:color w:val="000000" w:themeColor="text1"/>
          <w:sz w:val="28"/>
          <w:szCs w:val="28"/>
        </w:rPr>
      </w:pPr>
      <w:r>
        <w:rPr>
          <w:rFonts w:asciiTheme="majorHAnsi" w:hAnsiTheme="majorHAnsi" w:cstheme="majorHAnsi"/>
          <w:i/>
          <w:color w:val="000000" w:themeColor="text1"/>
          <w:sz w:val="28"/>
          <w:szCs w:val="28"/>
        </w:rPr>
        <w:t>“</w:t>
      </w:r>
      <w:r w:rsidRPr="00FF25CF">
        <w:rPr>
          <w:rFonts w:asciiTheme="majorHAnsi" w:hAnsiTheme="majorHAnsi" w:cstheme="majorHAnsi"/>
          <w:i/>
          <w:color w:val="000000" w:themeColor="text1"/>
          <w:sz w:val="28"/>
          <w:szCs w:val="28"/>
        </w:rPr>
        <w:t>3. Nhóm đất phi nông nghiệp bao gồm các loại đất sau đây:</w:t>
      </w:r>
    </w:p>
    <w:p w:rsidR="00FF25CF" w:rsidRPr="00FF25CF" w:rsidRDefault="00FF25CF" w:rsidP="00FF25CF">
      <w:pPr>
        <w:spacing w:before="120"/>
        <w:ind w:firstLine="567"/>
        <w:rPr>
          <w:rFonts w:asciiTheme="majorHAnsi" w:hAnsiTheme="majorHAnsi" w:cstheme="majorHAnsi"/>
          <w:i/>
          <w:color w:val="000000" w:themeColor="text1"/>
          <w:sz w:val="28"/>
          <w:szCs w:val="28"/>
        </w:rPr>
      </w:pPr>
      <w:r w:rsidRPr="00FF25CF">
        <w:rPr>
          <w:rFonts w:asciiTheme="majorHAnsi" w:hAnsiTheme="majorHAnsi" w:cstheme="majorHAnsi"/>
          <w:i/>
          <w:color w:val="000000" w:themeColor="text1"/>
          <w:sz w:val="28"/>
          <w:szCs w:val="28"/>
        </w:rPr>
        <w:t>a) Đất ở, gồm đất ở tại nông thôn, đất ở tại đô thị;</w:t>
      </w:r>
    </w:p>
    <w:p w:rsidR="00FF25CF" w:rsidRPr="00FF25CF" w:rsidRDefault="00FF25CF" w:rsidP="00FF25CF">
      <w:pPr>
        <w:spacing w:before="120"/>
        <w:ind w:firstLine="567"/>
        <w:rPr>
          <w:rFonts w:asciiTheme="majorHAnsi" w:hAnsiTheme="majorHAnsi" w:cstheme="majorHAnsi"/>
          <w:i/>
          <w:color w:val="000000" w:themeColor="text1"/>
          <w:sz w:val="28"/>
          <w:szCs w:val="28"/>
        </w:rPr>
      </w:pPr>
      <w:r w:rsidRPr="00FF25CF">
        <w:rPr>
          <w:rFonts w:asciiTheme="majorHAnsi" w:hAnsiTheme="majorHAnsi" w:cstheme="majorHAnsi"/>
          <w:i/>
          <w:color w:val="000000" w:themeColor="text1"/>
          <w:sz w:val="28"/>
          <w:szCs w:val="28"/>
        </w:rPr>
        <w:t>b) Đất xây dựng trụ sở cơ quan;</w:t>
      </w:r>
    </w:p>
    <w:p w:rsidR="00FF25CF" w:rsidRPr="00FF25CF" w:rsidRDefault="00FF25CF" w:rsidP="00FF25CF">
      <w:pPr>
        <w:spacing w:before="120"/>
        <w:ind w:firstLine="567"/>
        <w:rPr>
          <w:rFonts w:asciiTheme="majorHAnsi" w:hAnsiTheme="majorHAnsi" w:cstheme="majorHAnsi"/>
          <w:i/>
          <w:color w:val="000000" w:themeColor="text1"/>
          <w:sz w:val="28"/>
          <w:szCs w:val="28"/>
        </w:rPr>
      </w:pPr>
      <w:r w:rsidRPr="00FF25CF">
        <w:rPr>
          <w:rFonts w:asciiTheme="majorHAnsi" w:hAnsiTheme="majorHAnsi" w:cstheme="majorHAnsi"/>
          <w:i/>
          <w:color w:val="000000" w:themeColor="text1"/>
          <w:sz w:val="28"/>
          <w:szCs w:val="28"/>
        </w:rPr>
        <w:t xml:space="preserve">c) Đất sử dụng vào mục đích quốc phòng, </w:t>
      </w:r>
      <w:proofErr w:type="gramStart"/>
      <w:r w:rsidRPr="00FF25CF">
        <w:rPr>
          <w:rFonts w:asciiTheme="majorHAnsi" w:hAnsiTheme="majorHAnsi" w:cstheme="majorHAnsi"/>
          <w:i/>
          <w:color w:val="000000" w:themeColor="text1"/>
          <w:sz w:val="28"/>
          <w:szCs w:val="28"/>
        </w:rPr>
        <w:t>an</w:t>
      </w:r>
      <w:proofErr w:type="gramEnd"/>
      <w:r w:rsidRPr="00FF25CF">
        <w:rPr>
          <w:rFonts w:asciiTheme="majorHAnsi" w:hAnsiTheme="majorHAnsi" w:cstheme="majorHAnsi"/>
          <w:i/>
          <w:color w:val="000000" w:themeColor="text1"/>
          <w:sz w:val="28"/>
          <w:szCs w:val="28"/>
        </w:rPr>
        <w:t xml:space="preserve"> ninh (sau đây gọi là đất quốc phòng, an ninh);</w:t>
      </w:r>
    </w:p>
    <w:p w:rsidR="00FF25CF" w:rsidRPr="00FF25CF" w:rsidRDefault="00FF25CF" w:rsidP="00FF25CF">
      <w:pPr>
        <w:spacing w:before="120"/>
        <w:ind w:firstLine="567"/>
        <w:rPr>
          <w:rFonts w:asciiTheme="majorHAnsi" w:hAnsiTheme="majorHAnsi" w:cstheme="majorHAnsi"/>
          <w:i/>
          <w:color w:val="000000" w:themeColor="text1"/>
          <w:sz w:val="28"/>
          <w:szCs w:val="28"/>
        </w:rPr>
      </w:pPr>
      <w:r w:rsidRPr="00FF25CF">
        <w:rPr>
          <w:rFonts w:asciiTheme="majorHAnsi" w:hAnsiTheme="majorHAnsi" w:cstheme="majorHAnsi"/>
          <w:i/>
          <w:color w:val="000000" w:themeColor="text1"/>
          <w:sz w:val="28"/>
          <w:szCs w:val="28"/>
        </w:rPr>
        <w:t>d)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w:t>
      </w:r>
    </w:p>
    <w:p w:rsidR="00FF25CF" w:rsidRPr="00FF25CF" w:rsidRDefault="00FF25CF" w:rsidP="00FF25CF">
      <w:pPr>
        <w:spacing w:before="120"/>
        <w:ind w:firstLine="567"/>
        <w:rPr>
          <w:rFonts w:asciiTheme="majorHAnsi" w:hAnsiTheme="majorHAnsi" w:cstheme="majorHAnsi"/>
          <w:i/>
          <w:color w:val="000000" w:themeColor="text1"/>
          <w:sz w:val="28"/>
          <w:szCs w:val="28"/>
        </w:rPr>
      </w:pPr>
      <w:r w:rsidRPr="00FF25CF">
        <w:rPr>
          <w:rFonts w:asciiTheme="majorHAnsi" w:hAnsiTheme="majorHAnsi" w:cstheme="majorHAnsi"/>
          <w:i/>
          <w:color w:val="000000" w:themeColor="text1"/>
          <w:sz w:val="28"/>
          <w:szCs w:val="28"/>
        </w:rPr>
        <w:t>đ) Đất sản xuất, kinh doanh phi nông nghiệp, gồm: đất khu công nghiệp, cụm công nghiệp; đất thương mại, dịch vụ; đất cơ sở sản xuất phi nông nghiệp; đất sử dụng cho hoạt động khoáng sản;</w:t>
      </w:r>
    </w:p>
    <w:p w:rsidR="00FF25CF" w:rsidRPr="00FF25CF" w:rsidRDefault="00FF25CF" w:rsidP="00FF25CF">
      <w:pPr>
        <w:spacing w:before="120"/>
        <w:ind w:firstLine="567"/>
        <w:rPr>
          <w:rFonts w:asciiTheme="majorHAnsi" w:hAnsiTheme="majorHAnsi" w:cstheme="majorHAnsi"/>
          <w:i/>
          <w:color w:val="000000" w:themeColor="text1"/>
          <w:sz w:val="28"/>
          <w:szCs w:val="28"/>
        </w:rPr>
      </w:pPr>
      <w:r w:rsidRPr="00FF25CF">
        <w:rPr>
          <w:rFonts w:asciiTheme="majorHAnsi" w:hAnsiTheme="majorHAnsi" w:cstheme="majorHAnsi"/>
          <w:i/>
          <w:color w:val="000000" w:themeColor="text1"/>
          <w:sz w:val="28"/>
          <w:szCs w:val="28"/>
        </w:rPr>
        <w:t>e) Đất sử dụng vào mục đích công cộng, gồm: đất công trình giao thông; đất công trình thủy lợi; đất công trình cấp nước, thoát nước; đất công trình phòng, chống thiên tai; đất có di tích lịch sử - văn hóa, danh lam thắng cảnh, di sản thiên nhiên; đất công trình xử lý chất thải; đất công trình năng lượng, chiếu sáng công cộng; đất công trình hạ tầng bưu chính, viễn thông, công nghệ thông tin; đất chợ dân sinh, chợ đầu mối; đất khu vui chơi, giải trí công cộng, sinh hoạt cộng đồng;</w:t>
      </w:r>
    </w:p>
    <w:p w:rsidR="00FF25CF" w:rsidRPr="00FF25CF" w:rsidRDefault="00FF25CF" w:rsidP="00FF25CF">
      <w:pPr>
        <w:spacing w:before="120"/>
        <w:ind w:firstLine="567"/>
        <w:rPr>
          <w:rFonts w:asciiTheme="majorHAnsi" w:hAnsiTheme="majorHAnsi" w:cstheme="majorHAnsi"/>
          <w:i/>
          <w:color w:val="000000" w:themeColor="text1"/>
          <w:sz w:val="28"/>
          <w:szCs w:val="28"/>
        </w:rPr>
      </w:pPr>
      <w:r w:rsidRPr="00FF25CF">
        <w:rPr>
          <w:rFonts w:asciiTheme="majorHAnsi" w:hAnsiTheme="majorHAnsi" w:cstheme="majorHAnsi"/>
          <w:i/>
          <w:color w:val="000000" w:themeColor="text1"/>
          <w:sz w:val="28"/>
          <w:szCs w:val="28"/>
        </w:rPr>
        <w:t>g) Đất sử dụng cho hoạt động tôn giáo (sau đây gọi là đất tôn giáo); đất sử dụng cho hoạt động tín ngưỡng (sau đây gọi là đất tín ngưỡng);</w:t>
      </w:r>
    </w:p>
    <w:p w:rsidR="00FF25CF" w:rsidRPr="00FF25CF" w:rsidRDefault="00FF25CF" w:rsidP="00FF25CF">
      <w:pPr>
        <w:spacing w:before="120"/>
        <w:ind w:firstLine="567"/>
        <w:rPr>
          <w:rFonts w:asciiTheme="majorHAnsi" w:hAnsiTheme="majorHAnsi" w:cstheme="majorHAnsi"/>
          <w:i/>
          <w:color w:val="000000" w:themeColor="text1"/>
          <w:sz w:val="28"/>
          <w:szCs w:val="28"/>
        </w:rPr>
      </w:pPr>
      <w:r w:rsidRPr="00FF25CF">
        <w:rPr>
          <w:rFonts w:asciiTheme="majorHAnsi" w:hAnsiTheme="majorHAnsi" w:cstheme="majorHAnsi"/>
          <w:i/>
          <w:color w:val="000000" w:themeColor="text1"/>
          <w:sz w:val="28"/>
          <w:szCs w:val="28"/>
        </w:rPr>
        <w:lastRenderedPageBreak/>
        <w:t>h) Đất nghĩa trang, nhà tang lễ, cơ sở hỏa táng; đất cơ sở lưu giữ tro cốt;</w:t>
      </w:r>
    </w:p>
    <w:p w:rsidR="00FF25CF" w:rsidRPr="00FF25CF" w:rsidRDefault="00FF25CF" w:rsidP="00FF25CF">
      <w:pPr>
        <w:spacing w:before="120"/>
        <w:ind w:firstLine="567"/>
        <w:rPr>
          <w:rFonts w:asciiTheme="majorHAnsi" w:hAnsiTheme="majorHAnsi" w:cstheme="majorHAnsi"/>
          <w:i/>
          <w:color w:val="000000" w:themeColor="text1"/>
          <w:sz w:val="28"/>
          <w:szCs w:val="28"/>
        </w:rPr>
      </w:pPr>
      <w:r w:rsidRPr="00FF25CF">
        <w:rPr>
          <w:rFonts w:asciiTheme="majorHAnsi" w:hAnsiTheme="majorHAnsi" w:cstheme="majorHAnsi"/>
          <w:i/>
          <w:color w:val="000000" w:themeColor="text1"/>
          <w:sz w:val="28"/>
          <w:szCs w:val="28"/>
        </w:rPr>
        <w:t>i) Đất có mặt nước chuyên dùng;</w:t>
      </w:r>
    </w:p>
    <w:p w:rsidR="00FF25CF" w:rsidRPr="00FF25CF" w:rsidRDefault="00FF25CF" w:rsidP="00FF25CF">
      <w:pPr>
        <w:spacing w:before="120"/>
        <w:ind w:firstLine="567"/>
        <w:rPr>
          <w:rFonts w:asciiTheme="majorHAnsi" w:hAnsiTheme="majorHAnsi" w:cstheme="majorHAnsi"/>
          <w:i/>
          <w:color w:val="000000" w:themeColor="text1"/>
          <w:sz w:val="28"/>
          <w:szCs w:val="28"/>
        </w:rPr>
      </w:pPr>
      <w:r w:rsidRPr="00FF25CF">
        <w:rPr>
          <w:rFonts w:asciiTheme="majorHAnsi" w:hAnsiTheme="majorHAnsi" w:cstheme="majorHAnsi"/>
          <w:i/>
          <w:color w:val="000000" w:themeColor="text1"/>
          <w:sz w:val="28"/>
          <w:szCs w:val="28"/>
        </w:rPr>
        <w:t>k) Đất phi nông nghiệp khác.</w:t>
      </w:r>
      <w:r>
        <w:rPr>
          <w:rFonts w:asciiTheme="majorHAnsi" w:hAnsiTheme="majorHAnsi" w:cstheme="majorHAnsi"/>
          <w:i/>
          <w:color w:val="000000" w:themeColor="text1"/>
          <w:sz w:val="28"/>
          <w:szCs w:val="28"/>
        </w:rPr>
        <w:t>”</w:t>
      </w:r>
    </w:p>
    <w:p w:rsidR="003E766D" w:rsidRPr="003B6029" w:rsidRDefault="003C3806" w:rsidP="003B6029">
      <w:pPr>
        <w:spacing w:before="120"/>
        <w:ind w:firstLine="567"/>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 xml:space="preserve">IX – </w:t>
      </w:r>
      <w:r w:rsidR="00F17CB0">
        <w:rPr>
          <w:rFonts w:asciiTheme="majorHAnsi" w:hAnsiTheme="majorHAnsi" w:cstheme="majorHAnsi"/>
          <w:b/>
          <w:color w:val="000000" w:themeColor="text1"/>
          <w:sz w:val="28"/>
          <w:szCs w:val="28"/>
        </w:rPr>
        <w:t>NỘI DUNG QUYẾT ĐỊNH ĐIỀU CHỈNH</w:t>
      </w:r>
    </w:p>
    <w:p w:rsidR="00F17CB0" w:rsidRPr="00F17CB0" w:rsidRDefault="00F17CB0" w:rsidP="00F17CB0">
      <w:pPr>
        <w:spacing w:before="120"/>
        <w:ind w:firstLine="567"/>
        <w:rPr>
          <w:rFonts w:eastAsia="Times New Roman"/>
          <w:b/>
          <w:iCs/>
          <w:sz w:val="28"/>
          <w:szCs w:val="28"/>
          <w:lang w:val="vi-VN"/>
        </w:rPr>
      </w:pPr>
      <w:r>
        <w:rPr>
          <w:rFonts w:asciiTheme="majorHAnsi" w:hAnsiTheme="majorHAnsi" w:cstheme="majorHAnsi"/>
          <w:b/>
          <w:color w:val="000000" w:themeColor="text1"/>
          <w:sz w:val="28"/>
          <w:szCs w:val="28"/>
        </w:rPr>
        <w:t>1. Chương I gồm 2 Điều quy định về phạm vi điều chỉnh và đối tượng áp dụng</w:t>
      </w:r>
    </w:p>
    <w:p w:rsidR="00F17CB0" w:rsidRPr="00F17CB0" w:rsidRDefault="00F17CB0" w:rsidP="00F17CB0">
      <w:pPr>
        <w:spacing w:before="120"/>
        <w:ind w:firstLine="601"/>
        <w:rPr>
          <w:rFonts w:eastAsia="Times New Roman"/>
          <w:b/>
          <w:iCs/>
          <w:sz w:val="28"/>
          <w:szCs w:val="28"/>
          <w:lang w:val="vi-VN"/>
        </w:rPr>
      </w:pPr>
      <w:r>
        <w:rPr>
          <w:rFonts w:eastAsia="Times New Roman"/>
          <w:b/>
          <w:iCs/>
          <w:sz w:val="28"/>
          <w:szCs w:val="28"/>
        </w:rPr>
        <w:t xml:space="preserve">1.1. </w:t>
      </w:r>
      <w:r w:rsidRPr="00F17CB0">
        <w:rPr>
          <w:rFonts w:eastAsia="Times New Roman"/>
          <w:b/>
          <w:iCs/>
          <w:sz w:val="28"/>
          <w:szCs w:val="28"/>
          <w:lang w:val="vi-VN"/>
        </w:rPr>
        <w:t>Điều 1. Phạm vi điều chỉnh</w:t>
      </w:r>
    </w:p>
    <w:p w:rsidR="00F17CB0" w:rsidRPr="00F17CB0" w:rsidRDefault="00F17CB0" w:rsidP="00F17CB0">
      <w:pPr>
        <w:spacing w:before="120"/>
        <w:ind w:firstLine="601"/>
        <w:rPr>
          <w:rFonts w:eastAsia="Times New Roman"/>
          <w:iCs/>
          <w:sz w:val="28"/>
          <w:szCs w:val="28"/>
          <w:lang w:val="vi-VN"/>
        </w:rPr>
      </w:pPr>
      <w:r w:rsidRPr="00F17CB0">
        <w:rPr>
          <w:rFonts w:eastAsia="Times New Roman"/>
          <w:iCs/>
          <w:sz w:val="28"/>
          <w:szCs w:val="28"/>
          <w:lang w:val="vi-VN"/>
        </w:rPr>
        <w:t>1. Quy định này quy định về bảng giá các loại đất trên địa bàn thành phố Hồ Chí Minh.</w:t>
      </w:r>
    </w:p>
    <w:p w:rsidR="00F17CB0" w:rsidRPr="00F17CB0" w:rsidRDefault="00F17CB0" w:rsidP="00F17CB0">
      <w:pPr>
        <w:spacing w:before="120"/>
        <w:ind w:firstLine="601"/>
        <w:rPr>
          <w:rFonts w:eastAsia="Times New Roman"/>
          <w:iCs/>
          <w:sz w:val="28"/>
          <w:szCs w:val="28"/>
          <w:lang w:val="vi-VN"/>
        </w:rPr>
      </w:pPr>
      <w:r w:rsidRPr="00F17CB0">
        <w:rPr>
          <w:rFonts w:eastAsia="Times New Roman"/>
          <w:iCs/>
          <w:sz w:val="28"/>
          <w:szCs w:val="28"/>
          <w:lang w:val="vi-VN"/>
        </w:rPr>
        <w:t xml:space="preserve">2. Bảng giá đất này được sử dụng để làm căn cứ trong các trường hợp sau đây: </w:t>
      </w:r>
    </w:p>
    <w:p w:rsidR="00F17CB0" w:rsidRPr="00F17CB0" w:rsidRDefault="00F17CB0" w:rsidP="00F17CB0">
      <w:pPr>
        <w:spacing w:before="120" w:line="288" w:lineRule="auto"/>
        <w:ind w:firstLine="544"/>
        <w:rPr>
          <w:rFonts w:eastAsia="Times New Roman"/>
          <w:iCs/>
          <w:sz w:val="28"/>
          <w:szCs w:val="28"/>
          <w:lang w:val="sv-SE"/>
        </w:rPr>
      </w:pPr>
      <w:r w:rsidRPr="00F17CB0">
        <w:rPr>
          <w:rFonts w:eastAsia="Times New Roman"/>
          <w:iCs/>
          <w:sz w:val="28"/>
          <w:szCs w:val="28"/>
          <w:lang w:val="sv-SE"/>
        </w:rPr>
        <w:t>a)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w:t>
      </w:r>
      <w:r w:rsidRPr="00E727D0">
        <w:rPr>
          <w:rFonts w:eastAsia="Times New Roman"/>
          <w:iCs/>
          <w:sz w:val="28"/>
          <w:szCs w:val="28"/>
          <w:lang w:val="sv-SE"/>
        </w:rPr>
        <w:t>”</w:t>
      </w:r>
      <w:r w:rsidR="00D61149" w:rsidRPr="00E727D0">
        <w:rPr>
          <w:rFonts w:eastAsia="Times New Roman"/>
          <w:iCs/>
          <w:sz w:val="28"/>
          <w:szCs w:val="28"/>
          <w:lang w:val="sv-SE"/>
        </w:rPr>
        <w:t>;</w:t>
      </w:r>
    </w:p>
    <w:p w:rsidR="00F17CB0" w:rsidRPr="00F17CB0" w:rsidRDefault="00F17CB0" w:rsidP="00F17CB0">
      <w:pPr>
        <w:widowControl w:val="0"/>
        <w:spacing w:before="120" w:line="288" w:lineRule="auto"/>
        <w:ind w:firstLine="544"/>
        <w:rPr>
          <w:rFonts w:eastAsia="Times New Roman"/>
          <w:color w:val="0D0D0D"/>
          <w:sz w:val="28"/>
          <w:szCs w:val="28"/>
          <w:lang w:eastAsia="vi-VN"/>
        </w:rPr>
      </w:pPr>
      <w:r w:rsidRPr="00F17CB0">
        <w:rPr>
          <w:rFonts w:eastAsia="Times New Roman"/>
          <w:color w:val="0D0D0D"/>
          <w:sz w:val="28"/>
          <w:szCs w:val="28"/>
          <w:lang w:eastAsia="vi-VN"/>
        </w:rPr>
        <w:t>b) Tính tiền sử dụng đất khi Nhà nước công nhận quyền sử dụng đất ở của hộ gia đình, cá nhân; chuyển mục đích sử dụng đất của hộ gia đình, cá nhân;</w:t>
      </w:r>
    </w:p>
    <w:p w:rsidR="00F17CB0" w:rsidRPr="00F17CB0" w:rsidRDefault="00F17CB0" w:rsidP="00F17CB0">
      <w:pPr>
        <w:widowControl w:val="0"/>
        <w:spacing w:before="120" w:line="288" w:lineRule="auto"/>
        <w:ind w:firstLine="544"/>
        <w:rPr>
          <w:rFonts w:eastAsia="Times New Roman"/>
          <w:color w:val="0D0D0D"/>
          <w:sz w:val="28"/>
          <w:szCs w:val="28"/>
          <w:lang w:eastAsia="vi-VN"/>
        </w:rPr>
      </w:pPr>
      <w:r w:rsidRPr="00F17CB0">
        <w:rPr>
          <w:rFonts w:eastAsia="Times New Roman"/>
          <w:color w:val="0D0D0D"/>
          <w:sz w:val="28"/>
          <w:szCs w:val="28"/>
          <w:lang w:eastAsia="vi-VN"/>
        </w:rPr>
        <w:t>c) Tính tiền thuê đất khi Nhà nước cho thuê đất thu tiền thuê đất hằng năm;</w:t>
      </w:r>
    </w:p>
    <w:p w:rsidR="00F17CB0" w:rsidRPr="00F17CB0" w:rsidRDefault="00F17CB0" w:rsidP="00F17CB0">
      <w:pPr>
        <w:widowControl w:val="0"/>
        <w:spacing w:before="120" w:line="288" w:lineRule="auto"/>
        <w:ind w:firstLine="544"/>
        <w:rPr>
          <w:rFonts w:eastAsia="Times New Roman"/>
          <w:color w:val="0D0D0D"/>
          <w:sz w:val="28"/>
          <w:szCs w:val="28"/>
          <w:lang w:eastAsia="vi-VN"/>
        </w:rPr>
      </w:pPr>
      <w:r w:rsidRPr="00F17CB0">
        <w:rPr>
          <w:rFonts w:eastAsia="Times New Roman"/>
          <w:color w:val="0D0D0D"/>
          <w:sz w:val="28"/>
          <w:szCs w:val="28"/>
          <w:lang w:eastAsia="vi-VN"/>
        </w:rPr>
        <w:t>d) Tính thuế sử dụng đất;</w:t>
      </w:r>
    </w:p>
    <w:p w:rsidR="00F17CB0" w:rsidRPr="00F17CB0" w:rsidRDefault="00F17CB0" w:rsidP="00F17CB0">
      <w:pPr>
        <w:widowControl w:val="0"/>
        <w:spacing w:before="120" w:line="288" w:lineRule="auto"/>
        <w:ind w:firstLine="544"/>
        <w:rPr>
          <w:rFonts w:eastAsia="Times New Roman"/>
          <w:color w:val="0D0D0D"/>
          <w:sz w:val="28"/>
          <w:szCs w:val="28"/>
          <w:lang w:eastAsia="vi-VN"/>
        </w:rPr>
      </w:pPr>
      <w:r w:rsidRPr="00F17CB0">
        <w:rPr>
          <w:rFonts w:eastAsia="Times New Roman"/>
          <w:color w:val="0D0D0D"/>
          <w:sz w:val="28"/>
          <w:szCs w:val="28"/>
          <w:lang w:eastAsia="vi-VN"/>
        </w:rPr>
        <w:t>đ) Tính thuế thu nhập từ chuyển quyền sử dụng đất đối với hộ gia đình, cá nhân;</w:t>
      </w:r>
    </w:p>
    <w:p w:rsidR="00F17CB0" w:rsidRPr="00F17CB0" w:rsidRDefault="00F17CB0" w:rsidP="00F17CB0">
      <w:pPr>
        <w:widowControl w:val="0"/>
        <w:spacing w:before="120" w:line="288" w:lineRule="auto"/>
        <w:ind w:firstLine="544"/>
        <w:rPr>
          <w:rFonts w:eastAsia="Times New Roman"/>
          <w:color w:val="0D0D0D"/>
          <w:sz w:val="28"/>
          <w:szCs w:val="28"/>
          <w:lang w:eastAsia="vi-VN"/>
        </w:rPr>
      </w:pPr>
      <w:r w:rsidRPr="00F17CB0">
        <w:rPr>
          <w:rFonts w:eastAsia="Times New Roman"/>
          <w:color w:val="0D0D0D"/>
          <w:sz w:val="28"/>
          <w:szCs w:val="28"/>
          <w:lang w:eastAsia="vi-VN"/>
        </w:rPr>
        <w:t>e) Tính lệ phí trong quản lý, sử dụng đất đai;</w:t>
      </w:r>
    </w:p>
    <w:p w:rsidR="00F17CB0" w:rsidRPr="00F17CB0" w:rsidRDefault="00F17CB0" w:rsidP="00F17CB0">
      <w:pPr>
        <w:widowControl w:val="0"/>
        <w:spacing w:before="120" w:line="288" w:lineRule="auto"/>
        <w:ind w:firstLine="544"/>
        <w:rPr>
          <w:rFonts w:eastAsia="Times New Roman"/>
          <w:color w:val="0D0D0D"/>
          <w:sz w:val="28"/>
          <w:szCs w:val="28"/>
          <w:lang w:eastAsia="vi-VN"/>
        </w:rPr>
      </w:pPr>
      <w:r w:rsidRPr="00F17CB0">
        <w:rPr>
          <w:rFonts w:eastAsia="Times New Roman"/>
          <w:color w:val="0D0D0D"/>
          <w:sz w:val="28"/>
          <w:szCs w:val="28"/>
          <w:lang w:eastAsia="vi-VN"/>
        </w:rPr>
        <w:t>g) Tính tiền xử phạt vi phạm hành chính trong lĩnh vực đất đai;</w:t>
      </w:r>
    </w:p>
    <w:p w:rsidR="00F17CB0" w:rsidRPr="00F17CB0" w:rsidRDefault="00F17CB0" w:rsidP="00F17CB0">
      <w:pPr>
        <w:widowControl w:val="0"/>
        <w:spacing w:before="120" w:line="288" w:lineRule="auto"/>
        <w:ind w:firstLine="544"/>
        <w:rPr>
          <w:rFonts w:eastAsia="Times New Roman"/>
          <w:color w:val="0D0D0D"/>
          <w:sz w:val="28"/>
          <w:szCs w:val="28"/>
          <w:lang w:eastAsia="vi-VN"/>
        </w:rPr>
      </w:pPr>
      <w:r w:rsidRPr="00F17CB0">
        <w:rPr>
          <w:rFonts w:eastAsia="Times New Roman"/>
          <w:color w:val="0D0D0D"/>
          <w:sz w:val="28"/>
          <w:szCs w:val="28"/>
          <w:lang w:eastAsia="vi-VN"/>
        </w:rPr>
        <w:t>h) Tính tiền bồi thường cho Nhà nước khi gây thiệt hại trong quản lý, sử dụng đất đai;</w:t>
      </w:r>
    </w:p>
    <w:p w:rsidR="00F17CB0" w:rsidRPr="00F17CB0" w:rsidRDefault="00F17CB0" w:rsidP="00F17CB0">
      <w:pPr>
        <w:widowControl w:val="0"/>
        <w:spacing w:before="120" w:line="288" w:lineRule="auto"/>
        <w:ind w:firstLine="544"/>
        <w:rPr>
          <w:rFonts w:eastAsia="Times New Roman"/>
          <w:color w:val="0D0D0D"/>
          <w:sz w:val="28"/>
          <w:szCs w:val="28"/>
          <w:lang w:eastAsia="vi-VN"/>
        </w:rPr>
      </w:pPr>
      <w:r w:rsidRPr="00F17CB0">
        <w:rPr>
          <w:rFonts w:eastAsia="Times New Roman"/>
          <w:color w:val="0D0D0D"/>
          <w:sz w:val="28"/>
          <w:szCs w:val="28"/>
          <w:lang w:eastAsia="vi-VN"/>
        </w:rPr>
        <w:t>i)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rsidR="00F17CB0" w:rsidRPr="00F17CB0" w:rsidRDefault="00F17CB0" w:rsidP="00F17CB0">
      <w:pPr>
        <w:widowControl w:val="0"/>
        <w:spacing w:before="120" w:line="288" w:lineRule="auto"/>
        <w:ind w:firstLine="544"/>
        <w:rPr>
          <w:rFonts w:eastAsia="Times New Roman"/>
          <w:color w:val="0D0D0D"/>
          <w:sz w:val="28"/>
          <w:szCs w:val="28"/>
          <w:lang w:eastAsia="vi-VN"/>
        </w:rPr>
      </w:pPr>
      <w:r w:rsidRPr="00F17CB0">
        <w:rPr>
          <w:rFonts w:eastAsia="Times New Roman"/>
          <w:color w:val="0D0D0D"/>
          <w:sz w:val="28"/>
          <w:szCs w:val="28"/>
          <w:lang w:eastAsia="vi-VN"/>
        </w:rPr>
        <w:t>k)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F17CB0" w:rsidRPr="00F17CB0" w:rsidRDefault="00F17CB0" w:rsidP="00F17CB0">
      <w:pPr>
        <w:widowControl w:val="0"/>
        <w:spacing w:before="120" w:line="288" w:lineRule="auto"/>
        <w:ind w:firstLine="544"/>
        <w:rPr>
          <w:rFonts w:eastAsia="Times New Roman"/>
          <w:color w:val="0D0D0D"/>
          <w:sz w:val="28"/>
          <w:szCs w:val="28"/>
          <w:lang w:eastAsia="vi-VN"/>
        </w:rPr>
      </w:pPr>
      <w:r w:rsidRPr="00F17CB0">
        <w:rPr>
          <w:rFonts w:eastAsia="Times New Roman"/>
          <w:color w:val="0D0D0D"/>
          <w:sz w:val="28"/>
          <w:szCs w:val="28"/>
          <w:lang w:eastAsia="vi-VN"/>
        </w:rPr>
        <w:lastRenderedPageBreak/>
        <w:t>l) Tính tiền sử dụng đất đối với trường hợp giao đất không thông qua đấu giá quyền sử dụng đất cho hộ gia đình, cá nhân;</w:t>
      </w:r>
    </w:p>
    <w:p w:rsidR="00F17CB0" w:rsidRPr="00F17CB0" w:rsidRDefault="00F17CB0" w:rsidP="00F17CB0">
      <w:pPr>
        <w:widowControl w:val="0"/>
        <w:spacing w:before="120" w:line="288" w:lineRule="auto"/>
        <w:ind w:firstLine="544"/>
        <w:rPr>
          <w:rFonts w:eastAsia="Times New Roman"/>
          <w:color w:val="0D0D0D"/>
          <w:sz w:val="28"/>
          <w:szCs w:val="28"/>
          <w:lang w:eastAsia="vi-VN"/>
        </w:rPr>
      </w:pPr>
      <w:r w:rsidRPr="00F17CB0">
        <w:rPr>
          <w:rFonts w:eastAsia="Times New Roman"/>
          <w:color w:val="0D0D0D"/>
          <w:sz w:val="28"/>
          <w:szCs w:val="28"/>
          <w:lang w:eastAsia="vi-VN"/>
        </w:rPr>
        <w:t>m) Tính tiền sử dụng đất đối với trường hợp bán nhà ở thuộc sở hữu nhà nước cho người đang thuê.</w:t>
      </w:r>
    </w:p>
    <w:p w:rsidR="00F17CB0" w:rsidRPr="00F17CB0" w:rsidRDefault="00F17CB0" w:rsidP="00F17CB0">
      <w:pPr>
        <w:spacing w:before="120"/>
        <w:ind w:firstLine="601"/>
        <w:rPr>
          <w:rFonts w:eastAsia="Times New Roman"/>
          <w:b/>
          <w:iCs/>
          <w:sz w:val="28"/>
          <w:szCs w:val="28"/>
          <w:lang w:val="vi-VN"/>
        </w:rPr>
      </w:pPr>
      <w:r>
        <w:rPr>
          <w:rFonts w:eastAsia="Times New Roman"/>
          <w:b/>
          <w:iCs/>
          <w:sz w:val="28"/>
          <w:szCs w:val="28"/>
        </w:rPr>
        <w:t xml:space="preserve">1.2. </w:t>
      </w:r>
      <w:r w:rsidRPr="00F17CB0">
        <w:rPr>
          <w:rFonts w:eastAsia="Times New Roman"/>
          <w:b/>
          <w:iCs/>
          <w:sz w:val="28"/>
          <w:szCs w:val="28"/>
          <w:lang w:val="vi-VN"/>
        </w:rPr>
        <w:t>Điều 2. Đối tượng áp dụng</w:t>
      </w:r>
    </w:p>
    <w:p w:rsidR="00F17CB0" w:rsidRPr="00F17CB0" w:rsidRDefault="00F17CB0" w:rsidP="00F17CB0">
      <w:pPr>
        <w:spacing w:before="120"/>
        <w:ind w:firstLine="600"/>
        <w:rPr>
          <w:rFonts w:eastAsia="Times New Roman"/>
          <w:iCs/>
          <w:sz w:val="28"/>
          <w:szCs w:val="28"/>
          <w:lang w:val="vi-VN"/>
        </w:rPr>
      </w:pPr>
      <w:r w:rsidRPr="00F17CB0">
        <w:rPr>
          <w:rFonts w:eastAsia="Times New Roman"/>
          <w:iCs/>
          <w:sz w:val="28"/>
          <w:szCs w:val="28"/>
          <w:lang w:val="vi-VN"/>
        </w:rPr>
        <w:t>Cơ quan thực hiện chức năng quản lý nhà nước về đất đai; cơ quan có chức năng xây dựng, điều chỉnh, thẩm định bảng giá đất, định giá đất cụ thể.</w:t>
      </w:r>
    </w:p>
    <w:p w:rsidR="00F17CB0" w:rsidRPr="00F17CB0" w:rsidRDefault="00F17CB0" w:rsidP="00F17CB0">
      <w:pPr>
        <w:spacing w:before="120"/>
        <w:ind w:firstLine="600"/>
        <w:rPr>
          <w:rFonts w:eastAsia="Times New Roman"/>
          <w:iCs/>
          <w:sz w:val="28"/>
          <w:szCs w:val="28"/>
          <w:lang w:val="vi-VN"/>
        </w:rPr>
      </w:pPr>
      <w:r w:rsidRPr="00F17CB0">
        <w:rPr>
          <w:rFonts w:eastAsia="Times New Roman"/>
          <w:iCs/>
          <w:sz w:val="28"/>
          <w:szCs w:val="28"/>
          <w:lang w:val="vi-VN"/>
        </w:rPr>
        <w:t>Tổ chức có chức năng tư vấn xác định giá đất, cá nhân hành nghề tư vấn xác định giá đất.</w:t>
      </w:r>
    </w:p>
    <w:p w:rsidR="00F17CB0" w:rsidRPr="00F17CB0" w:rsidRDefault="00F17CB0" w:rsidP="00F17CB0">
      <w:pPr>
        <w:spacing w:before="120"/>
        <w:ind w:firstLine="600"/>
        <w:rPr>
          <w:rFonts w:eastAsia="Times New Roman"/>
          <w:iCs/>
          <w:sz w:val="28"/>
          <w:szCs w:val="28"/>
          <w:lang w:val="vi-VN"/>
        </w:rPr>
      </w:pPr>
      <w:r w:rsidRPr="00F17CB0">
        <w:rPr>
          <w:rFonts w:eastAsia="Times New Roman"/>
          <w:iCs/>
          <w:sz w:val="28"/>
          <w:szCs w:val="28"/>
        </w:rPr>
        <w:t>Người sử dụng đất, t</w:t>
      </w:r>
      <w:r w:rsidRPr="00F17CB0">
        <w:rPr>
          <w:rFonts w:eastAsia="Times New Roman"/>
          <w:iCs/>
          <w:sz w:val="28"/>
          <w:szCs w:val="28"/>
          <w:lang w:val="vi-VN"/>
        </w:rPr>
        <w:t>ổ chức, cá nhân khác có liên quan.</w:t>
      </w:r>
    </w:p>
    <w:p w:rsidR="00F17CB0" w:rsidRPr="00F17CB0" w:rsidRDefault="00F17CB0" w:rsidP="00F17CB0">
      <w:pPr>
        <w:spacing w:before="120"/>
        <w:ind w:firstLine="567"/>
        <w:rPr>
          <w:rFonts w:eastAsia="Times New Roman"/>
          <w:b/>
          <w:iCs/>
          <w:sz w:val="28"/>
          <w:szCs w:val="28"/>
        </w:rPr>
      </w:pPr>
      <w:r>
        <w:rPr>
          <w:rFonts w:eastAsia="Times New Roman"/>
          <w:b/>
          <w:iCs/>
          <w:sz w:val="28"/>
          <w:szCs w:val="28"/>
        </w:rPr>
        <w:t xml:space="preserve">2. Chương 2: quy định về </w:t>
      </w:r>
      <w:r w:rsidRPr="00E727D0">
        <w:rPr>
          <w:rFonts w:eastAsia="Times New Roman"/>
          <w:b/>
          <w:iCs/>
          <w:sz w:val="28"/>
          <w:szCs w:val="28"/>
        </w:rPr>
        <w:t>bản</w:t>
      </w:r>
      <w:r w:rsidR="00D61149" w:rsidRPr="00E727D0">
        <w:rPr>
          <w:rFonts w:eastAsia="Times New Roman"/>
          <w:b/>
          <w:iCs/>
          <w:sz w:val="28"/>
          <w:szCs w:val="28"/>
        </w:rPr>
        <w:t>g</w:t>
      </w:r>
      <w:r w:rsidRPr="00E727D0">
        <w:rPr>
          <w:rFonts w:eastAsia="Times New Roman"/>
          <w:b/>
          <w:iCs/>
          <w:sz w:val="28"/>
          <w:szCs w:val="28"/>
        </w:rPr>
        <w:t xml:space="preserve"> g</w:t>
      </w:r>
      <w:r>
        <w:rPr>
          <w:rFonts w:eastAsia="Times New Roman"/>
          <w:b/>
          <w:iCs/>
          <w:sz w:val="28"/>
          <w:szCs w:val="28"/>
        </w:rPr>
        <w:t>iá các loại đất</w:t>
      </w:r>
    </w:p>
    <w:p w:rsidR="00F17CB0" w:rsidRPr="00F17CB0" w:rsidRDefault="00F17CB0" w:rsidP="00F17CB0">
      <w:pPr>
        <w:spacing w:before="120"/>
        <w:ind w:firstLine="567"/>
        <w:rPr>
          <w:rFonts w:eastAsia="Times New Roman"/>
          <w:b/>
          <w:iCs/>
          <w:sz w:val="28"/>
          <w:szCs w:val="28"/>
          <w:lang w:val="vi-VN"/>
        </w:rPr>
      </w:pPr>
      <w:r>
        <w:rPr>
          <w:rFonts w:eastAsia="Times New Roman"/>
          <w:b/>
          <w:iCs/>
          <w:sz w:val="28"/>
          <w:szCs w:val="28"/>
        </w:rPr>
        <w:t xml:space="preserve">2.1. </w:t>
      </w:r>
      <w:r w:rsidRPr="00F17CB0">
        <w:rPr>
          <w:rFonts w:eastAsia="Times New Roman"/>
          <w:b/>
          <w:iCs/>
          <w:sz w:val="28"/>
          <w:szCs w:val="28"/>
          <w:lang w:val="vi-VN"/>
        </w:rPr>
        <w:t>Điều 3. Đối với đất nông nghiệp</w:t>
      </w:r>
    </w:p>
    <w:p w:rsidR="00F17CB0" w:rsidRPr="00F17CB0" w:rsidRDefault="00F17CB0" w:rsidP="00F17CB0">
      <w:pPr>
        <w:spacing w:before="120"/>
        <w:ind w:firstLine="567"/>
        <w:rPr>
          <w:rFonts w:eastAsia="Times New Roman"/>
          <w:iCs/>
          <w:sz w:val="28"/>
          <w:szCs w:val="28"/>
          <w:lang w:val="vi-VN"/>
        </w:rPr>
      </w:pPr>
      <w:r w:rsidRPr="00F17CB0">
        <w:rPr>
          <w:rFonts w:eastAsia="Times New Roman"/>
          <w:iCs/>
          <w:sz w:val="28"/>
          <w:szCs w:val="28"/>
          <w:lang w:val="vi-VN"/>
        </w:rPr>
        <w:t>1. Phân khu vực và vị trí đất:</w:t>
      </w:r>
    </w:p>
    <w:p w:rsidR="00F17CB0" w:rsidRPr="00F17CB0" w:rsidRDefault="00F17CB0" w:rsidP="00F17CB0">
      <w:pPr>
        <w:spacing w:before="120"/>
        <w:ind w:firstLine="567"/>
        <w:rPr>
          <w:rFonts w:eastAsia="Times New Roman"/>
          <w:iCs/>
          <w:sz w:val="28"/>
          <w:szCs w:val="28"/>
          <w:lang w:val="vi-VN"/>
        </w:rPr>
      </w:pPr>
      <w:r w:rsidRPr="00F17CB0">
        <w:rPr>
          <w:rFonts w:eastAsia="Times New Roman"/>
          <w:iCs/>
          <w:sz w:val="28"/>
          <w:szCs w:val="28"/>
          <w:lang w:val="vi-VN"/>
        </w:rPr>
        <w:t>a) Khu vực: đất nông nghiệp được phân thành ba (03) khu vực:</w:t>
      </w:r>
    </w:p>
    <w:p w:rsidR="00F17CB0" w:rsidRPr="00F17CB0" w:rsidRDefault="00F17CB0" w:rsidP="00F17CB0">
      <w:pPr>
        <w:spacing w:before="120"/>
        <w:ind w:firstLine="567"/>
        <w:rPr>
          <w:rFonts w:eastAsia="Times New Roman"/>
          <w:iCs/>
          <w:sz w:val="28"/>
          <w:szCs w:val="28"/>
          <w:lang w:val="vi-VN"/>
        </w:rPr>
      </w:pPr>
      <w:r w:rsidRPr="00F17CB0">
        <w:rPr>
          <w:rFonts w:eastAsia="Times New Roman"/>
          <w:iCs/>
          <w:sz w:val="28"/>
          <w:szCs w:val="28"/>
          <w:lang w:val="vi-VN"/>
        </w:rPr>
        <w:t>- Khu vực I: thuộc địa bàn các quận;</w:t>
      </w:r>
    </w:p>
    <w:p w:rsidR="00F17CB0" w:rsidRPr="00F17CB0" w:rsidRDefault="00F17CB0" w:rsidP="00F17CB0">
      <w:pPr>
        <w:spacing w:before="120"/>
        <w:ind w:firstLine="567"/>
        <w:rPr>
          <w:rFonts w:eastAsia="Times New Roman"/>
          <w:iCs/>
          <w:sz w:val="28"/>
          <w:szCs w:val="28"/>
          <w:lang w:val="vi-VN"/>
        </w:rPr>
      </w:pPr>
      <w:r w:rsidRPr="00F17CB0">
        <w:rPr>
          <w:rFonts w:eastAsia="Times New Roman"/>
          <w:iCs/>
          <w:sz w:val="28"/>
          <w:szCs w:val="28"/>
          <w:lang w:val="vi-VN"/>
        </w:rPr>
        <w:t>- Khu vực II: thuộc địa bàn các huyện Hóc Môn, huyện Bình Chánh, huyện Nhà Bè, huyện Củ Chi;</w:t>
      </w:r>
    </w:p>
    <w:p w:rsidR="00F17CB0" w:rsidRPr="00F17CB0" w:rsidRDefault="00F17CB0" w:rsidP="00F17CB0">
      <w:pPr>
        <w:spacing w:before="120"/>
        <w:ind w:firstLine="567"/>
        <w:rPr>
          <w:rFonts w:eastAsia="Times New Roman"/>
          <w:iCs/>
          <w:sz w:val="28"/>
          <w:szCs w:val="28"/>
          <w:lang w:val="vi-VN"/>
        </w:rPr>
      </w:pPr>
      <w:r w:rsidRPr="00F17CB0">
        <w:rPr>
          <w:rFonts w:eastAsia="Times New Roman"/>
          <w:iCs/>
          <w:sz w:val="28"/>
          <w:szCs w:val="28"/>
          <w:lang w:val="vi-VN"/>
        </w:rPr>
        <w:t xml:space="preserve">- Khu vực </w:t>
      </w:r>
      <w:smartTag w:uri="urn:schemas-microsoft-com:office:smarttags" w:element="stockticker">
        <w:r w:rsidRPr="00F17CB0">
          <w:rPr>
            <w:rFonts w:eastAsia="Times New Roman"/>
            <w:iCs/>
            <w:sz w:val="28"/>
            <w:szCs w:val="28"/>
            <w:lang w:val="vi-VN"/>
          </w:rPr>
          <w:t>III</w:t>
        </w:r>
      </w:smartTag>
      <w:r w:rsidRPr="00F17CB0">
        <w:rPr>
          <w:rFonts w:eastAsia="Times New Roman"/>
          <w:iCs/>
          <w:sz w:val="28"/>
          <w:szCs w:val="28"/>
          <w:lang w:val="vi-VN"/>
        </w:rPr>
        <w:t>: địa bàn huyện Cần Giờ.</w:t>
      </w:r>
    </w:p>
    <w:p w:rsidR="00F17CB0" w:rsidRPr="00F17CB0" w:rsidRDefault="00F17CB0" w:rsidP="00F17CB0">
      <w:pPr>
        <w:spacing w:before="120"/>
        <w:ind w:firstLine="567"/>
        <w:rPr>
          <w:rFonts w:eastAsia="Times New Roman"/>
          <w:iCs/>
          <w:sz w:val="28"/>
          <w:szCs w:val="28"/>
          <w:lang w:val="vi-VN"/>
        </w:rPr>
      </w:pPr>
      <w:r w:rsidRPr="00F17CB0">
        <w:rPr>
          <w:rFonts w:eastAsia="Times New Roman"/>
          <w:iCs/>
          <w:sz w:val="28"/>
          <w:szCs w:val="28"/>
          <w:lang w:val="vi-VN"/>
        </w:rPr>
        <w:t>b) Vị trí:</w:t>
      </w:r>
    </w:p>
    <w:p w:rsidR="00F17CB0" w:rsidRPr="00F17CB0" w:rsidRDefault="00F17CB0" w:rsidP="00F17CB0">
      <w:pPr>
        <w:spacing w:before="120"/>
        <w:ind w:firstLine="567"/>
        <w:rPr>
          <w:rFonts w:eastAsia="Times New Roman"/>
          <w:iCs/>
          <w:sz w:val="28"/>
          <w:szCs w:val="28"/>
          <w:lang w:val="vi-VN"/>
        </w:rPr>
      </w:pPr>
      <w:r w:rsidRPr="00F17CB0">
        <w:rPr>
          <w:rFonts w:eastAsia="Times New Roman"/>
          <w:iCs/>
          <w:sz w:val="28"/>
          <w:szCs w:val="28"/>
          <w:lang w:val="vi-VN"/>
        </w:rPr>
        <w:t>- Đối với đất trồng lúa, đất trồng cây hàng năm, trồng cây lâu năm, đất rừng sản xuất, đất nuôi trồng thủy sản: Chia làm ba (03) vị trí:</w:t>
      </w:r>
    </w:p>
    <w:p w:rsidR="00F17CB0" w:rsidRPr="00F17CB0" w:rsidRDefault="00F17CB0" w:rsidP="00F17CB0">
      <w:pPr>
        <w:spacing w:before="120"/>
        <w:ind w:firstLine="567"/>
        <w:jc w:val="left"/>
        <w:rPr>
          <w:rFonts w:eastAsia="Times New Roman"/>
          <w:iCs/>
          <w:sz w:val="28"/>
          <w:szCs w:val="28"/>
          <w:lang w:val="vi-VN"/>
        </w:rPr>
      </w:pPr>
      <w:r w:rsidRPr="00F17CB0">
        <w:rPr>
          <w:rFonts w:eastAsia="Times New Roman"/>
          <w:iCs/>
          <w:sz w:val="28"/>
          <w:szCs w:val="28"/>
          <w:lang w:val="vi-VN"/>
        </w:rPr>
        <w:t xml:space="preserve">+ Vị trí 1: </w:t>
      </w:r>
      <w:r w:rsidRPr="00F17CB0">
        <w:rPr>
          <w:rFonts w:eastAsia="Times New Roman"/>
          <w:iCs/>
          <w:sz w:val="28"/>
          <w:szCs w:val="28"/>
        </w:rPr>
        <w:t xml:space="preserve">tiếp giáp với </w:t>
      </w:r>
      <w:r w:rsidRPr="00F17CB0">
        <w:rPr>
          <w:rFonts w:eastAsia="Times New Roman"/>
          <w:iCs/>
          <w:sz w:val="28"/>
          <w:szCs w:val="28"/>
          <w:lang w:val="vi-VN"/>
        </w:rPr>
        <w:t>lề đường (đường có tên trong bảng giá đất ở) trong phạm vi 200m;</w:t>
      </w:r>
    </w:p>
    <w:p w:rsidR="00F17CB0" w:rsidRPr="00F17CB0" w:rsidRDefault="00F17CB0" w:rsidP="00F17CB0">
      <w:pPr>
        <w:spacing w:before="120"/>
        <w:ind w:firstLine="567"/>
        <w:jc w:val="left"/>
        <w:rPr>
          <w:rFonts w:eastAsia="Times New Roman"/>
          <w:iCs/>
          <w:sz w:val="28"/>
          <w:szCs w:val="28"/>
          <w:lang w:val="vi-VN"/>
        </w:rPr>
      </w:pPr>
      <w:r w:rsidRPr="00F17CB0">
        <w:rPr>
          <w:rFonts w:eastAsia="Times New Roman"/>
          <w:iCs/>
          <w:sz w:val="28"/>
          <w:szCs w:val="28"/>
          <w:lang w:val="vi-VN"/>
        </w:rPr>
        <w:t xml:space="preserve">+ Vị trí 2: </w:t>
      </w:r>
      <w:r w:rsidRPr="00F17CB0">
        <w:rPr>
          <w:rFonts w:eastAsia="Times New Roman"/>
          <w:iCs/>
          <w:sz w:val="28"/>
          <w:szCs w:val="28"/>
        </w:rPr>
        <w:t xml:space="preserve">không tiếp giáp với </w:t>
      </w:r>
      <w:r w:rsidRPr="00F17CB0">
        <w:rPr>
          <w:rFonts w:eastAsia="Times New Roman"/>
          <w:iCs/>
          <w:sz w:val="28"/>
          <w:szCs w:val="28"/>
          <w:lang w:val="vi-VN"/>
        </w:rPr>
        <w:t xml:space="preserve">lề đường (đường có tên trong bảng giá đất ở) trong phạm vi </w:t>
      </w:r>
      <w:r w:rsidRPr="00F17CB0">
        <w:rPr>
          <w:rFonts w:eastAsia="Times New Roman"/>
          <w:iCs/>
          <w:sz w:val="28"/>
          <w:szCs w:val="28"/>
        </w:rPr>
        <w:t>4</w:t>
      </w:r>
      <w:r w:rsidRPr="00F17CB0">
        <w:rPr>
          <w:rFonts w:eastAsia="Times New Roman"/>
          <w:iCs/>
          <w:sz w:val="28"/>
          <w:szCs w:val="28"/>
          <w:lang w:val="vi-VN"/>
        </w:rPr>
        <w:t>00m;</w:t>
      </w:r>
    </w:p>
    <w:p w:rsidR="00F17CB0" w:rsidRPr="00F17CB0" w:rsidRDefault="00F17CB0" w:rsidP="00F17CB0">
      <w:pPr>
        <w:spacing w:before="120"/>
        <w:ind w:firstLine="567"/>
        <w:jc w:val="left"/>
        <w:rPr>
          <w:rFonts w:eastAsia="Times New Roman"/>
          <w:iCs/>
          <w:sz w:val="28"/>
          <w:szCs w:val="28"/>
          <w:lang w:val="vi-VN"/>
        </w:rPr>
      </w:pPr>
      <w:r w:rsidRPr="00F17CB0">
        <w:rPr>
          <w:rFonts w:eastAsia="Times New Roman"/>
          <w:iCs/>
          <w:sz w:val="28"/>
          <w:szCs w:val="28"/>
          <w:lang w:val="vi-VN"/>
        </w:rPr>
        <w:t>+ Vị trí 3: các vị trí còn lại.</w:t>
      </w:r>
    </w:p>
    <w:p w:rsidR="00F17CB0" w:rsidRPr="00F17CB0" w:rsidRDefault="00F17CB0" w:rsidP="00F17CB0">
      <w:pPr>
        <w:spacing w:before="120"/>
        <w:ind w:firstLine="567"/>
        <w:jc w:val="left"/>
        <w:rPr>
          <w:rFonts w:eastAsia="Times New Roman"/>
          <w:iCs/>
          <w:sz w:val="28"/>
          <w:szCs w:val="28"/>
          <w:lang w:val="vi-VN"/>
        </w:rPr>
      </w:pPr>
      <w:r w:rsidRPr="00F17CB0">
        <w:rPr>
          <w:rFonts w:eastAsia="Times New Roman"/>
          <w:iCs/>
          <w:sz w:val="28"/>
          <w:szCs w:val="28"/>
          <w:lang w:val="vi-VN"/>
        </w:rPr>
        <w:t>- Đối với đất làm muối: chia làm ba (03) vị trí:</w:t>
      </w:r>
    </w:p>
    <w:p w:rsidR="00F17CB0" w:rsidRPr="00F17CB0" w:rsidRDefault="00F17CB0" w:rsidP="00F17CB0">
      <w:pPr>
        <w:spacing w:before="120"/>
        <w:ind w:firstLine="567"/>
        <w:rPr>
          <w:rFonts w:eastAsia="Times New Roman"/>
          <w:iCs/>
          <w:sz w:val="28"/>
          <w:szCs w:val="28"/>
          <w:lang w:val="vi-VN"/>
        </w:rPr>
      </w:pPr>
      <w:r w:rsidRPr="00F17CB0">
        <w:rPr>
          <w:rFonts w:eastAsia="Times New Roman"/>
          <w:iCs/>
          <w:sz w:val="28"/>
          <w:szCs w:val="28"/>
          <w:lang w:val="vi-VN"/>
        </w:rPr>
        <w:t>+ Vị trí 1: thực hiện như cách xác định đối với đất trồng lúa nước, đất trồng cây hàng năm, trồng cây lâu năm, đất rừng sản xuất, đất nuôi trồng thủy sản;</w:t>
      </w:r>
    </w:p>
    <w:p w:rsidR="00F17CB0" w:rsidRPr="00F17CB0" w:rsidRDefault="00F17CB0" w:rsidP="00F17CB0">
      <w:pPr>
        <w:spacing w:before="120"/>
        <w:ind w:firstLine="567"/>
        <w:rPr>
          <w:rFonts w:eastAsia="Times New Roman"/>
          <w:iCs/>
          <w:sz w:val="28"/>
          <w:szCs w:val="28"/>
          <w:lang w:val="vi-VN"/>
        </w:rPr>
      </w:pPr>
      <w:r w:rsidRPr="00F17CB0">
        <w:rPr>
          <w:rFonts w:eastAsia="Times New Roman"/>
          <w:iCs/>
          <w:sz w:val="28"/>
          <w:szCs w:val="28"/>
          <w:lang w:val="vi-VN"/>
        </w:rPr>
        <w:t>+ Vị trí 2: có khoảng cách đến đường giao thông thủy, đường bộ hoặc đến kho muối tập trung tại khu vực sản xuất trong phạm vi trên 200m đến 400m;</w:t>
      </w:r>
    </w:p>
    <w:p w:rsidR="00F17CB0" w:rsidRPr="00F17CB0" w:rsidRDefault="00F17CB0" w:rsidP="00F17CB0">
      <w:pPr>
        <w:spacing w:before="120"/>
        <w:ind w:firstLine="567"/>
        <w:rPr>
          <w:rFonts w:eastAsia="Times New Roman"/>
          <w:iCs/>
          <w:sz w:val="28"/>
          <w:szCs w:val="28"/>
          <w:lang w:val="vi-VN"/>
        </w:rPr>
      </w:pPr>
      <w:r w:rsidRPr="00F17CB0">
        <w:rPr>
          <w:rFonts w:eastAsia="Times New Roman"/>
          <w:iCs/>
          <w:sz w:val="28"/>
          <w:szCs w:val="28"/>
          <w:lang w:val="vi-VN"/>
        </w:rPr>
        <w:t>+ Vị trí 3: các vị trí còn lại.</w:t>
      </w:r>
    </w:p>
    <w:p w:rsidR="00F17CB0" w:rsidRPr="00F17CB0" w:rsidRDefault="00F17CB0" w:rsidP="00F17CB0">
      <w:pPr>
        <w:spacing w:before="120"/>
        <w:ind w:firstLine="567"/>
        <w:rPr>
          <w:rFonts w:eastAsia="Times New Roman"/>
          <w:iCs/>
          <w:sz w:val="28"/>
          <w:szCs w:val="28"/>
          <w:lang w:val="vi-VN"/>
        </w:rPr>
      </w:pPr>
      <w:r w:rsidRPr="00F17CB0">
        <w:rPr>
          <w:rFonts w:eastAsia="Times New Roman"/>
          <w:iCs/>
          <w:sz w:val="28"/>
          <w:szCs w:val="28"/>
          <w:lang w:val="vi-VN"/>
        </w:rPr>
        <w:t>2. Bảng giá các loại đất nông nghiệp:</w:t>
      </w:r>
    </w:p>
    <w:p w:rsidR="00F17CB0" w:rsidRPr="00F17CB0" w:rsidRDefault="00F17CB0" w:rsidP="00F17CB0">
      <w:pPr>
        <w:spacing w:before="120"/>
        <w:ind w:firstLine="567"/>
        <w:rPr>
          <w:bCs/>
          <w:color w:val="000000"/>
          <w:sz w:val="28"/>
          <w:szCs w:val="28"/>
        </w:rPr>
      </w:pPr>
      <w:r w:rsidRPr="00F17CB0">
        <w:rPr>
          <w:color w:val="000000"/>
          <w:sz w:val="28"/>
          <w:szCs w:val="28"/>
        </w:rPr>
        <w:lastRenderedPageBreak/>
        <w:t>a)</w:t>
      </w:r>
      <w:r w:rsidRPr="00F17CB0">
        <w:rPr>
          <w:color w:val="000000"/>
          <w:sz w:val="28"/>
          <w:szCs w:val="28"/>
          <w:lang w:val="vi-VN"/>
        </w:rPr>
        <w:t xml:space="preserve"> Bảng giá đất trồng cây hàng năm gồm đất trồng lúa và đất trồng cây hàng năm khác</w:t>
      </w:r>
      <w:r w:rsidRPr="00F17CB0">
        <w:rPr>
          <w:color w:val="000000"/>
          <w:spacing w:val="-16"/>
          <w:sz w:val="28"/>
          <w:szCs w:val="28"/>
          <w:lang w:val="vi-VN"/>
        </w:rPr>
        <w:t xml:space="preserve"> </w:t>
      </w:r>
    </w:p>
    <w:p w:rsidR="00F17CB0" w:rsidRPr="00F17CB0" w:rsidRDefault="00F17CB0" w:rsidP="00F17CB0">
      <w:pPr>
        <w:spacing w:before="120"/>
        <w:ind w:firstLine="567"/>
        <w:rPr>
          <w:color w:val="000000"/>
          <w:sz w:val="28"/>
          <w:szCs w:val="28"/>
        </w:rPr>
      </w:pPr>
      <w:r w:rsidRPr="00F17CB0">
        <w:rPr>
          <w:color w:val="000000"/>
          <w:sz w:val="28"/>
          <w:szCs w:val="28"/>
        </w:rPr>
        <w:t xml:space="preserve">- </w:t>
      </w:r>
      <w:r w:rsidRPr="00F17CB0">
        <w:rPr>
          <w:color w:val="000000"/>
          <w:sz w:val="28"/>
          <w:szCs w:val="28"/>
          <w:lang w:val="vi-VN"/>
        </w:rPr>
        <w:t>Khu vực 1:</w:t>
      </w:r>
      <w:r w:rsidRPr="00F17CB0">
        <w:rPr>
          <w:color w:val="000000"/>
          <w:sz w:val="28"/>
          <w:szCs w:val="28"/>
        </w:rPr>
        <w:t xml:space="preserve"> Bảng 1</w:t>
      </w:r>
    </w:p>
    <w:p w:rsidR="00F17CB0" w:rsidRPr="00F17CB0" w:rsidRDefault="00F17CB0" w:rsidP="00F17CB0">
      <w:pPr>
        <w:spacing w:before="120"/>
        <w:ind w:left="4320" w:firstLine="720"/>
        <w:jc w:val="center"/>
        <w:rPr>
          <w:i/>
          <w:sz w:val="28"/>
          <w:szCs w:val="28"/>
          <w:vertAlign w:val="superscript"/>
        </w:rPr>
      </w:pPr>
      <w:r w:rsidRPr="00F17CB0">
        <w:rPr>
          <w:i/>
          <w:sz w:val="28"/>
          <w:szCs w:val="28"/>
        </w:rPr>
        <w:t>Đơn vị tính: đồng/m</w:t>
      </w:r>
      <w:r w:rsidRPr="00F17CB0">
        <w:rPr>
          <w:i/>
          <w:sz w:val="28"/>
          <w:szCs w:val="28"/>
          <w:vertAlign w:val="superscript"/>
        </w:rPr>
        <w:t>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417"/>
        <w:gridCol w:w="1417"/>
        <w:gridCol w:w="1418"/>
      </w:tblGrid>
      <w:tr w:rsidR="00F17CB0" w:rsidRPr="00F17CB0" w:rsidTr="00F17CB0">
        <w:trPr>
          <w:trHeight w:val="294"/>
        </w:trPr>
        <w:tc>
          <w:tcPr>
            <w:tcW w:w="846" w:type="dxa"/>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shd w:val="clear" w:color="auto" w:fill="auto"/>
            <w:noWrap/>
            <w:vAlign w:val="center"/>
            <w:hideMark/>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7"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8"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127"/>
        </w:trPr>
        <w:tc>
          <w:tcPr>
            <w:tcW w:w="846"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I</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Các Quận (không bao gồm thành phố Thủ Đức)</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8.600.000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7.000.000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5.500.000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II</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Thành phố Thủ Đức</w:t>
            </w:r>
          </w:p>
        </w:tc>
        <w:tc>
          <w:tcPr>
            <w:tcW w:w="1417" w:type="dxa"/>
            <w:shd w:val="clear" w:color="auto" w:fill="auto"/>
            <w:vAlign w:val="center"/>
          </w:tcPr>
          <w:p w:rsidR="00F17CB0" w:rsidRPr="00F17CB0" w:rsidRDefault="00F17CB0" w:rsidP="00F17CB0">
            <w:pPr>
              <w:jc w:val="center"/>
              <w:rPr>
                <w:rFonts w:eastAsia="Times New Roman"/>
                <w:sz w:val="28"/>
                <w:szCs w:val="28"/>
              </w:rPr>
            </w:pPr>
          </w:p>
        </w:tc>
        <w:tc>
          <w:tcPr>
            <w:tcW w:w="1417" w:type="dxa"/>
            <w:shd w:val="clear" w:color="auto" w:fill="auto"/>
            <w:vAlign w:val="center"/>
          </w:tcPr>
          <w:p w:rsidR="00F17CB0" w:rsidRPr="00F17CB0" w:rsidRDefault="00F17CB0" w:rsidP="00F17CB0">
            <w:pPr>
              <w:jc w:val="center"/>
              <w:rPr>
                <w:rFonts w:eastAsia="Times New Roman"/>
                <w:sz w:val="28"/>
                <w:szCs w:val="28"/>
              </w:rPr>
            </w:pPr>
          </w:p>
        </w:tc>
        <w:tc>
          <w:tcPr>
            <w:tcW w:w="1418" w:type="dxa"/>
            <w:shd w:val="clear" w:color="auto" w:fill="auto"/>
            <w:vAlign w:val="center"/>
          </w:tcPr>
          <w:p w:rsidR="00F17CB0" w:rsidRPr="00F17CB0" w:rsidRDefault="00F17CB0" w:rsidP="00F17CB0">
            <w:pPr>
              <w:jc w:val="center"/>
              <w:rPr>
                <w:rFonts w:eastAsia="Times New Roman"/>
                <w:sz w:val="28"/>
                <w:szCs w:val="28"/>
              </w:rPr>
            </w:pP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shd w:val="clear" w:color="auto" w:fill="auto"/>
            <w:vAlign w:val="center"/>
          </w:tcPr>
          <w:p w:rsidR="00F17CB0" w:rsidRPr="00F17CB0" w:rsidRDefault="00F17CB0" w:rsidP="00F17CB0">
            <w:pPr>
              <w:rPr>
                <w:rFonts w:eastAsia="Times New Roman"/>
                <w:sz w:val="28"/>
                <w:szCs w:val="28"/>
              </w:rPr>
            </w:pPr>
            <w:r w:rsidRPr="00F17CB0">
              <w:rPr>
                <w:rFonts w:eastAsia="Times New Roman"/>
                <w:sz w:val="28"/>
                <w:szCs w:val="28"/>
              </w:rPr>
              <w:t>Quận 2 (cũ)</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6.100.000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5.400.000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4.900.000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shd w:val="clear" w:color="auto" w:fill="auto"/>
            <w:vAlign w:val="center"/>
          </w:tcPr>
          <w:p w:rsidR="00F17CB0" w:rsidRPr="00F17CB0" w:rsidRDefault="00F17CB0" w:rsidP="00F17CB0">
            <w:pPr>
              <w:rPr>
                <w:rFonts w:eastAsia="Times New Roman"/>
                <w:sz w:val="28"/>
                <w:szCs w:val="28"/>
              </w:rPr>
            </w:pPr>
            <w:r w:rsidRPr="00F17CB0">
              <w:rPr>
                <w:rFonts w:eastAsia="Times New Roman"/>
                <w:sz w:val="28"/>
                <w:szCs w:val="28"/>
              </w:rPr>
              <w:t>Quận 9 (cũ)</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5.500.000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4.900.000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4.500.000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3</w:t>
            </w:r>
          </w:p>
        </w:tc>
        <w:tc>
          <w:tcPr>
            <w:tcW w:w="3544" w:type="dxa"/>
            <w:shd w:val="clear" w:color="auto" w:fill="auto"/>
            <w:vAlign w:val="center"/>
          </w:tcPr>
          <w:p w:rsidR="00F17CB0" w:rsidRPr="00F17CB0" w:rsidRDefault="00F17CB0" w:rsidP="00F17CB0">
            <w:pPr>
              <w:rPr>
                <w:rFonts w:eastAsia="Times New Roman"/>
                <w:sz w:val="28"/>
                <w:szCs w:val="28"/>
              </w:rPr>
            </w:pPr>
            <w:r w:rsidRPr="00F17CB0">
              <w:rPr>
                <w:rFonts w:eastAsia="Times New Roman"/>
                <w:sz w:val="28"/>
                <w:szCs w:val="28"/>
              </w:rPr>
              <w:t>Quận Thủ Đức (cũ)</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6.100.000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5.400.000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4.900.000</w:t>
            </w:r>
          </w:p>
        </w:tc>
      </w:tr>
    </w:tbl>
    <w:p w:rsidR="00F17CB0" w:rsidRPr="00F17CB0" w:rsidRDefault="00F17CB0" w:rsidP="00F17CB0">
      <w:pPr>
        <w:spacing w:before="120"/>
        <w:ind w:firstLine="567"/>
        <w:rPr>
          <w:color w:val="000000"/>
          <w:sz w:val="28"/>
          <w:szCs w:val="28"/>
          <w:lang w:val="vi-VN"/>
        </w:rPr>
      </w:pPr>
      <w:r w:rsidRPr="00F17CB0">
        <w:rPr>
          <w:color w:val="000000"/>
          <w:sz w:val="28"/>
          <w:szCs w:val="28"/>
        </w:rPr>
        <w:t xml:space="preserve">- </w:t>
      </w:r>
      <w:r w:rsidRPr="00F17CB0">
        <w:rPr>
          <w:color w:val="000000"/>
          <w:sz w:val="28"/>
          <w:szCs w:val="28"/>
          <w:lang w:val="vi-VN"/>
        </w:rPr>
        <w:t xml:space="preserve">Khu vực 2: </w:t>
      </w:r>
    </w:p>
    <w:p w:rsidR="00F17CB0" w:rsidRPr="00F17CB0" w:rsidRDefault="00F17CB0" w:rsidP="00F17CB0">
      <w:pPr>
        <w:spacing w:before="120"/>
        <w:ind w:firstLine="567"/>
        <w:rPr>
          <w:color w:val="000000"/>
          <w:sz w:val="28"/>
          <w:szCs w:val="28"/>
        </w:rPr>
      </w:pPr>
      <w:r w:rsidRPr="00F17CB0">
        <w:rPr>
          <w:color w:val="000000"/>
          <w:sz w:val="28"/>
          <w:szCs w:val="28"/>
        </w:rPr>
        <w:t xml:space="preserve">+ </w:t>
      </w:r>
      <w:r w:rsidRPr="00F17CB0">
        <w:rPr>
          <w:color w:val="000000"/>
          <w:sz w:val="28"/>
          <w:szCs w:val="28"/>
          <w:lang w:val="vi-VN"/>
        </w:rPr>
        <w:t>Huyện Nhà Bè:</w:t>
      </w:r>
      <w:r w:rsidRPr="00F17CB0">
        <w:rPr>
          <w:color w:val="000000"/>
          <w:sz w:val="28"/>
          <w:szCs w:val="28"/>
        </w:rPr>
        <w:t xml:space="preserve"> Bảng 2</w:t>
      </w:r>
    </w:p>
    <w:p w:rsidR="00F17CB0" w:rsidRPr="00F17CB0" w:rsidRDefault="00F17CB0" w:rsidP="00F17CB0">
      <w:pPr>
        <w:spacing w:before="120"/>
        <w:ind w:left="4320" w:firstLine="720"/>
        <w:jc w:val="center"/>
        <w:rPr>
          <w:i/>
          <w:sz w:val="28"/>
          <w:szCs w:val="28"/>
          <w:vertAlign w:val="superscript"/>
        </w:rPr>
      </w:pPr>
      <w:r w:rsidRPr="00F17CB0">
        <w:rPr>
          <w:i/>
          <w:sz w:val="28"/>
          <w:szCs w:val="28"/>
        </w:rPr>
        <w:t>Đơn vị tính: đồng/m</w:t>
      </w:r>
      <w:r w:rsidRPr="00F17CB0">
        <w:rPr>
          <w:i/>
          <w:sz w:val="28"/>
          <w:szCs w:val="28"/>
          <w:vertAlign w:val="superscript"/>
        </w:rPr>
        <w:t>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417"/>
        <w:gridCol w:w="1418"/>
        <w:gridCol w:w="1417"/>
      </w:tblGrid>
      <w:tr w:rsidR="00F17CB0" w:rsidRPr="00F17CB0" w:rsidTr="00F17CB0">
        <w:trPr>
          <w:trHeight w:val="127"/>
        </w:trPr>
        <w:tc>
          <w:tcPr>
            <w:tcW w:w="846" w:type="dxa"/>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shd w:val="clear" w:color="auto" w:fill="auto"/>
            <w:noWrap/>
            <w:vAlign w:val="center"/>
            <w:hideMark/>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8"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7"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289"/>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shd w:val="clear" w:color="auto" w:fill="auto"/>
            <w:vAlign w:val="center"/>
            <w:hideMark/>
          </w:tcPr>
          <w:p w:rsidR="00F17CB0" w:rsidRPr="00F17CB0" w:rsidRDefault="00F17CB0" w:rsidP="00F17CB0">
            <w:pPr>
              <w:rPr>
                <w:rFonts w:eastAsia="Times New Roman"/>
                <w:b/>
                <w:bCs/>
                <w:sz w:val="28"/>
                <w:szCs w:val="28"/>
              </w:rPr>
            </w:pPr>
            <w:r w:rsidRPr="00F17CB0">
              <w:rPr>
                <w:rFonts w:eastAsia="Times New Roman"/>
                <w:sz w:val="28"/>
                <w:szCs w:val="28"/>
              </w:rPr>
              <w:t>Nhóm 1: Thị trấn Nhà Bè, xã Phú Xuân, xã Phước Kiển</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4.000.000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3.400.000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3.100.000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2: Các xã còn lại</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3.800.000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3.200.000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2.900.000</w:t>
            </w:r>
          </w:p>
        </w:tc>
      </w:tr>
    </w:tbl>
    <w:p w:rsidR="00F17CB0" w:rsidRPr="00F17CB0" w:rsidRDefault="00F17CB0" w:rsidP="00F17CB0">
      <w:pPr>
        <w:spacing w:before="120"/>
        <w:ind w:firstLine="567"/>
        <w:rPr>
          <w:color w:val="000000"/>
          <w:sz w:val="28"/>
          <w:szCs w:val="28"/>
        </w:rPr>
      </w:pPr>
    </w:p>
    <w:p w:rsidR="00F17CB0" w:rsidRPr="00F17CB0" w:rsidRDefault="00F17CB0" w:rsidP="00F17CB0">
      <w:pPr>
        <w:spacing w:before="120"/>
        <w:ind w:firstLine="567"/>
        <w:rPr>
          <w:color w:val="000000"/>
          <w:sz w:val="28"/>
          <w:szCs w:val="28"/>
        </w:rPr>
      </w:pPr>
      <w:r w:rsidRPr="00F17CB0">
        <w:rPr>
          <w:color w:val="000000"/>
          <w:sz w:val="28"/>
          <w:szCs w:val="28"/>
        </w:rPr>
        <w:t xml:space="preserve">+ </w:t>
      </w:r>
      <w:r w:rsidRPr="00F17CB0">
        <w:rPr>
          <w:color w:val="000000"/>
          <w:sz w:val="28"/>
          <w:szCs w:val="28"/>
          <w:lang w:val="vi-VN"/>
        </w:rPr>
        <w:t>Huyện Hóc Môn:</w:t>
      </w:r>
      <w:r w:rsidRPr="00F17CB0">
        <w:rPr>
          <w:color w:val="000000"/>
          <w:sz w:val="28"/>
          <w:szCs w:val="28"/>
        </w:rPr>
        <w:t xml:space="preserve"> Bảng 3</w:t>
      </w:r>
    </w:p>
    <w:p w:rsidR="00F17CB0" w:rsidRPr="00F17CB0" w:rsidRDefault="00F17CB0" w:rsidP="00F17CB0">
      <w:pPr>
        <w:spacing w:before="120"/>
        <w:ind w:left="4320" w:firstLine="720"/>
        <w:jc w:val="center"/>
        <w:rPr>
          <w:i/>
          <w:sz w:val="28"/>
          <w:szCs w:val="28"/>
          <w:vertAlign w:val="superscript"/>
        </w:rPr>
      </w:pPr>
      <w:r w:rsidRPr="00F17CB0">
        <w:rPr>
          <w:i/>
          <w:sz w:val="28"/>
          <w:szCs w:val="28"/>
        </w:rPr>
        <w:t>Đơn vị tính: đồng/m</w:t>
      </w:r>
      <w:r w:rsidRPr="00F17CB0">
        <w:rPr>
          <w:i/>
          <w:sz w:val="28"/>
          <w:szCs w:val="28"/>
          <w:vertAlign w:val="superscript"/>
        </w:rPr>
        <w:t>2</w:t>
      </w:r>
    </w:p>
    <w:tbl>
      <w:tblPr>
        <w:tblW w:w="8642" w:type="dxa"/>
        <w:tblLook w:val="04A0" w:firstRow="1" w:lastRow="0" w:firstColumn="1" w:lastColumn="0" w:noHBand="0" w:noVBand="1"/>
      </w:tblPr>
      <w:tblGrid>
        <w:gridCol w:w="846"/>
        <w:gridCol w:w="3544"/>
        <w:gridCol w:w="1417"/>
        <w:gridCol w:w="1418"/>
        <w:gridCol w:w="1417"/>
      </w:tblGrid>
      <w:tr w:rsidR="00F17CB0" w:rsidRPr="00F17CB0" w:rsidTr="00F17CB0">
        <w:trPr>
          <w:trHeight w:val="49"/>
        </w:trPr>
        <w:tc>
          <w:tcPr>
            <w:tcW w:w="846" w:type="dxa"/>
            <w:tcBorders>
              <w:top w:val="single" w:sz="4" w:space="0" w:color="auto"/>
              <w:left w:val="single" w:sz="4" w:space="0" w:color="auto"/>
              <w:right w:val="single" w:sz="4" w:space="0" w:color="auto"/>
            </w:tcBorders>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tcBorders>
              <w:top w:val="single" w:sz="4" w:space="0" w:color="auto"/>
              <w:left w:val="single" w:sz="4" w:space="0" w:color="auto"/>
              <w:right w:val="single" w:sz="4" w:space="0" w:color="auto"/>
            </w:tcBorders>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tcBorders>
              <w:top w:val="single" w:sz="4" w:space="0" w:color="auto"/>
              <w:left w:val="nil"/>
              <w:right w:val="single" w:sz="4" w:space="0" w:color="auto"/>
            </w:tcBorders>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8" w:type="dxa"/>
            <w:tcBorders>
              <w:top w:val="single" w:sz="4" w:space="0" w:color="auto"/>
              <w:left w:val="nil"/>
              <w:right w:val="single" w:sz="4" w:space="0" w:color="auto"/>
            </w:tcBorders>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7" w:type="dxa"/>
            <w:tcBorders>
              <w:top w:val="single" w:sz="4" w:space="0" w:color="auto"/>
              <w:left w:val="nil"/>
              <w:right w:val="single" w:sz="4" w:space="0" w:color="auto"/>
            </w:tcBorders>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820"/>
        </w:trPr>
        <w:tc>
          <w:tcPr>
            <w:tcW w:w="846" w:type="dxa"/>
            <w:tcBorders>
              <w:top w:val="single" w:sz="4" w:space="0" w:color="auto"/>
              <w:left w:val="single" w:sz="4" w:space="0" w:color="auto"/>
              <w:bottom w:val="single" w:sz="4" w:space="0" w:color="auto"/>
              <w:right w:val="single" w:sz="4" w:space="0" w:color="000000"/>
            </w:tcBorders>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1: Thị trấn Hóc Môn, xã Thới Tam Thôn, xã Tân Xuân, xã Xuân Thới Đông, xã Xuân Thới Thượng, xã Xuân Thới Sơn, xã Bà Điểm, xã Trung Chánh, xã Đông Thạnh</w:t>
            </w:r>
          </w:p>
        </w:tc>
        <w:tc>
          <w:tcPr>
            <w:tcW w:w="1417" w:type="dxa"/>
            <w:tcBorders>
              <w:top w:val="single" w:sz="4" w:space="0" w:color="auto"/>
              <w:left w:val="nil"/>
              <w:bottom w:val="single" w:sz="4" w:space="0" w:color="auto"/>
              <w:right w:val="single" w:sz="4" w:space="0" w:color="auto"/>
            </w:tcBorders>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3.400.000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2.600.000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2.300.000</w:t>
            </w:r>
          </w:p>
        </w:tc>
      </w:tr>
      <w:tr w:rsidR="00F17CB0" w:rsidRPr="00F17CB0" w:rsidTr="00F17CB0">
        <w:trPr>
          <w:trHeight w:val="308"/>
        </w:trPr>
        <w:tc>
          <w:tcPr>
            <w:tcW w:w="846" w:type="dxa"/>
            <w:tcBorders>
              <w:top w:val="single" w:sz="4" w:space="0" w:color="auto"/>
              <w:left w:val="single" w:sz="4" w:space="0" w:color="auto"/>
              <w:bottom w:val="single" w:sz="4" w:space="0" w:color="auto"/>
              <w:right w:val="single" w:sz="4" w:space="0" w:color="000000"/>
            </w:tcBorders>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2: Các xã còn lại</w:t>
            </w:r>
          </w:p>
        </w:tc>
        <w:tc>
          <w:tcPr>
            <w:tcW w:w="1417" w:type="dxa"/>
            <w:tcBorders>
              <w:top w:val="nil"/>
              <w:left w:val="nil"/>
              <w:bottom w:val="single" w:sz="4" w:space="0" w:color="auto"/>
              <w:right w:val="single" w:sz="4" w:space="0" w:color="auto"/>
            </w:tcBorders>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3.300.000</w:t>
            </w:r>
          </w:p>
        </w:tc>
        <w:tc>
          <w:tcPr>
            <w:tcW w:w="1418" w:type="dxa"/>
            <w:tcBorders>
              <w:top w:val="nil"/>
              <w:left w:val="nil"/>
              <w:bottom w:val="single" w:sz="4" w:space="0" w:color="auto"/>
              <w:right w:val="single" w:sz="4" w:space="0" w:color="auto"/>
            </w:tcBorders>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2.500.000</w:t>
            </w:r>
          </w:p>
        </w:tc>
        <w:tc>
          <w:tcPr>
            <w:tcW w:w="1417" w:type="dxa"/>
            <w:tcBorders>
              <w:top w:val="nil"/>
              <w:left w:val="nil"/>
              <w:bottom w:val="single" w:sz="4" w:space="0" w:color="auto"/>
              <w:right w:val="single" w:sz="4" w:space="0" w:color="auto"/>
            </w:tcBorders>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2.200.000</w:t>
            </w:r>
          </w:p>
        </w:tc>
      </w:tr>
    </w:tbl>
    <w:p w:rsidR="00F17CB0" w:rsidRPr="00F17CB0" w:rsidRDefault="00F17CB0" w:rsidP="00F17CB0">
      <w:pPr>
        <w:spacing w:before="120"/>
        <w:ind w:firstLine="567"/>
        <w:rPr>
          <w:color w:val="000000"/>
          <w:sz w:val="28"/>
          <w:szCs w:val="28"/>
        </w:rPr>
      </w:pPr>
      <w:r w:rsidRPr="00F17CB0">
        <w:rPr>
          <w:color w:val="000000"/>
          <w:sz w:val="28"/>
          <w:szCs w:val="28"/>
        </w:rPr>
        <w:t xml:space="preserve">+ </w:t>
      </w:r>
      <w:r w:rsidRPr="00F17CB0">
        <w:rPr>
          <w:color w:val="000000"/>
          <w:sz w:val="28"/>
          <w:szCs w:val="28"/>
          <w:lang w:val="vi-VN"/>
        </w:rPr>
        <w:t>Huyện Bình Chánh:</w:t>
      </w:r>
      <w:r w:rsidRPr="00F17CB0">
        <w:rPr>
          <w:color w:val="000000"/>
          <w:sz w:val="28"/>
          <w:szCs w:val="28"/>
        </w:rPr>
        <w:t xml:space="preserve"> Bảng 4</w:t>
      </w:r>
    </w:p>
    <w:p w:rsidR="00F17CB0" w:rsidRPr="00F17CB0" w:rsidRDefault="00F17CB0" w:rsidP="00F17CB0">
      <w:pPr>
        <w:spacing w:before="120"/>
        <w:ind w:left="4320" w:firstLine="720"/>
        <w:jc w:val="center"/>
        <w:rPr>
          <w:i/>
          <w:sz w:val="28"/>
          <w:szCs w:val="28"/>
          <w:vertAlign w:val="superscript"/>
        </w:rPr>
      </w:pPr>
      <w:r w:rsidRPr="00F17CB0">
        <w:rPr>
          <w:i/>
          <w:sz w:val="28"/>
          <w:szCs w:val="28"/>
        </w:rPr>
        <w:t>Đơn vị tính: đồng/m</w:t>
      </w:r>
      <w:r w:rsidRPr="00F17CB0">
        <w:rPr>
          <w:i/>
          <w:sz w:val="28"/>
          <w:szCs w:val="28"/>
          <w:vertAlign w:val="superscript"/>
        </w:rPr>
        <w:t>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417"/>
        <w:gridCol w:w="1418"/>
        <w:gridCol w:w="1417"/>
      </w:tblGrid>
      <w:tr w:rsidR="00F17CB0" w:rsidRPr="00F17CB0" w:rsidTr="00F17CB0">
        <w:trPr>
          <w:trHeight w:val="127"/>
        </w:trPr>
        <w:tc>
          <w:tcPr>
            <w:tcW w:w="846" w:type="dxa"/>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shd w:val="clear" w:color="auto" w:fill="auto"/>
            <w:noWrap/>
            <w:vAlign w:val="center"/>
            <w:hideMark/>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8"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7"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820"/>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shd w:val="clear" w:color="auto" w:fill="auto"/>
            <w:vAlign w:val="center"/>
            <w:hideMark/>
          </w:tcPr>
          <w:p w:rsidR="00F17CB0" w:rsidRPr="00F17CB0" w:rsidRDefault="00F17CB0" w:rsidP="00F17CB0">
            <w:pPr>
              <w:rPr>
                <w:rFonts w:eastAsia="Times New Roman"/>
                <w:b/>
                <w:bCs/>
                <w:sz w:val="28"/>
                <w:szCs w:val="28"/>
              </w:rPr>
            </w:pPr>
            <w:r w:rsidRPr="00F17CB0">
              <w:rPr>
                <w:rFonts w:eastAsia="Times New Roman"/>
                <w:sz w:val="28"/>
                <w:szCs w:val="28"/>
              </w:rPr>
              <w:t xml:space="preserve">Nhóm 1: Thị trấn Tân Túc, xã Bình Hưng, xã Phong Phú, xã Lê Minh Xuân, xã Vĩnh Lộc </w:t>
            </w:r>
            <w:r w:rsidRPr="00F17CB0">
              <w:rPr>
                <w:rFonts w:eastAsia="Times New Roman"/>
                <w:sz w:val="28"/>
                <w:szCs w:val="28"/>
              </w:rPr>
              <w:lastRenderedPageBreak/>
              <w:t>A, xã Vĩnh Lộc B, xã Phạm Văn Hai, xã Tân Kiên, xã Bình Chánh, xã Tân Quý Tây, Hưng Long</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lastRenderedPageBreak/>
              <w:t>3.200.000</w:t>
            </w:r>
          </w:p>
        </w:tc>
        <w:tc>
          <w:tcPr>
            <w:tcW w:w="1418"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2.600.000</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2.300.000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2: Các xã còn lại</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2.700.000</w:t>
            </w:r>
          </w:p>
        </w:tc>
        <w:tc>
          <w:tcPr>
            <w:tcW w:w="1418"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2.200.000</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1.700.000</w:t>
            </w:r>
          </w:p>
        </w:tc>
      </w:tr>
    </w:tbl>
    <w:p w:rsidR="00F17CB0" w:rsidRPr="00F17CB0" w:rsidRDefault="00F17CB0" w:rsidP="00F17CB0">
      <w:pPr>
        <w:spacing w:before="120"/>
        <w:ind w:firstLine="567"/>
        <w:rPr>
          <w:color w:val="000000"/>
          <w:sz w:val="28"/>
          <w:szCs w:val="28"/>
        </w:rPr>
      </w:pPr>
      <w:r w:rsidRPr="00F17CB0">
        <w:rPr>
          <w:color w:val="000000"/>
          <w:sz w:val="28"/>
          <w:szCs w:val="28"/>
        </w:rPr>
        <w:t xml:space="preserve">+ </w:t>
      </w:r>
      <w:r w:rsidRPr="00F17CB0">
        <w:rPr>
          <w:color w:val="000000"/>
          <w:sz w:val="28"/>
          <w:szCs w:val="28"/>
          <w:lang w:val="vi-VN"/>
        </w:rPr>
        <w:t>Huyện Củ Chi:</w:t>
      </w:r>
      <w:r w:rsidRPr="00F17CB0">
        <w:rPr>
          <w:color w:val="000000"/>
          <w:sz w:val="28"/>
          <w:szCs w:val="28"/>
        </w:rPr>
        <w:t xml:space="preserve"> Bảng 5</w:t>
      </w:r>
    </w:p>
    <w:p w:rsidR="00F17CB0" w:rsidRPr="00F17CB0" w:rsidRDefault="00F17CB0" w:rsidP="00F17CB0">
      <w:pPr>
        <w:spacing w:before="120"/>
        <w:ind w:left="3600" w:firstLine="720"/>
        <w:jc w:val="center"/>
        <w:rPr>
          <w:i/>
          <w:sz w:val="28"/>
          <w:szCs w:val="28"/>
          <w:vertAlign w:val="superscript"/>
        </w:rPr>
      </w:pPr>
      <w:r w:rsidRPr="00F17CB0">
        <w:rPr>
          <w:i/>
          <w:sz w:val="28"/>
          <w:szCs w:val="28"/>
        </w:rPr>
        <w:t>Đơn vị tính: đồng/m</w:t>
      </w:r>
      <w:r w:rsidRPr="00F17CB0">
        <w:rPr>
          <w:i/>
          <w:sz w:val="28"/>
          <w:szCs w:val="28"/>
          <w:vertAlign w:val="superscript"/>
        </w:rPr>
        <w:t>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417"/>
        <w:gridCol w:w="1418"/>
        <w:gridCol w:w="1417"/>
      </w:tblGrid>
      <w:tr w:rsidR="00F17CB0" w:rsidRPr="00F17CB0" w:rsidTr="00F17CB0">
        <w:trPr>
          <w:trHeight w:val="293"/>
        </w:trPr>
        <w:tc>
          <w:tcPr>
            <w:tcW w:w="846" w:type="dxa"/>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shd w:val="clear" w:color="auto" w:fill="auto"/>
            <w:noWrap/>
            <w:vAlign w:val="center"/>
            <w:hideMark/>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8"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7"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820"/>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1: Thị trấn Củ Chi, xã Tân Thạnh Đông, xã Tân Thạnh Tây, xã Phú Hòa Đông, xã Hòa Phú, xã Bình Mỹ, xã Tân Phú Trung, xã Phước Vĩnh An, xã Tân An Hội, xã Trung An, xã Tân Thông Hội</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3.100.000</w:t>
            </w:r>
          </w:p>
        </w:tc>
        <w:tc>
          <w:tcPr>
            <w:tcW w:w="1418"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2.400.000</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2.000.000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2: Các xã còn lại</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2.600.000</w:t>
            </w:r>
          </w:p>
        </w:tc>
        <w:tc>
          <w:tcPr>
            <w:tcW w:w="1418"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2.100.000</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1.600.000</w:t>
            </w:r>
          </w:p>
        </w:tc>
      </w:tr>
    </w:tbl>
    <w:p w:rsidR="00F17CB0" w:rsidRPr="00F17CB0" w:rsidRDefault="00F17CB0" w:rsidP="00F17CB0">
      <w:pPr>
        <w:numPr>
          <w:ilvl w:val="0"/>
          <w:numId w:val="12"/>
        </w:numPr>
        <w:spacing w:before="120" w:after="0"/>
        <w:jc w:val="left"/>
        <w:rPr>
          <w:color w:val="000000"/>
          <w:sz w:val="28"/>
          <w:szCs w:val="28"/>
          <w:lang w:val="vi-VN"/>
        </w:rPr>
      </w:pPr>
      <w:r w:rsidRPr="00F17CB0">
        <w:rPr>
          <w:color w:val="000000"/>
          <w:sz w:val="28"/>
          <w:szCs w:val="28"/>
          <w:lang w:val="vi-VN"/>
        </w:rPr>
        <w:t>Khu vực 3: Huyện Cần Giờ</w:t>
      </w:r>
      <w:r w:rsidRPr="00F17CB0">
        <w:rPr>
          <w:color w:val="000000"/>
          <w:sz w:val="28"/>
          <w:szCs w:val="28"/>
        </w:rPr>
        <w:t>, Bảng 6</w:t>
      </w:r>
    </w:p>
    <w:p w:rsidR="00F17CB0" w:rsidRPr="00F17CB0" w:rsidRDefault="00F17CB0" w:rsidP="00F17CB0">
      <w:pPr>
        <w:spacing w:before="120"/>
        <w:ind w:left="4320"/>
        <w:jc w:val="center"/>
        <w:rPr>
          <w:i/>
          <w:sz w:val="28"/>
          <w:szCs w:val="28"/>
          <w:vertAlign w:val="superscript"/>
        </w:rPr>
      </w:pPr>
      <w:r w:rsidRPr="00F17CB0">
        <w:rPr>
          <w:i/>
          <w:sz w:val="28"/>
          <w:szCs w:val="28"/>
        </w:rPr>
        <w:t>Đơn vị tính: đồng/m</w:t>
      </w:r>
      <w:r w:rsidRPr="00F17CB0">
        <w:rPr>
          <w:i/>
          <w:sz w:val="28"/>
          <w:szCs w:val="28"/>
          <w:vertAlign w:val="superscript"/>
        </w:rPr>
        <w:t>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417"/>
        <w:gridCol w:w="1418"/>
        <w:gridCol w:w="1417"/>
      </w:tblGrid>
      <w:tr w:rsidR="00F17CB0" w:rsidRPr="00F17CB0" w:rsidTr="00F17CB0">
        <w:trPr>
          <w:trHeight w:val="127"/>
        </w:trPr>
        <w:tc>
          <w:tcPr>
            <w:tcW w:w="846" w:type="dxa"/>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shd w:val="clear" w:color="auto" w:fill="auto"/>
            <w:noWrap/>
            <w:vAlign w:val="center"/>
            <w:hideMark/>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8"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7"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405"/>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shd w:val="clear" w:color="auto" w:fill="auto"/>
            <w:vAlign w:val="center"/>
            <w:hideMark/>
          </w:tcPr>
          <w:p w:rsidR="00F17CB0" w:rsidRPr="00F17CB0" w:rsidRDefault="00F17CB0" w:rsidP="00F17CB0">
            <w:pPr>
              <w:rPr>
                <w:rFonts w:eastAsia="Times New Roman"/>
                <w:b/>
                <w:bCs/>
                <w:sz w:val="28"/>
                <w:szCs w:val="28"/>
              </w:rPr>
            </w:pPr>
            <w:r w:rsidRPr="00F17CB0">
              <w:rPr>
                <w:rFonts w:eastAsia="Times New Roman"/>
                <w:sz w:val="28"/>
                <w:szCs w:val="28"/>
              </w:rPr>
              <w:t>Nhóm 1: Thị trấn Cần Thạnh, xã Bình Khánh, xã Long Hòa</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1.900.000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1.700.000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1.300.000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2: Các xã còn lại</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1.300.000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1.200.000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900.000</w:t>
            </w:r>
          </w:p>
        </w:tc>
      </w:tr>
    </w:tbl>
    <w:p w:rsidR="00F17CB0" w:rsidRPr="00F17CB0" w:rsidRDefault="00F17CB0" w:rsidP="00F17CB0">
      <w:pPr>
        <w:spacing w:before="120"/>
        <w:ind w:firstLine="567"/>
        <w:rPr>
          <w:sz w:val="28"/>
          <w:szCs w:val="28"/>
          <w:lang w:val="vi-VN"/>
        </w:rPr>
      </w:pPr>
      <w:r w:rsidRPr="00F17CB0">
        <w:rPr>
          <w:sz w:val="28"/>
          <w:szCs w:val="28"/>
        </w:rPr>
        <w:t>b)</w:t>
      </w:r>
      <w:r w:rsidRPr="00F17CB0">
        <w:rPr>
          <w:sz w:val="28"/>
          <w:szCs w:val="28"/>
          <w:lang w:val="vi-VN"/>
        </w:rPr>
        <w:t xml:space="preserve"> Bảng giá đất trồng cây lâu năm</w:t>
      </w:r>
    </w:p>
    <w:p w:rsidR="00F17CB0" w:rsidRPr="00F17CB0" w:rsidRDefault="00F17CB0" w:rsidP="00F17CB0">
      <w:pPr>
        <w:spacing w:before="120"/>
        <w:ind w:firstLine="567"/>
        <w:rPr>
          <w:sz w:val="28"/>
          <w:szCs w:val="28"/>
        </w:rPr>
      </w:pPr>
      <w:r w:rsidRPr="00F17CB0">
        <w:rPr>
          <w:sz w:val="28"/>
          <w:szCs w:val="28"/>
        </w:rPr>
        <w:t>- Khu vực 1: Bảng 7</w:t>
      </w:r>
    </w:p>
    <w:p w:rsidR="00F17CB0" w:rsidRPr="00F17CB0" w:rsidRDefault="00F17CB0" w:rsidP="00F17CB0">
      <w:pPr>
        <w:spacing w:before="120"/>
        <w:ind w:left="3600" w:firstLine="720"/>
        <w:jc w:val="center"/>
        <w:rPr>
          <w:i/>
          <w:sz w:val="28"/>
          <w:szCs w:val="28"/>
          <w:vertAlign w:val="superscript"/>
        </w:rPr>
      </w:pPr>
      <w:r w:rsidRPr="00F17CB0">
        <w:rPr>
          <w:i/>
          <w:sz w:val="28"/>
          <w:szCs w:val="28"/>
        </w:rPr>
        <w:t>Đơn vị tính: đồng/m</w:t>
      </w:r>
      <w:r w:rsidRPr="00F17CB0">
        <w:rPr>
          <w:i/>
          <w:sz w:val="28"/>
          <w:szCs w:val="28"/>
          <w:vertAlign w:val="superscript"/>
        </w:rPr>
        <w:t>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417"/>
        <w:gridCol w:w="1418"/>
        <w:gridCol w:w="1417"/>
      </w:tblGrid>
      <w:tr w:rsidR="00F17CB0" w:rsidRPr="00F17CB0" w:rsidTr="00F17CB0">
        <w:trPr>
          <w:trHeight w:val="293"/>
        </w:trPr>
        <w:tc>
          <w:tcPr>
            <w:tcW w:w="846" w:type="dxa"/>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shd w:val="clear" w:color="auto" w:fill="auto"/>
            <w:noWrap/>
            <w:vAlign w:val="center"/>
            <w:hideMark/>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8"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7"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820"/>
        </w:trPr>
        <w:tc>
          <w:tcPr>
            <w:tcW w:w="846"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I</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Các Quận (không bao gồm thành phố Thủ Đức)</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9.900.000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8.100.000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6.400.000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II</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thành phố Thủ Đức</w:t>
            </w:r>
          </w:p>
        </w:tc>
        <w:tc>
          <w:tcPr>
            <w:tcW w:w="1417" w:type="dxa"/>
            <w:shd w:val="clear" w:color="auto" w:fill="auto"/>
            <w:vAlign w:val="center"/>
          </w:tcPr>
          <w:p w:rsidR="00F17CB0" w:rsidRPr="00F17CB0" w:rsidRDefault="00F17CB0" w:rsidP="00F17CB0">
            <w:pPr>
              <w:jc w:val="center"/>
              <w:rPr>
                <w:rFonts w:eastAsia="Times New Roman"/>
                <w:sz w:val="28"/>
                <w:szCs w:val="28"/>
              </w:rPr>
            </w:pPr>
          </w:p>
        </w:tc>
        <w:tc>
          <w:tcPr>
            <w:tcW w:w="1418" w:type="dxa"/>
            <w:shd w:val="clear" w:color="auto" w:fill="auto"/>
            <w:vAlign w:val="center"/>
          </w:tcPr>
          <w:p w:rsidR="00F17CB0" w:rsidRPr="00F17CB0" w:rsidRDefault="00F17CB0" w:rsidP="00F17CB0">
            <w:pPr>
              <w:jc w:val="center"/>
              <w:rPr>
                <w:rFonts w:eastAsia="Times New Roman"/>
                <w:sz w:val="28"/>
                <w:szCs w:val="28"/>
              </w:rPr>
            </w:pPr>
          </w:p>
        </w:tc>
        <w:tc>
          <w:tcPr>
            <w:tcW w:w="1417" w:type="dxa"/>
            <w:shd w:val="clear" w:color="auto" w:fill="auto"/>
            <w:vAlign w:val="center"/>
          </w:tcPr>
          <w:p w:rsidR="00F17CB0" w:rsidRPr="00F17CB0" w:rsidRDefault="00F17CB0" w:rsidP="00F17CB0">
            <w:pPr>
              <w:jc w:val="center"/>
              <w:rPr>
                <w:rFonts w:eastAsia="Times New Roman"/>
                <w:sz w:val="28"/>
                <w:szCs w:val="28"/>
              </w:rPr>
            </w:pP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shd w:val="clear" w:color="auto" w:fill="auto"/>
            <w:vAlign w:val="center"/>
          </w:tcPr>
          <w:p w:rsidR="00F17CB0" w:rsidRPr="00F17CB0" w:rsidRDefault="00F17CB0" w:rsidP="00F17CB0">
            <w:pPr>
              <w:rPr>
                <w:rFonts w:eastAsia="Times New Roman"/>
                <w:sz w:val="28"/>
                <w:szCs w:val="28"/>
              </w:rPr>
            </w:pPr>
            <w:r w:rsidRPr="00F17CB0">
              <w:rPr>
                <w:rFonts w:eastAsia="Times New Roman"/>
                <w:sz w:val="28"/>
                <w:szCs w:val="28"/>
              </w:rPr>
              <w:t>Quận 2 (cũ)</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6.700.000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5.900.000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5.400.000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shd w:val="clear" w:color="auto" w:fill="auto"/>
            <w:vAlign w:val="center"/>
          </w:tcPr>
          <w:p w:rsidR="00F17CB0" w:rsidRPr="00F17CB0" w:rsidRDefault="00F17CB0" w:rsidP="00F17CB0">
            <w:pPr>
              <w:rPr>
                <w:rFonts w:eastAsia="Times New Roman"/>
                <w:sz w:val="28"/>
                <w:szCs w:val="28"/>
              </w:rPr>
            </w:pPr>
            <w:r w:rsidRPr="00F17CB0">
              <w:rPr>
                <w:rFonts w:eastAsia="Times New Roman"/>
                <w:sz w:val="28"/>
                <w:szCs w:val="28"/>
              </w:rPr>
              <w:t>Quận 9 (cũ)</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6.100.000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5.400.000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4.900.000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3</w:t>
            </w:r>
          </w:p>
        </w:tc>
        <w:tc>
          <w:tcPr>
            <w:tcW w:w="3544" w:type="dxa"/>
            <w:shd w:val="clear" w:color="auto" w:fill="auto"/>
            <w:vAlign w:val="center"/>
          </w:tcPr>
          <w:p w:rsidR="00F17CB0" w:rsidRPr="00F17CB0" w:rsidRDefault="00F17CB0" w:rsidP="00F17CB0">
            <w:pPr>
              <w:rPr>
                <w:rFonts w:eastAsia="Times New Roman"/>
                <w:sz w:val="28"/>
                <w:szCs w:val="28"/>
              </w:rPr>
            </w:pPr>
            <w:r w:rsidRPr="00F17CB0">
              <w:rPr>
                <w:rFonts w:eastAsia="Times New Roman"/>
                <w:sz w:val="28"/>
                <w:szCs w:val="28"/>
              </w:rPr>
              <w:t>Quận Thủ Đức (cũ)</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6.700.000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5.900.000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5.400.000</w:t>
            </w:r>
          </w:p>
        </w:tc>
      </w:tr>
    </w:tbl>
    <w:p w:rsidR="00F17CB0" w:rsidRPr="00F17CB0" w:rsidRDefault="00F17CB0" w:rsidP="00F17CB0">
      <w:pPr>
        <w:spacing w:before="120"/>
        <w:ind w:firstLine="567"/>
        <w:rPr>
          <w:color w:val="000000"/>
          <w:sz w:val="28"/>
          <w:szCs w:val="28"/>
          <w:lang w:val="vi-VN"/>
        </w:rPr>
      </w:pPr>
      <w:r w:rsidRPr="00F17CB0">
        <w:rPr>
          <w:color w:val="000000"/>
          <w:sz w:val="28"/>
          <w:szCs w:val="28"/>
        </w:rPr>
        <w:t xml:space="preserve">- </w:t>
      </w:r>
      <w:r w:rsidRPr="00F17CB0">
        <w:rPr>
          <w:color w:val="000000"/>
          <w:sz w:val="28"/>
          <w:szCs w:val="28"/>
          <w:lang w:val="vi-VN"/>
        </w:rPr>
        <w:t>Khu vực 2:</w:t>
      </w:r>
    </w:p>
    <w:p w:rsidR="00F17CB0" w:rsidRPr="00F17CB0" w:rsidRDefault="00F17CB0" w:rsidP="00F17CB0">
      <w:pPr>
        <w:spacing w:before="120"/>
        <w:ind w:firstLine="567"/>
        <w:rPr>
          <w:color w:val="000000"/>
          <w:sz w:val="28"/>
          <w:szCs w:val="28"/>
        </w:rPr>
      </w:pPr>
      <w:r w:rsidRPr="00F17CB0">
        <w:rPr>
          <w:color w:val="000000"/>
          <w:sz w:val="28"/>
          <w:szCs w:val="28"/>
        </w:rPr>
        <w:t xml:space="preserve">+ </w:t>
      </w:r>
      <w:r w:rsidRPr="00F17CB0">
        <w:rPr>
          <w:color w:val="000000"/>
          <w:sz w:val="28"/>
          <w:szCs w:val="28"/>
          <w:lang w:val="vi-VN"/>
        </w:rPr>
        <w:t>Huyện Nhà Bè:</w:t>
      </w:r>
      <w:r w:rsidRPr="00F17CB0">
        <w:rPr>
          <w:color w:val="000000"/>
          <w:sz w:val="28"/>
          <w:szCs w:val="28"/>
        </w:rPr>
        <w:t xml:space="preserve"> Bảng 8</w:t>
      </w:r>
    </w:p>
    <w:p w:rsidR="00F17CB0" w:rsidRPr="00F17CB0" w:rsidRDefault="00F17CB0" w:rsidP="00F17CB0">
      <w:pPr>
        <w:spacing w:before="120"/>
        <w:ind w:left="3600" w:firstLine="720"/>
        <w:jc w:val="center"/>
        <w:rPr>
          <w:i/>
          <w:sz w:val="28"/>
          <w:szCs w:val="28"/>
          <w:vertAlign w:val="superscript"/>
        </w:rPr>
      </w:pPr>
      <w:r w:rsidRPr="00F17CB0">
        <w:rPr>
          <w:i/>
          <w:sz w:val="28"/>
          <w:szCs w:val="28"/>
        </w:rPr>
        <w:lastRenderedPageBreak/>
        <w:t>Đơn vị tính: đồng/m</w:t>
      </w:r>
      <w:r w:rsidRPr="00F17CB0">
        <w:rPr>
          <w:i/>
          <w:sz w:val="28"/>
          <w:szCs w:val="28"/>
          <w:vertAlign w:val="superscript"/>
        </w:rPr>
        <w:t>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417"/>
        <w:gridCol w:w="1418"/>
        <w:gridCol w:w="1417"/>
      </w:tblGrid>
      <w:tr w:rsidR="00F17CB0" w:rsidRPr="00F17CB0" w:rsidTr="00F17CB0">
        <w:trPr>
          <w:trHeight w:val="127"/>
        </w:trPr>
        <w:tc>
          <w:tcPr>
            <w:tcW w:w="846" w:type="dxa"/>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shd w:val="clear" w:color="auto" w:fill="auto"/>
            <w:noWrap/>
            <w:vAlign w:val="center"/>
            <w:hideMark/>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8"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7"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389"/>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shd w:val="clear" w:color="auto" w:fill="auto"/>
            <w:vAlign w:val="center"/>
            <w:hideMark/>
          </w:tcPr>
          <w:p w:rsidR="00F17CB0" w:rsidRPr="00F17CB0" w:rsidRDefault="00F17CB0" w:rsidP="00F17CB0">
            <w:pPr>
              <w:rPr>
                <w:rFonts w:eastAsia="Times New Roman"/>
                <w:b/>
                <w:bCs/>
                <w:sz w:val="28"/>
                <w:szCs w:val="28"/>
              </w:rPr>
            </w:pPr>
            <w:r w:rsidRPr="00F17CB0">
              <w:rPr>
                <w:rFonts w:eastAsia="Times New Roman"/>
                <w:sz w:val="28"/>
                <w:szCs w:val="28"/>
              </w:rPr>
              <w:t>Nhóm 1: Thị trấn Nhà Bè, xã Phú Xuân, xã Phước Kiển</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4.400.000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3.700.000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3.400.000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2: Các xã còn lại</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4.200.000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3.500.000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3.200.000</w:t>
            </w:r>
          </w:p>
        </w:tc>
      </w:tr>
    </w:tbl>
    <w:p w:rsidR="00F17CB0" w:rsidRPr="00F17CB0" w:rsidRDefault="00F17CB0" w:rsidP="00F17CB0">
      <w:pPr>
        <w:spacing w:before="120"/>
        <w:ind w:firstLine="567"/>
        <w:rPr>
          <w:sz w:val="28"/>
          <w:szCs w:val="28"/>
        </w:rPr>
      </w:pPr>
    </w:p>
    <w:p w:rsidR="00F17CB0" w:rsidRPr="00F17CB0" w:rsidRDefault="00F17CB0" w:rsidP="00F17CB0">
      <w:pPr>
        <w:spacing w:before="120"/>
        <w:ind w:firstLine="567"/>
        <w:rPr>
          <w:sz w:val="28"/>
          <w:szCs w:val="28"/>
        </w:rPr>
      </w:pPr>
      <w:r w:rsidRPr="00F17CB0">
        <w:rPr>
          <w:sz w:val="28"/>
          <w:szCs w:val="28"/>
        </w:rPr>
        <w:t>+ Huyện Hóc Môn: Bảng 9</w:t>
      </w:r>
    </w:p>
    <w:p w:rsidR="00F17CB0" w:rsidRPr="00F17CB0" w:rsidRDefault="00F17CB0" w:rsidP="00F17CB0">
      <w:pPr>
        <w:spacing w:before="120"/>
        <w:ind w:left="3600" w:firstLine="720"/>
        <w:jc w:val="center"/>
        <w:rPr>
          <w:i/>
          <w:sz w:val="28"/>
          <w:szCs w:val="28"/>
          <w:vertAlign w:val="superscript"/>
        </w:rPr>
      </w:pPr>
      <w:r w:rsidRPr="00F17CB0">
        <w:rPr>
          <w:i/>
          <w:sz w:val="28"/>
          <w:szCs w:val="28"/>
        </w:rPr>
        <w:t>Đơn vị tính: đồng/m</w:t>
      </w:r>
      <w:r w:rsidRPr="00F17CB0">
        <w:rPr>
          <w:i/>
          <w:sz w:val="28"/>
          <w:szCs w:val="28"/>
          <w:vertAlign w:val="superscript"/>
        </w:rPr>
        <w:t>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44"/>
        <w:gridCol w:w="1417"/>
        <w:gridCol w:w="1418"/>
        <w:gridCol w:w="1417"/>
      </w:tblGrid>
      <w:tr w:rsidR="00F17CB0" w:rsidRPr="00F17CB0" w:rsidTr="00F17CB0">
        <w:trPr>
          <w:trHeight w:val="132"/>
        </w:trPr>
        <w:tc>
          <w:tcPr>
            <w:tcW w:w="846"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8"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7"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820"/>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1: Thị trấn Hóc Môn, xã Thới Tam Thôn, xã Tân Xuân, xã Xuân Thới Đông, xã Xuân Thới Thượng, xã Xuân Thới Sơn, xã Bà Điểm, xã Trung Chánh, xã Đông Thạnh</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3.900.000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3.100.000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2.600.000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2: Các xã còn lại</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3.800.000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2.900.000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2.500.000</w:t>
            </w:r>
          </w:p>
        </w:tc>
      </w:tr>
    </w:tbl>
    <w:p w:rsidR="00F17CB0" w:rsidRPr="00F17CB0" w:rsidRDefault="00F17CB0" w:rsidP="00F17CB0">
      <w:pPr>
        <w:spacing w:before="120"/>
        <w:ind w:firstLine="567"/>
        <w:rPr>
          <w:color w:val="000000"/>
          <w:sz w:val="28"/>
          <w:szCs w:val="28"/>
        </w:rPr>
      </w:pPr>
    </w:p>
    <w:p w:rsidR="00F17CB0" w:rsidRPr="00F17CB0" w:rsidRDefault="00F17CB0" w:rsidP="00F17CB0">
      <w:pPr>
        <w:spacing w:before="120"/>
        <w:ind w:firstLine="567"/>
        <w:rPr>
          <w:color w:val="000000"/>
          <w:sz w:val="28"/>
          <w:szCs w:val="28"/>
        </w:rPr>
      </w:pPr>
      <w:r w:rsidRPr="00F17CB0">
        <w:rPr>
          <w:color w:val="000000"/>
          <w:sz w:val="28"/>
          <w:szCs w:val="28"/>
        </w:rPr>
        <w:t xml:space="preserve">+ </w:t>
      </w:r>
      <w:r w:rsidRPr="00F17CB0">
        <w:rPr>
          <w:color w:val="000000"/>
          <w:sz w:val="28"/>
          <w:szCs w:val="28"/>
          <w:lang w:val="vi-VN"/>
        </w:rPr>
        <w:t>Huyện Bình Chánh:</w:t>
      </w:r>
      <w:r w:rsidRPr="00F17CB0">
        <w:rPr>
          <w:color w:val="000000"/>
          <w:sz w:val="28"/>
          <w:szCs w:val="28"/>
        </w:rPr>
        <w:t xml:space="preserve"> Bảng 10</w:t>
      </w:r>
    </w:p>
    <w:p w:rsidR="00F17CB0" w:rsidRPr="00F17CB0" w:rsidRDefault="00F17CB0" w:rsidP="00F17CB0">
      <w:pPr>
        <w:spacing w:before="120"/>
        <w:ind w:left="3600" w:firstLine="720"/>
        <w:jc w:val="center"/>
        <w:rPr>
          <w:i/>
          <w:sz w:val="28"/>
          <w:szCs w:val="28"/>
          <w:vertAlign w:val="superscript"/>
        </w:rPr>
      </w:pPr>
      <w:r w:rsidRPr="00F17CB0">
        <w:rPr>
          <w:i/>
          <w:sz w:val="28"/>
          <w:szCs w:val="28"/>
        </w:rPr>
        <w:t>Đơn vị tính: đồng/m</w:t>
      </w:r>
      <w:r w:rsidRPr="00F17CB0">
        <w:rPr>
          <w:i/>
          <w:sz w:val="28"/>
          <w:szCs w:val="28"/>
          <w:vertAlign w:val="superscript"/>
        </w:rPr>
        <w:t>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417"/>
        <w:gridCol w:w="1418"/>
        <w:gridCol w:w="1417"/>
      </w:tblGrid>
      <w:tr w:rsidR="00F17CB0" w:rsidRPr="00F17CB0" w:rsidTr="00F17CB0">
        <w:trPr>
          <w:trHeight w:val="337"/>
        </w:trPr>
        <w:tc>
          <w:tcPr>
            <w:tcW w:w="846" w:type="dxa"/>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shd w:val="clear" w:color="auto" w:fill="auto"/>
            <w:noWrap/>
            <w:vAlign w:val="center"/>
            <w:hideMark/>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8"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7"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820"/>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shd w:val="clear" w:color="auto" w:fill="auto"/>
            <w:vAlign w:val="center"/>
            <w:hideMark/>
          </w:tcPr>
          <w:p w:rsidR="00F17CB0" w:rsidRPr="00F17CB0" w:rsidRDefault="00F17CB0" w:rsidP="00F17CB0">
            <w:pPr>
              <w:rPr>
                <w:rFonts w:eastAsia="Times New Roman"/>
                <w:b/>
                <w:bCs/>
                <w:sz w:val="28"/>
                <w:szCs w:val="28"/>
              </w:rPr>
            </w:pPr>
            <w:r w:rsidRPr="00F17CB0">
              <w:rPr>
                <w:rFonts w:eastAsia="Times New Roman"/>
                <w:sz w:val="28"/>
                <w:szCs w:val="28"/>
              </w:rPr>
              <w:t>Nhóm 1: Thị trấn Tân Túc, xã Bình Hưng, xã Phong Phú, xã Lê Minh Xuân, xã Vĩnh Lộc A, xã Vĩnh Lộc B, xã Phạm Văn Hai, xã Tân Kiên, xã Bình Chánh, xã Tân Quý Tây, Hưng Long</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3.800.000</w:t>
            </w:r>
          </w:p>
        </w:tc>
        <w:tc>
          <w:tcPr>
            <w:tcW w:w="1418"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3.000.000</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2.600.000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2: Các xã còn lại</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3.100.000</w:t>
            </w:r>
          </w:p>
        </w:tc>
        <w:tc>
          <w:tcPr>
            <w:tcW w:w="1418"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2.500.000</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2.000.000</w:t>
            </w:r>
          </w:p>
        </w:tc>
      </w:tr>
    </w:tbl>
    <w:p w:rsidR="00F17CB0" w:rsidRPr="00F17CB0" w:rsidRDefault="00F17CB0" w:rsidP="00F17CB0">
      <w:pPr>
        <w:spacing w:before="120"/>
        <w:ind w:firstLine="567"/>
        <w:rPr>
          <w:b/>
          <w:color w:val="000000"/>
          <w:sz w:val="28"/>
          <w:szCs w:val="28"/>
        </w:rPr>
      </w:pPr>
    </w:p>
    <w:p w:rsidR="00F17CB0" w:rsidRPr="00F17CB0" w:rsidRDefault="00F17CB0" w:rsidP="00F17CB0">
      <w:pPr>
        <w:spacing w:before="120"/>
        <w:ind w:firstLine="567"/>
        <w:rPr>
          <w:color w:val="000000"/>
          <w:sz w:val="28"/>
          <w:szCs w:val="28"/>
        </w:rPr>
      </w:pPr>
      <w:r w:rsidRPr="00F17CB0">
        <w:rPr>
          <w:color w:val="000000"/>
          <w:sz w:val="28"/>
          <w:szCs w:val="28"/>
        </w:rPr>
        <w:t xml:space="preserve">+ </w:t>
      </w:r>
      <w:r w:rsidRPr="00F17CB0">
        <w:rPr>
          <w:color w:val="000000"/>
          <w:sz w:val="28"/>
          <w:szCs w:val="28"/>
          <w:lang w:val="vi-VN"/>
        </w:rPr>
        <w:t>Huyện Củ Chi:</w:t>
      </w:r>
      <w:r w:rsidRPr="00F17CB0">
        <w:rPr>
          <w:color w:val="000000"/>
          <w:sz w:val="28"/>
          <w:szCs w:val="28"/>
        </w:rPr>
        <w:t xml:space="preserve"> Bảng 11</w:t>
      </w:r>
    </w:p>
    <w:p w:rsidR="00F17CB0" w:rsidRPr="00F17CB0" w:rsidRDefault="00F17CB0" w:rsidP="00F17CB0">
      <w:pPr>
        <w:spacing w:before="120"/>
        <w:ind w:left="2880" w:firstLine="720"/>
        <w:jc w:val="center"/>
        <w:rPr>
          <w:i/>
          <w:sz w:val="28"/>
          <w:szCs w:val="28"/>
          <w:vertAlign w:val="superscript"/>
        </w:rPr>
      </w:pPr>
      <w:r w:rsidRPr="00F17CB0">
        <w:rPr>
          <w:i/>
          <w:sz w:val="28"/>
          <w:szCs w:val="28"/>
        </w:rPr>
        <w:t>Đơn vị tính: đồng/m</w:t>
      </w:r>
      <w:r w:rsidRPr="00F17CB0">
        <w:rPr>
          <w:i/>
          <w:sz w:val="28"/>
          <w:szCs w:val="28"/>
          <w:vertAlign w:val="superscript"/>
        </w:rPr>
        <w:t>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417"/>
        <w:gridCol w:w="1418"/>
        <w:gridCol w:w="1417"/>
      </w:tblGrid>
      <w:tr w:rsidR="00F17CB0" w:rsidRPr="00F17CB0" w:rsidTr="00F17CB0">
        <w:trPr>
          <w:trHeight w:val="187"/>
        </w:trPr>
        <w:tc>
          <w:tcPr>
            <w:tcW w:w="846" w:type="dxa"/>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shd w:val="clear" w:color="auto" w:fill="auto"/>
            <w:noWrap/>
            <w:vAlign w:val="center"/>
            <w:hideMark/>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8"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7"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820"/>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 xml:space="preserve">Nhóm 1: Thị trấn Củ Chi, xã Tân Thạnh Đông, xã Tân Thạnh Tây, xã Phú Hòa Đông, xã Hòa Phú, xã Bình </w:t>
            </w:r>
            <w:r w:rsidRPr="00F17CB0">
              <w:rPr>
                <w:rFonts w:eastAsia="Times New Roman"/>
                <w:sz w:val="28"/>
                <w:szCs w:val="28"/>
              </w:rPr>
              <w:lastRenderedPageBreak/>
              <w:t>Mỹ, xã Tân Phú Trung, xã Phước Vĩnh An, xã Tân An Hội, xã Trung An, xã Tân Thông Hội</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lastRenderedPageBreak/>
              <w:t>3.600.000</w:t>
            </w:r>
          </w:p>
        </w:tc>
        <w:tc>
          <w:tcPr>
            <w:tcW w:w="1418"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2.900.000</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2.300.000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2: Các xã còn lại</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3.000.000</w:t>
            </w:r>
          </w:p>
        </w:tc>
        <w:tc>
          <w:tcPr>
            <w:tcW w:w="1418"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2.400.000</w:t>
            </w:r>
          </w:p>
        </w:tc>
        <w:tc>
          <w:tcPr>
            <w:tcW w:w="1417" w:type="dxa"/>
            <w:shd w:val="clear" w:color="auto" w:fill="auto"/>
            <w:vAlign w:val="center"/>
            <w:hideMark/>
          </w:tcPr>
          <w:p w:rsidR="00F17CB0" w:rsidRPr="00F17CB0" w:rsidRDefault="00F17CB0" w:rsidP="00F17CB0">
            <w:pPr>
              <w:jc w:val="center"/>
              <w:rPr>
                <w:rFonts w:eastAsia="Times New Roman"/>
                <w:sz w:val="28"/>
                <w:szCs w:val="28"/>
              </w:rPr>
            </w:pPr>
            <w:r w:rsidRPr="00F17CB0">
              <w:rPr>
                <w:rFonts w:eastAsia="Times New Roman"/>
                <w:sz w:val="28"/>
                <w:szCs w:val="28"/>
              </w:rPr>
              <w:t>1.900.000</w:t>
            </w:r>
          </w:p>
        </w:tc>
      </w:tr>
    </w:tbl>
    <w:p w:rsidR="00F17CB0" w:rsidRPr="00F17CB0" w:rsidRDefault="00F17CB0" w:rsidP="00F17CB0">
      <w:pPr>
        <w:spacing w:before="120"/>
        <w:ind w:firstLine="567"/>
        <w:rPr>
          <w:b/>
          <w:color w:val="000000"/>
          <w:sz w:val="28"/>
          <w:szCs w:val="28"/>
        </w:rPr>
      </w:pPr>
    </w:p>
    <w:p w:rsidR="00F17CB0" w:rsidRPr="00F17CB0" w:rsidRDefault="00F17CB0" w:rsidP="00F17CB0">
      <w:pPr>
        <w:spacing w:before="120"/>
        <w:ind w:firstLine="567"/>
        <w:rPr>
          <w:color w:val="000000"/>
          <w:sz w:val="28"/>
          <w:szCs w:val="28"/>
        </w:rPr>
      </w:pPr>
      <w:r w:rsidRPr="00F17CB0">
        <w:rPr>
          <w:color w:val="000000"/>
          <w:sz w:val="28"/>
          <w:szCs w:val="28"/>
        </w:rPr>
        <w:t xml:space="preserve">- </w:t>
      </w:r>
      <w:r w:rsidRPr="00F17CB0">
        <w:rPr>
          <w:color w:val="000000"/>
          <w:sz w:val="28"/>
          <w:szCs w:val="28"/>
          <w:lang w:val="vi-VN"/>
        </w:rPr>
        <w:t>Khu vực 3: Huyện Cần Giờ</w:t>
      </w:r>
      <w:r w:rsidRPr="00F17CB0">
        <w:rPr>
          <w:color w:val="000000"/>
          <w:sz w:val="28"/>
          <w:szCs w:val="28"/>
        </w:rPr>
        <w:t>, Bảng 12</w:t>
      </w:r>
    </w:p>
    <w:p w:rsidR="00F17CB0" w:rsidRPr="00F17CB0" w:rsidRDefault="00F17CB0" w:rsidP="00F17CB0">
      <w:pPr>
        <w:spacing w:before="120"/>
        <w:ind w:left="3600" w:firstLine="720"/>
        <w:jc w:val="center"/>
        <w:rPr>
          <w:i/>
          <w:sz w:val="28"/>
          <w:szCs w:val="28"/>
          <w:vertAlign w:val="superscript"/>
        </w:rPr>
      </w:pPr>
      <w:r w:rsidRPr="00F17CB0">
        <w:rPr>
          <w:i/>
          <w:sz w:val="28"/>
          <w:szCs w:val="28"/>
        </w:rPr>
        <w:t>Đơn vị tính: đồng/m</w:t>
      </w:r>
      <w:r w:rsidRPr="00F17CB0">
        <w:rPr>
          <w:i/>
          <w:sz w:val="28"/>
          <w:szCs w:val="28"/>
          <w:vertAlign w:val="superscript"/>
        </w:rPr>
        <w:t>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44"/>
        <w:gridCol w:w="1417"/>
        <w:gridCol w:w="1418"/>
        <w:gridCol w:w="1417"/>
      </w:tblGrid>
      <w:tr w:rsidR="00F17CB0" w:rsidRPr="00F17CB0" w:rsidTr="00F17CB0">
        <w:trPr>
          <w:trHeight w:val="127"/>
        </w:trPr>
        <w:tc>
          <w:tcPr>
            <w:tcW w:w="846" w:type="dxa"/>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STT</w:t>
            </w:r>
          </w:p>
        </w:tc>
        <w:tc>
          <w:tcPr>
            <w:tcW w:w="3544" w:type="dxa"/>
            <w:shd w:val="clear" w:color="auto" w:fill="auto"/>
            <w:noWrap/>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Nhóm</w:t>
            </w:r>
          </w:p>
        </w:tc>
        <w:tc>
          <w:tcPr>
            <w:tcW w:w="1417" w:type="dxa"/>
            <w:shd w:val="clear" w:color="auto" w:fill="auto"/>
            <w:noWrap/>
            <w:vAlign w:val="center"/>
            <w:hideMark/>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1</w:t>
            </w:r>
          </w:p>
        </w:tc>
        <w:tc>
          <w:tcPr>
            <w:tcW w:w="1418"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2</w:t>
            </w:r>
          </w:p>
        </w:tc>
        <w:tc>
          <w:tcPr>
            <w:tcW w:w="1417" w:type="dxa"/>
            <w:shd w:val="clear" w:color="auto" w:fill="auto"/>
            <w:vAlign w:val="center"/>
          </w:tcPr>
          <w:p w:rsidR="00F17CB0" w:rsidRPr="00F17CB0" w:rsidRDefault="00F17CB0" w:rsidP="00F17CB0">
            <w:pPr>
              <w:jc w:val="center"/>
              <w:rPr>
                <w:rFonts w:eastAsia="Times New Roman"/>
                <w:b/>
                <w:bCs/>
                <w:sz w:val="28"/>
                <w:szCs w:val="28"/>
              </w:rPr>
            </w:pPr>
            <w:r w:rsidRPr="00F17CB0">
              <w:rPr>
                <w:rFonts w:eastAsia="Times New Roman"/>
                <w:b/>
                <w:bCs/>
                <w:sz w:val="28"/>
                <w:szCs w:val="28"/>
              </w:rPr>
              <w:t>Vị trí 3</w:t>
            </w:r>
          </w:p>
        </w:tc>
      </w:tr>
      <w:tr w:rsidR="00F17CB0" w:rsidRPr="00F17CB0" w:rsidTr="00F17CB0">
        <w:trPr>
          <w:trHeight w:val="405"/>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1</w:t>
            </w:r>
          </w:p>
        </w:tc>
        <w:tc>
          <w:tcPr>
            <w:tcW w:w="3544" w:type="dxa"/>
            <w:shd w:val="clear" w:color="auto" w:fill="auto"/>
            <w:vAlign w:val="center"/>
            <w:hideMark/>
          </w:tcPr>
          <w:p w:rsidR="00F17CB0" w:rsidRPr="00F17CB0" w:rsidRDefault="00F17CB0" w:rsidP="00F17CB0">
            <w:pPr>
              <w:rPr>
                <w:rFonts w:eastAsia="Times New Roman"/>
                <w:b/>
                <w:bCs/>
                <w:sz w:val="28"/>
                <w:szCs w:val="28"/>
              </w:rPr>
            </w:pPr>
            <w:r w:rsidRPr="00F17CB0">
              <w:rPr>
                <w:rFonts w:eastAsia="Times New Roman"/>
                <w:sz w:val="28"/>
                <w:szCs w:val="28"/>
              </w:rPr>
              <w:t>Nhóm 1: Thị trấn Cần Thạnh, xã Bình Khánh, xã Long Hòa</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2.000.000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1.800.000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1.400.000</w:t>
            </w:r>
          </w:p>
        </w:tc>
      </w:tr>
      <w:tr w:rsidR="00F17CB0" w:rsidRPr="00F17CB0" w:rsidTr="00F17CB0">
        <w:trPr>
          <w:trHeight w:val="308"/>
        </w:trPr>
        <w:tc>
          <w:tcPr>
            <w:tcW w:w="846" w:type="dxa"/>
            <w:shd w:val="clear" w:color="auto" w:fill="auto"/>
            <w:vAlign w:val="center"/>
          </w:tcPr>
          <w:p w:rsidR="00F17CB0" w:rsidRPr="00F17CB0" w:rsidRDefault="00F17CB0" w:rsidP="00F17CB0">
            <w:pPr>
              <w:jc w:val="center"/>
              <w:rPr>
                <w:rFonts w:eastAsia="Times New Roman"/>
                <w:bCs/>
                <w:sz w:val="28"/>
                <w:szCs w:val="28"/>
              </w:rPr>
            </w:pPr>
            <w:r w:rsidRPr="00F17CB0">
              <w:rPr>
                <w:rFonts w:eastAsia="Times New Roman"/>
                <w:bCs/>
                <w:sz w:val="28"/>
                <w:szCs w:val="28"/>
              </w:rPr>
              <w:t>2</w:t>
            </w:r>
          </w:p>
        </w:tc>
        <w:tc>
          <w:tcPr>
            <w:tcW w:w="3544" w:type="dxa"/>
            <w:shd w:val="clear" w:color="auto" w:fill="auto"/>
            <w:vAlign w:val="center"/>
            <w:hideMark/>
          </w:tcPr>
          <w:p w:rsidR="00F17CB0" w:rsidRPr="00F17CB0" w:rsidRDefault="00F17CB0" w:rsidP="00F17CB0">
            <w:pPr>
              <w:rPr>
                <w:rFonts w:eastAsia="Times New Roman"/>
                <w:sz w:val="28"/>
                <w:szCs w:val="28"/>
              </w:rPr>
            </w:pPr>
            <w:r w:rsidRPr="00F17CB0">
              <w:rPr>
                <w:rFonts w:eastAsia="Times New Roman"/>
                <w:sz w:val="28"/>
                <w:szCs w:val="28"/>
              </w:rPr>
              <w:t>Nhóm 2: Các xã còn lại</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1.600.000</w:t>
            </w:r>
          </w:p>
        </w:tc>
        <w:tc>
          <w:tcPr>
            <w:tcW w:w="1418"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1.300.000</w:t>
            </w:r>
          </w:p>
        </w:tc>
        <w:tc>
          <w:tcPr>
            <w:tcW w:w="1417" w:type="dxa"/>
            <w:shd w:val="clear" w:color="auto" w:fill="auto"/>
            <w:vAlign w:val="center"/>
          </w:tcPr>
          <w:p w:rsidR="00F17CB0" w:rsidRPr="00F17CB0" w:rsidRDefault="00F17CB0" w:rsidP="00F17CB0">
            <w:pPr>
              <w:jc w:val="center"/>
              <w:rPr>
                <w:rFonts w:eastAsia="Times New Roman"/>
                <w:sz w:val="28"/>
                <w:szCs w:val="28"/>
              </w:rPr>
            </w:pPr>
            <w:r w:rsidRPr="00F17CB0">
              <w:rPr>
                <w:rFonts w:eastAsia="Times New Roman"/>
                <w:sz w:val="28"/>
                <w:szCs w:val="28"/>
              </w:rPr>
              <w:t>1.000.000</w:t>
            </w:r>
          </w:p>
        </w:tc>
      </w:tr>
    </w:tbl>
    <w:p w:rsidR="00F17CB0" w:rsidRPr="00F17CB0" w:rsidRDefault="00F17CB0" w:rsidP="00F17CB0">
      <w:pPr>
        <w:spacing w:before="120"/>
        <w:ind w:firstLine="567"/>
        <w:rPr>
          <w:color w:val="000000"/>
          <w:sz w:val="28"/>
          <w:szCs w:val="28"/>
          <w:lang w:val="vi-VN"/>
        </w:rPr>
      </w:pPr>
      <w:r w:rsidRPr="00F17CB0">
        <w:rPr>
          <w:color w:val="000000"/>
          <w:sz w:val="28"/>
          <w:szCs w:val="28"/>
        </w:rPr>
        <w:t>c)</w:t>
      </w:r>
      <w:r w:rsidRPr="00F17CB0">
        <w:rPr>
          <w:color w:val="000000"/>
          <w:sz w:val="28"/>
          <w:szCs w:val="28"/>
          <w:lang w:val="vi-VN"/>
        </w:rPr>
        <w:t xml:space="preserve"> Bảng giá đất rừng sản xuất</w:t>
      </w:r>
    </w:p>
    <w:p w:rsidR="00F17CB0" w:rsidRPr="00F17CB0" w:rsidRDefault="00F17CB0" w:rsidP="00F17CB0">
      <w:pPr>
        <w:spacing w:before="120"/>
        <w:ind w:firstLine="567"/>
        <w:rPr>
          <w:color w:val="000000"/>
          <w:sz w:val="28"/>
          <w:szCs w:val="28"/>
        </w:rPr>
      </w:pPr>
      <w:r w:rsidRPr="00F17CB0">
        <w:rPr>
          <w:color w:val="000000"/>
          <w:sz w:val="28"/>
          <w:szCs w:val="28"/>
        </w:rPr>
        <w:t>- Đất rừng sản xuất tính bằng giá đất nông nghiệp trồng cây lâu năm khu vực 3, nhóm 2 tương ứng từng vị trí của từng quận huyện.</w:t>
      </w:r>
    </w:p>
    <w:p w:rsidR="00F17CB0" w:rsidRPr="00F17CB0" w:rsidRDefault="00F17CB0" w:rsidP="00F17CB0">
      <w:pPr>
        <w:spacing w:before="120"/>
        <w:ind w:firstLine="567"/>
        <w:rPr>
          <w:color w:val="000000"/>
          <w:sz w:val="28"/>
          <w:szCs w:val="28"/>
          <w:lang w:val="vi-VN"/>
        </w:rPr>
      </w:pPr>
      <w:r w:rsidRPr="00F17CB0">
        <w:rPr>
          <w:color w:val="000000"/>
          <w:sz w:val="28"/>
          <w:szCs w:val="28"/>
        </w:rPr>
        <w:t>-</w:t>
      </w:r>
      <w:r w:rsidRPr="00F17CB0">
        <w:rPr>
          <w:color w:val="000000"/>
          <w:sz w:val="28"/>
          <w:szCs w:val="28"/>
          <w:lang w:val="vi-VN"/>
        </w:rPr>
        <w:t xml:space="preserve"> Đối với đất rừng phòng hộ, rừng đặc dụng tính bằng 80% giá đất rừng sản xuất.</w:t>
      </w:r>
    </w:p>
    <w:p w:rsidR="00F17CB0" w:rsidRPr="00F17CB0" w:rsidRDefault="00F17CB0" w:rsidP="00F17CB0">
      <w:pPr>
        <w:spacing w:before="120"/>
        <w:ind w:firstLine="567"/>
        <w:rPr>
          <w:color w:val="000000"/>
          <w:sz w:val="28"/>
          <w:szCs w:val="28"/>
          <w:lang w:val="vi-VN"/>
        </w:rPr>
      </w:pPr>
      <w:r w:rsidRPr="00F17CB0">
        <w:rPr>
          <w:color w:val="000000"/>
          <w:sz w:val="28"/>
          <w:szCs w:val="28"/>
        </w:rPr>
        <w:t>d)</w:t>
      </w:r>
      <w:r w:rsidRPr="00F17CB0">
        <w:rPr>
          <w:color w:val="000000"/>
          <w:sz w:val="28"/>
          <w:szCs w:val="28"/>
          <w:lang w:val="vi-VN"/>
        </w:rPr>
        <w:t xml:space="preserve"> Bảng giá đất nuôi trồng thủy sản </w:t>
      </w:r>
    </w:p>
    <w:p w:rsidR="00F17CB0" w:rsidRPr="00F17CB0" w:rsidRDefault="00F17CB0" w:rsidP="00F17CB0">
      <w:pPr>
        <w:spacing w:before="120"/>
        <w:ind w:firstLine="567"/>
        <w:rPr>
          <w:color w:val="000000"/>
          <w:sz w:val="28"/>
          <w:szCs w:val="28"/>
        </w:rPr>
      </w:pPr>
      <w:r w:rsidRPr="00F17CB0">
        <w:rPr>
          <w:color w:val="000000"/>
          <w:sz w:val="28"/>
          <w:szCs w:val="28"/>
        </w:rPr>
        <w:t>- Đất nuôi trồng thủy sản tính bằng giá đất nông nghiệp trồng cây hàng năm theo nhóm 2 tương ứng từng vị trí, khu vực.</w:t>
      </w:r>
    </w:p>
    <w:p w:rsidR="00F17CB0" w:rsidRPr="00F17CB0" w:rsidRDefault="00F17CB0" w:rsidP="00F17CB0">
      <w:pPr>
        <w:spacing w:before="120"/>
        <w:ind w:firstLine="567"/>
        <w:rPr>
          <w:color w:val="000000"/>
          <w:sz w:val="28"/>
          <w:szCs w:val="28"/>
          <w:lang w:val="vi-VN"/>
        </w:rPr>
      </w:pPr>
      <w:r w:rsidRPr="00F17CB0">
        <w:rPr>
          <w:color w:val="000000"/>
          <w:sz w:val="28"/>
          <w:szCs w:val="28"/>
        </w:rPr>
        <w:t xml:space="preserve">đ) Bảng giá đất làm muối </w:t>
      </w:r>
    </w:p>
    <w:p w:rsidR="00F17CB0" w:rsidRPr="00F17CB0" w:rsidRDefault="00F17CB0" w:rsidP="00F17CB0">
      <w:pPr>
        <w:spacing w:before="120"/>
        <w:ind w:firstLine="567"/>
        <w:rPr>
          <w:color w:val="000000"/>
          <w:sz w:val="28"/>
          <w:szCs w:val="28"/>
        </w:rPr>
      </w:pPr>
      <w:r w:rsidRPr="00F17CB0">
        <w:rPr>
          <w:color w:val="000000"/>
          <w:sz w:val="28"/>
          <w:szCs w:val="28"/>
        </w:rPr>
        <w:t>- Đất làm muối tính bằng 80% giá đất nuôi trồng thủy sản theo khu vực 3 tương ứng từng vị trí.</w:t>
      </w:r>
    </w:p>
    <w:p w:rsidR="00F17CB0" w:rsidRPr="00F17CB0" w:rsidRDefault="00F17CB0" w:rsidP="00F17CB0">
      <w:pPr>
        <w:spacing w:before="120"/>
        <w:ind w:firstLine="567"/>
        <w:rPr>
          <w:color w:val="000000"/>
          <w:sz w:val="28"/>
          <w:szCs w:val="28"/>
        </w:rPr>
      </w:pPr>
      <w:r w:rsidRPr="00F17CB0">
        <w:rPr>
          <w:color w:val="000000"/>
          <w:sz w:val="28"/>
          <w:szCs w:val="28"/>
        </w:rPr>
        <w:t>e) Các loại đất nông nghiệp khác</w:t>
      </w:r>
    </w:p>
    <w:p w:rsidR="00F17CB0" w:rsidRPr="00F17CB0" w:rsidRDefault="00F17CB0" w:rsidP="00F17CB0">
      <w:pPr>
        <w:spacing w:before="120"/>
        <w:ind w:firstLine="567"/>
        <w:rPr>
          <w:bCs/>
          <w:i/>
          <w:color w:val="000000"/>
          <w:sz w:val="28"/>
          <w:szCs w:val="28"/>
        </w:rPr>
      </w:pPr>
      <w:r w:rsidRPr="00F17CB0">
        <w:rPr>
          <w:color w:val="000000"/>
          <w:sz w:val="28"/>
          <w:szCs w:val="28"/>
        </w:rPr>
        <w:t>Giá đất nông nghiệp khác được tính bằng giá của loại đất nông nghiệp liền kề. Trường hợp không có giá của loại đất nông nghiệp liền kề thì tính bằng giá của loại đất nông nghiệp trước khi chuyển sang loại đất nông nghiệp khác.</w:t>
      </w:r>
    </w:p>
    <w:p w:rsidR="00F17CB0" w:rsidRPr="00F17CB0" w:rsidRDefault="002639E7" w:rsidP="00F17CB0">
      <w:pPr>
        <w:spacing w:before="120"/>
        <w:ind w:firstLine="567"/>
        <w:rPr>
          <w:bCs/>
          <w:i/>
          <w:color w:val="000000"/>
          <w:sz w:val="28"/>
          <w:szCs w:val="28"/>
        </w:rPr>
      </w:pPr>
      <w:r>
        <w:rPr>
          <w:color w:val="000000"/>
          <w:sz w:val="28"/>
          <w:szCs w:val="28"/>
        </w:rPr>
        <w:t>g</w:t>
      </w:r>
      <w:r w:rsidR="00F17CB0" w:rsidRPr="00F17CB0">
        <w:rPr>
          <w:color w:val="000000"/>
          <w:sz w:val="28"/>
          <w:szCs w:val="28"/>
        </w:rPr>
        <w:t>) Đất sông, ngòi, kênh, rạch, suối và mặt nước chuyên dùng</w:t>
      </w:r>
    </w:p>
    <w:p w:rsidR="00F17CB0" w:rsidRPr="00F17CB0" w:rsidRDefault="00F17CB0" w:rsidP="00F17CB0">
      <w:pPr>
        <w:spacing w:before="120"/>
        <w:ind w:firstLine="567"/>
        <w:rPr>
          <w:bCs/>
          <w:color w:val="000000"/>
          <w:sz w:val="28"/>
          <w:szCs w:val="28"/>
        </w:rPr>
      </w:pPr>
      <w:r w:rsidRPr="00F17CB0">
        <w:rPr>
          <w:color w:val="000000"/>
          <w:sz w:val="28"/>
          <w:szCs w:val="28"/>
        </w:rPr>
        <w:t>- Sử dụng vào mục đích nuôi trồng thủy sản: tính bằng 100 % giá đất nuôi trồng thủy sản.</w:t>
      </w:r>
    </w:p>
    <w:p w:rsidR="00F17CB0" w:rsidRPr="00F17CB0" w:rsidRDefault="00F17CB0" w:rsidP="00F17CB0">
      <w:pPr>
        <w:spacing w:before="120"/>
        <w:ind w:firstLine="567"/>
        <w:rPr>
          <w:bCs/>
          <w:color w:val="000000"/>
          <w:sz w:val="28"/>
          <w:szCs w:val="28"/>
        </w:rPr>
      </w:pPr>
      <w:r w:rsidRPr="00F17CB0">
        <w:rPr>
          <w:color w:val="000000"/>
          <w:sz w:val="28"/>
          <w:szCs w:val="28"/>
        </w:rPr>
        <w:t>- Sử dụng vào mục đích phi nông nghiệp: tính bằng 50% giá loại đất phi nông nghiệp liền kề cùng loại đất.</w:t>
      </w:r>
    </w:p>
    <w:p w:rsidR="00F17CB0" w:rsidRPr="00F17CB0" w:rsidRDefault="00F17CB0" w:rsidP="00F17CB0">
      <w:pPr>
        <w:spacing w:before="120"/>
        <w:ind w:firstLine="567"/>
        <w:rPr>
          <w:color w:val="000000"/>
          <w:sz w:val="28"/>
          <w:szCs w:val="28"/>
        </w:rPr>
      </w:pPr>
      <w:r w:rsidRPr="00F17CB0">
        <w:rPr>
          <w:color w:val="000000"/>
          <w:sz w:val="28"/>
          <w:szCs w:val="28"/>
        </w:rPr>
        <w:t>- Sử dụng vào mục đích phi nông nghiệp kết hợp nuôi trồng thủy sản: giá đất được xác định trên diện tích từng loại đất cụ thể. Trường hợp không xác định được diện tích từng loại thì tính theo loại đất sử dụng chính.</w:t>
      </w:r>
    </w:p>
    <w:p w:rsidR="00F17CB0" w:rsidRPr="00F17CB0" w:rsidRDefault="002639E7" w:rsidP="00F17CB0">
      <w:pPr>
        <w:spacing w:before="120"/>
        <w:ind w:firstLine="567"/>
        <w:rPr>
          <w:color w:val="000000"/>
          <w:sz w:val="28"/>
          <w:szCs w:val="28"/>
        </w:rPr>
      </w:pPr>
      <w:r>
        <w:rPr>
          <w:bCs/>
          <w:color w:val="000000"/>
          <w:sz w:val="28"/>
          <w:szCs w:val="28"/>
        </w:rPr>
        <w:lastRenderedPageBreak/>
        <w:t>h</w:t>
      </w:r>
      <w:r w:rsidR="00F17CB0" w:rsidRPr="00F17CB0">
        <w:rPr>
          <w:bCs/>
          <w:color w:val="000000"/>
          <w:sz w:val="28"/>
          <w:szCs w:val="28"/>
        </w:rPr>
        <w:t xml:space="preserve">) Đối </w:t>
      </w:r>
      <w:r w:rsidR="00F17CB0" w:rsidRPr="00F17CB0">
        <w:rPr>
          <w:color w:val="000000"/>
          <w:sz w:val="28"/>
          <w:szCs w:val="28"/>
          <w:lang w:val="vi-VN"/>
        </w:rPr>
        <w:t>với</w:t>
      </w:r>
      <w:r w:rsidR="00F17CB0" w:rsidRPr="00F17CB0">
        <w:rPr>
          <w:bCs/>
          <w:color w:val="000000"/>
          <w:sz w:val="28"/>
          <w:szCs w:val="28"/>
        </w:rPr>
        <w:t xml:space="preserve"> đất </w:t>
      </w:r>
      <w:r w:rsidR="00F17CB0" w:rsidRPr="00F17CB0">
        <w:rPr>
          <w:color w:val="000000"/>
          <w:sz w:val="28"/>
          <w:szCs w:val="28"/>
          <w:lang w:val="vi-VN"/>
        </w:rPr>
        <w:t>nông</w:t>
      </w:r>
      <w:r w:rsidR="00F17CB0" w:rsidRPr="00F17CB0">
        <w:rPr>
          <w:bCs/>
          <w:color w:val="000000"/>
          <w:sz w:val="28"/>
          <w:szCs w:val="28"/>
        </w:rPr>
        <w:t xml:space="preserve"> nghiệp trong khu dân cư, trong địa giới hành chính phường được tính </w:t>
      </w:r>
      <w:r w:rsidR="00F17CB0" w:rsidRPr="00F17CB0">
        <w:rPr>
          <w:color w:val="000000"/>
          <w:sz w:val="28"/>
          <w:szCs w:val="28"/>
        </w:rPr>
        <w:t>bằng 150% đất nông nghiệp cùng khu vực của cùng loại đất.</w:t>
      </w:r>
    </w:p>
    <w:p w:rsidR="00F17CB0" w:rsidRPr="00F17CB0" w:rsidRDefault="002639E7" w:rsidP="00F17CB0">
      <w:pPr>
        <w:spacing w:before="120"/>
        <w:ind w:firstLine="567"/>
        <w:rPr>
          <w:color w:val="000000"/>
          <w:sz w:val="28"/>
          <w:szCs w:val="28"/>
        </w:rPr>
      </w:pPr>
      <w:r>
        <w:rPr>
          <w:rFonts w:eastAsia="Times New Roman"/>
          <w:sz w:val="28"/>
          <w:szCs w:val="28"/>
        </w:rPr>
        <w:t>i</w:t>
      </w:r>
      <w:r w:rsidR="00F17CB0" w:rsidRPr="00F17CB0">
        <w:rPr>
          <w:rFonts w:eastAsia="Times New Roman"/>
          <w:sz w:val="28"/>
          <w:szCs w:val="28"/>
        </w:rPr>
        <w:t xml:space="preserve">) Đất chăn nuôi tập trung được tính bằng </w:t>
      </w:r>
      <w:r w:rsidR="00F17CB0" w:rsidRPr="00F17CB0">
        <w:rPr>
          <w:color w:val="000000"/>
          <w:sz w:val="28"/>
          <w:szCs w:val="28"/>
        </w:rPr>
        <w:t>150% đất nông nghiệp cùng khu vực của cùng loại đất.</w:t>
      </w:r>
    </w:p>
    <w:p w:rsidR="00F17CB0" w:rsidRPr="00F17CB0" w:rsidRDefault="00F17CB0" w:rsidP="00F17CB0">
      <w:pPr>
        <w:spacing w:before="120"/>
        <w:ind w:firstLine="601"/>
        <w:rPr>
          <w:rFonts w:eastAsia="Times New Roman"/>
          <w:iCs/>
          <w:sz w:val="28"/>
          <w:szCs w:val="28"/>
        </w:rPr>
      </w:pPr>
      <w:r>
        <w:rPr>
          <w:rFonts w:eastAsia="Times New Roman"/>
          <w:b/>
          <w:iCs/>
          <w:sz w:val="28"/>
          <w:szCs w:val="28"/>
        </w:rPr>
        <w:t xml:space="preserve">2.2. </w:t>
      </w:r>
      <w:r w:rsidRPr="00F17CB0">
        <w:rPr>
          <w:rFonts w:eastAsia="Times New Roman"/>
          <w:b/>
          <w:iCs/>
          <w:sz w:val="28"/>
          <w:szCs w:val="28"/>
        </w:rPr>
        <w:t>Điều 4.</w:t>
      </w:r>
      <w:r w:rsidRPr="00F17CB0">
        <w:rPr>
          <w:rFonts w:eastAsia="Times New Roman"/>
          <w:iCs/>
          <w:sz w:val="28"/>
          <w:szCs w:val="28"/>
        </w:rPr>
        <w:t xml:space="preserve"> </w:t>
      </w:r>
      <w:r w:rsidRPr="00F17CB0">
        <w:rPr>
          <w:rFonts w:eastAsia="Times New Roman"/>
          <w:b/>
          <w:iCs/>
          <w:sz w:val="28"/>
          <w:szCs w:val="28"/>
        </w:rPr>
        <w:t>Đối với đất phi nông nghiệp</w:t>
      </w:r>
    </w:p>
    <w:p w:rsidR="00F17CB0" w:rsidRPr="00F17CB0" w:rsidRDefault="00F17CB0" w:rsidP="00F17CB0">
      <w:pPr>
        <w:spacing w:before="120"/>
        <w:ind w:firstLine="601"/>
        <w:rPr>
          <w:rFonts w:eastAsia="Times New Roman"/>
          <w:iCs/>
          <w:sz w:val="28"/>
          <w:szCs w:val="28"/>
          <w:lang w:val="vi-VN"/>
        </w:rPr>
      </w:pPr>
      <w:r w:rsidRPr="00F17CB0">
        <w:rPr>
          <w:rFonts w:eastAsia="Times New Roman"/>
          <w:iCs/>
          <w:sz w:val="28"/>
          <w:szCs w:val="28"/>
        </w:rPr>
        <w:t>1</w:t>
      </w:r>
      <w:r w:rsidRPr="00F17CB0">
        <w:rPr>
          <w:rFonts w:eastAsia="Times New Roman"/>
          <w:iCs/>
          <w:sz w:val="28"/>
          <w:szCs w:val="28"/>
          <w:lang w:val="vi-VN"/>
        </w:rPr>
        <w:t>. Phân loại vị trí:</w:t>
      </w:r>
    </w:p>
    <w:p w:rsidR="00F17CB0" w:rsidRPr="00F17CB0" w:rsidRDefault="00F17CB0" w:rsidP="00F17CB0">
      <w:pPr>
        <w:spacing w:before="120"/>
        <w:ind w:firstLine="601"/>
        <w:rPr>
          <w:rFonts w:eastAsia="Times New Roman"/>
          <w:bCs/>
          <w:sz w:val="28"/>
          <w:szCs w:val="28"/>
          <w:lang w:val="vi-VN"/>
        </w:rPr>
      </w:pPr>
      <w:r w:rsidRPr="00F17CB0">
        <w:rPr>
          <w:rFonts w:eastAsia="Times New Roman"/>
          <w:bCs/>
          <w:sz w:val="28"/>
          <w:szCs w:val="28"/>
          <w:lang w:val="vi-VN"/>
        </w:rPr>
        <w:t>a) Vị trí 1: đất có vị trí mặt tiền đường áp dụng đối với các thửa đất, khu đất có ít nhất một mặt giáp với đường được quy định trong bảng giá đất.</w:t>
      </w:r>
    </w:p>
    <w:p w:rsidR="00F17CB0" w:rsidRPr="00F17CB0" w:rsidRDefault="00F17CB0" w:rsidP="00F17CB0">
      <w:pPr>
        <w:spacing w:before="120"/>
        <w:ind w:firstLine="601"/>
        <w:rPr>
          <w:rFonts w:eastAsia="Times New Roman"/>
          <w:bCs/>
          <w:sz w:val="28"/>
          <w:szCs w:val="28"/>
          <w:lang w:val="vi-VN"/>
        </w:rPr>
      </w:pPr>
      <w:r w:rsidRPr="00F17CB0">
        <w:rPr>
          <w:rFonts w:eastAsia="Times New Roman"/>
          <w:bCs/>
          <w:sz w:val="28"/>
          <w:szCs w:val="28"/>
          <w:lang w:val="vi-VN"/>
        </w:rPr>
        <w:t>b) Các vị trí tiếp theo không tiếp giáp mặt tiền đường bao gồm:</w:t>
      </w:r>
    </w:p>
    <w:p w:rsidR="00F17CB0" w:rsidRPr="00F17CB0" w:rsidRDefault="00F17CB0" w:rsidP="00F17CB0">
      <w:pPr>
        <w:spacing w:before="120"/>
        <w:ind w:firstLine="601"/>
        <w:rPr>
          <w:rFonts w:eastAsia="Times New Roman"/>
          <w:bCs/>
          <w:sz w:val="28"/>
          <w:szCs w:val="28"/>
          <w:lang w:val="vi-VN"/>
        </w:rPr>
      </w:pPr>
      <w:r w:rsidRPr="00F17CB0">
        <w:rPr>
          <w:rFonts w:eastAsia="Times New Roman"/>
          <w:bCs/>
          <w:sz w:val="28"/>
          <w:szCs w:val="28"/>
          <w:lang w:val="vi-VN"/>
        </w:rPr>
        <w:t>- Vị trí 2: áp dụng đối với các thửa đất, khu đất có ít nhất một mặt tiếp giáp với hẻm có độ rộng từ 5m trở lên thì tính bằng 0,</w:t>
      </w:r>
      <w:r w:rsidRPr="00F17CB0">
        <w:rPr>
          <w:rFonts w:eastAsia="Times New Roman"/>
          <w:bCs/>
          <w:sz w:val="28"/>
          <w:szCs w:val="28"/>
        </w:rPr>
        <w:t>5</w:t>
      </w:r>
      <w:r w:rsidRPr="00F17CB0">
        <w:rPr>
          <w:rFonts w:eastAsia="Times New Roman"/>
          <w:bCs/>
          <w:sz w:val="28"/>
          <w:szCs w:val="28"/>
          <w:lang w:val="vi-VN"/>
        </w:rPr>
        <w:t xml:space="preserve"> của vị trí 1.</w:t>
      </w:r>
    </w:p>
    <w:p w:rsidR="00F17CB0" w:rsidRPr="00F17CB0" w:rsidRDefault="00F17CB0" w:rsidP="00F17CB0">
      <w:pPr>
        <w:spacing w:before="120"/>
        <w:ind w:firstLine="601"/>
        <w:rPr>
          <w:rFonts w:eastAsia="Times New Roman"/>
          <w:bCs/>
          <w:sz w:val="28"/>
          <w:szCs w:val="28"/>
          <w:lang w:val="vi-VN"/>
        </w:rPr>
      </w:pPr>
      <w:r w:rsidRPr="00F17CB0">
        <w:rPr>
          <w:rFonts w:eastAsia="Times New Roman"/>
          <w:bCs/>
          <w:sz w:val="28"/>
          <w:szCs w:val="28"/>
          <w:lang w:val="vi-VN"/>
        </w:rPr>
        <w:t>- Vị trí 3: áp dụng đối với các thửa đất, khu đất có ít nhất một mặt tiếp giáp với hẻm có độ rộng từ 3</w:t>
      </w:r>
      <w:r w:rsidRPr="00F17CB0">
        <w:rPr>
          <w:rFonts w:eastAsia="Times New Roman"/>
          <w:bCs/>
          <w:sz w:val="28"/>
          <w:szCs w:val="28"/>
        </w:rPr>
        <w:t>m</w:t>
      </w:r>
      <w:r w:rsidRPr="00F17CB0">
        <w:rPr>
          <w:rFonts w:eastAsia="Times New Roman"/>
          <w:bCs/>
          <w:sz w:val="28"/>
          <w:szCs w:val="28"/>
          <w:lang w:val="vi-VN"/>
        </w:rPr>
        <w:t xml:space="preserve"> đến dưới 5m thì tính bằng 0,8 của vị trí 2.</w:t>
      </w:r>
    </w:p>
    <w:p w:rsidR="00F17CB0" w:rsidRPr="00F17CB0" w:rsidRDefault="00F17CB0" w:rsidP="00F17CB0">
      <w:pPr>
        <w:spacing w:before="120"/>
        <w:ind w:firstLine="601"/>
        <w:rPr>
          <w:rFonts w:eastAsia="Times New Roman"/>
          <w:bCs/>
          <w:sz w:val="28"/>
          <w:szCs w:val="28"/>
          <w:lang w:val="vi-VN"/>
        </w:rPr>
      </w:pPr>
      <w:r w:rsidRPr="00F17CB0">
        <w:rPr>
          <w:rFonts w:eastAsia="Times New Roman"/>
          <w:bCs/>
          <w:sz w:val="28"/>
          <w:szCs w:val="28"/>
          <w:lang w:val="vi-VN"/>
        </w:rPr>
        <w:t>- Vị trí 4: áp dụng đối với các thửa đất, khu đất có những vị trí còn lại tính bằng 0,8 của vị trí 3.</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Trường hợp các vị trí nêu trên có độ sâu tính từ mép trong lề đường của mặt tiền đường (theo bản đồ địa chính) từ 100m trở lên thì giá đất tính giảm 10% của từng vị trí.</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Khi áp dụng quy định trên thì giá đất thuộc đô thị đặc biệt tại vị trí không mặt tiền đường không được thấp hơn mức giá tối thiểu trong khung giá đất của Chính phủ, tương ứng với từng loại đất.</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rPr>
        <w:t>2</w:t>
      </w:r>
      <w:r w:rsidRPr="00F17CB0">
        <w:rPr>
          <w:rFonts w:eastAsia="Times New Roman"/>
          <w:sz w:val="28"/>
          <w:szCs w:val="28"/>
          <w:lang w:val="vi-VN"/>
        </w:rPr>
        <w:t>. Bảng giá các loại đất phi nông nghiệp.</w:t>
      </w:r>
    </w:p>
    <w:p w:rsidR="00F17CB0" w:rsidRPr="00F17CB0" w:rsidRDefault="00F17CB0" w:rsidP="00F17CB0">
      <w:pPr>
        <w:spacing w:before="120"/>
        <w:ind w:firstLine="601"/>
        <w:rPr>
          <w:rFonts w:eastAsia="Times New Roman"/>
          <w:bCs/>
          <w:sz w:val="28"/>
          <w:szCs w:val="28"/>
        </w:rPr>
      </w:pPr>
      <w:r w:rsidRPr="00F17CB0">
        <w:rPr>
          <w:rFonts w:eastAsia="Times New Roman"/>
          <w:bCs/>
          <w:sz w:val="28"/>
          <w:szCs w:val="28"/>
          <w:lang w:val="vi-VN"/>
        </w:rPr>
        <w:t>a) Bảng giá đất ở</w:t>
      </w:r>
      <w:r w:rsidRPr="00F17CB0">
        <w:rPr>
          <w:rFonts w:eastAsia="Times New Roman"/>
          <w:bCs/>
          <w:sz w:val="28"/>
          <w:szCs w:val="28"/>
        </w:rPr>
        <w:t>:</w:t>
      </w:r>
    </w:p>
    <w:p w:rsidR="00F17CB0" w:rsidRPr="00F17CB0" w:rsidRDefault="00F17CB0" w:rsidP="00F17CB0">
      <w:pPr>
        <w:spacing w:before="120"/>
        <w:ind w:firstLine="720"/>
        <w:jc w:val="left"/>
        <w:rPr>
          <w:rFonts w:eastAsia="Times New Roman"/>
          <w:b/>
          <w:bCs/>
          <w:sz w:val="28"/>
          <w:szCs w:val="28"/>
        </w:rPr>
      </w:pPr>
      <w:r w:rsidRPr="00F17CB0">
        <w:rPr>
          <w:rFonts w:eastAsia="Times New Roman"/>
          <w:bCs/>
          <w:sz w:val="28"/>
          <w:szCs w:val="28"/>
        </w:rPr>
        <w:t xml:space="preserve">- Giá đất ở </w:t>
      </w:r>
      <w:r w:rsidRPr="00F17CB0">
        <w:rPr>
          <w:rFonts w:eastAsia="Times New Roman"/>
          <w:bCs/>
          <w:sz w:val="28"/>
          <w:szCs w:val="28"/>
          <w:lang w:val="vi-VN"/>
        </w:rPr>
        <w:t>của vị trí 1</w:t>
      </w:r>
      <w:r w:rsidRPr="00F17CB0">
        <w:rPr>
          <w:rFonts w:eastAsia="Times New Roman"/>
          <w:bCs/>
          <w:sz w:val="28"/>
          <w:szCs w:val="28"/>
        </w:rPr>
        <w:t xml:space="preserve">: </w:t>
      </w:r>
      <w:r w:rsidRPr="00F17CB0">
        <w:rPr>
          <w:rFonts w:eastAsia="Times New Roman"/>
          <w:b/>
          <w:bCs/>
          <w:sz w:val="28"/>
          <w:szCs w:val="28"/>
          <w:lang w:val="vi-VN"/>
        </w:rPr>
        <w:t>Phụ lục</w:t>
      </w:r>
      <w:r w:rsidRPr="00F17CB0">
        <w:rPr>
          <w:rFonts w:eastAsia="Times New Roman"/>
          <w:b/>
          <w:bCs/>
          <w:sz w:val="28"/>
          <w:szCs w:val="28"/>
        </w:rPr>
        <w:t xml:space="preserve"> Bảng</w:t>
      </w:r>
      <w:r w:rsidRPr="00F17CB0">
        <w:rPr>
          <w:rFonts w:eastAsia="Times New Roman"/>
          <w:b/>
          <w:bCs/>
          <w:sz w:val="28"/>
          <w:szCs w:val="28"/>
          <w:lang w:val="vi-VN"/>
        </w:rPr>
        <w:t xml:space="preserve"> </w:t>
      </w:r>
      <w:r w:rsidRPr="00F17CB0">
        <w:rPr>
          <w:rFonts w:eastAsia="Times New Roman"/>
          <w:b/>
          <w:bCs/>
          <w:sz w:val="28"/>
          <w:szCs w:val="28"/>
        </w:rPr>
        <w:t>13</w:t>
      </w:r>
      <w:r w:rsidRPr="00F17CB0">
        <w:rPr>
          <w:rFonts w:eastAsia="Times New Roman"/>
          <w:b/>
          <w:bCs/>
          <w:sz w:val="28"/>
          <w:szCs w:val="28"/>
          <w:lang w:val="vi-VN"/>
        </w:rPr>
        <w:t xml:space="preserve"> đính kèm</w:t>
      </w:r>
      <w:r w:rsidRPr="00F17CB0">
        <w:rPr>
          <w:rFonts w:eastAsia="Times New Roman"/>
          <w:b/>
          <w:bCs/>
          <w:sz w:val="28"/>
          <w:szCs w:val="28"/>
        </w:rPr>
        <w:t>.</w:t>
      </w:r>
    </w:p>
    <w:p w:rsidR="00F17CB0" w:rsidRPr="00F17CB0" w:rsidRDefault="00F17CB0" w:rsidP="00F17CB0">
      <w:pPr>
        <w:spacing w:before="120"/>
        <w:ind w:firstLine="601"/>
        <w:rPr>
          <w:rFonts w:eastAsia="Times New Roman"/>
          <w:sz w:val="28"/>
          <w:szCs w:val="28"/>
        </w:rPr>
      </w:pPr>
      <w:r w:rsidRPr="00F17CB0">
        <w:rPr>
          <w:rFonts w:eastAsia="Times New Roman"/>
          <w:sz w:val="28"/>
          <w:szCs w:val="28"/>
          <w:lang w:val="vi-VN"/>
        </w:rPr>
        <w:t>b) Đất thương mại, dịch vụ:</w:t>
      </w:r>
    </w:p>
    <w:p w:rsidR="00F17CB0" w:rsidRPr="00F17CB0" w:rsidRDefault="00F17CB0" w:rsidP="00F17CB0">
      <w:pPr>
        <w:spacing w:before="120"/>
        <w:ind w:firstLine="601"/>
        <w:rPr>
          <w:rFonts w:eastAsia="Times New Roman"/>
          <w:sz w:val="28"/>
          <w:szCs w:val="28"/>
        </w:rPr>
      </w:pPr>
      <w:r w:rsidRPr="00F17CB0">
        <w:rPr>
          <w:rFonts w:eastAsia="Times New Roman"/>
          <w:sz w:val="28"/>
          <w:szCs w:val="28"/>
        </w:rPr>
        <w:t>- Giá đất: t</w:t>
      </w:r>
      <w:r w:rsidRPr="00F17CB0">
        <w:rPr>
          <w:rFonts w:eastAsia="Times New Roman"/>
          <w:sz w:val="28"/>
          <w:szCs w:val="28"/>
          <w:lang w:val="vi-VN"/>
        </w:rPr>
        <w:t>ính bằng 80% giá đất ở liền kề</w:t>
      </w:r>
      <w:r w:rsidRPr="00F17CB0">
        <w:rPr>
          <w:rFonts w:eastAsia="Times New Roman"/>
          <w:sz w:val="28"/>
          <w:szCs w:val="28"/>
        </w:rPr>
        <w:t xml:space="preserve"> (theo </w:t>
      </w:r>
      <w:r w:rsidRPr="00F17CB0">
        <w:rPr>
          <w:rFonts w:eastAsia="Times New Roman"/>
          <w:sz w:val="28"/>
          <w:szCs w:val="28"/>
          <w:lang w:val="vi-VN"/>
        </w:rPr>
        <w:t>phụ lục</w:t>
      </w:r>
      <w:r w:rsidRPr="00F17CB0">
        <w:rPr>
          <w:rFonts w:eastAsia="Times New Roman"/>
          <w:sz w:val="28"/>
          <w:szCs w:val="28"/>
        </w:rPr>
        <w:t xml:space="preserve"> Bảng</w:t>
      </w:r>
      <w:r w:rsidRPr="00F17CB0">
        <w:rPr>
          <w:rFonts w:eastAsia="Times New Roman"/>
          <w:sz w:val="28"/>
          <w:szCs w:val="28"/>
          <w:lang w:val="vi-VN"/>
        </w:rPr>
        <w:t xml:space="preserve"> </w:t>
      </w:r>
      <w:r w:rsidRPr="00F17CB0">
        <w:rPr>
          <w:rFonts w:eastAsia="Times New Roman"/>
          <w:sz w:val="28"/>
          <w:szCs w:val="28"/>
        </w:rPr>
        <w:t>13 và các vị trí theo khoản 1 Điều này)</w:t>
      </w:r>
      <w:r w:rsidRPr="00F17CB0">
        <w:rPr>
          <w:rFonts w:eastAsia="Times New Roman"/>
          <w:sz w:val="28"/>
          <w:szCs w:val="28"/>
          <w:lang w:val="vi-VN"/>
        </w:rPr>
        <w:t>.</w:t>
      </w:r>
    </w:p>
    <w:p w:rsidR="00F17CB0" w:rsidRPr="00F17CB0" w:rsidRDefault="00F17CB0" w:rsidP="00F17CB0">
      <w:pPr>
        <w:spacing w:before="120"/>
        <w:ind w:firstLine="601"/>
        <w:rPr>
          <w:rFonts w:eastAsia="Times New Roman"/>
          <w:sz w:val="28"/>
          <w:szCs w:val="28"/>
        </w:rPr>
      </w:pPr>
      <w:r w:rsidRPr="00F17CB0">
        <w:rPr>
          <w:rFonts w:eastAsia="Times New Roman"/>
          <w:sz w:val="28"/>
          <w:szCs w:val="28"/>
        </w:rPr>
        <w:t xml:space="preserve">- Giá đất </w:t>
      </w:r>
      <w:r w:rsidRPr="00F17CB0">
        <w:rPr>
          <w:rFonts w:eastAsia="Times New Roman"/>
          <w:sz w:val="28"/>
          <w:szCs w:val="28"/>
          <w:lang w:val="vi-VN"/>
        </w:rPr>
        <w:t>không được thấp hơn giá đất trồng cây lâu năm trong khu dân cư cùng khu vực.</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c) Đất sản xuất, kinh doanh phi nông nghiệp không phải là đất thương mại, dịch vụ; Đất sử dụng vào các mục đích công cộng có mục đích kinh doanh; Đất xây dựng trụ sở cơ quan, đất công trình sự nghiệp:</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 Giá đất: tính bằng 60% giá đất ở liền kề (theo phụ lục</w:t>
      </w:r>
      <w:r w:rsidRPr="00F17CB0">
        <w:rPr>
          <w:rFonts w:eastAsia="Times New Roman"/>
          <w:sz w:val="28"/>
          <w:szCs w:val="28"/>
        </w:rPr>
        <w:t xml:space="preserve"> Bảng</w:t>
      </w:r>
      <w:r w:rsidRPr="00F17CB0">
        <w:rPr>
          <w:rFonts w:eastAsia="Times New Roman"/>
          <w:sz w:val="28"/>
          <w:szCs w:val="28"/>
          <w:lang w:val="vi-VN"/>
        </w:rPr>
        <w:t xml:space="preserve"> </w:t>
      </w:r>
      <w:r w:rsidRPr="00F17CB0">
        <w:rPr>
          <w:rFonts w:eastAsia="Times New Roman"/>
          <w:sz w:val="28"/>
          <w:szCs w:val="28"/>
        </w:rPr>
        <w:t>13</w:t>
      </w:r>
      <w:r w:rsidRPr="00F17CB0">
        <w:rPr>
          <w:rFonts w:eastAsia="Times New Roman"/>
          <w:sz w:val="28"/>
          <w:szCs w:val="28"/>
          <w:lang w:val="vi-VN"/>
        </w:rPr>
        <w:t xml:space="preserve"> và các vị trí theo khoản </w:t>
      </w:r>
      <w:r w:rsidRPr="00F17CB0">
        <w:rPr>
          <w:rFonts w:eastAsia="Times New Roman"/>
          <w:sz w:val="28"/>
          <w:szCs w:val="28"/>
        </w:rPr>
        <w:t>1</w:t>
      </w:r>
      <w:r w:rsidRPr="00F17CB0">
        <w:rPr>
          <w:rFonts w:eastAsia="Times New Roman"/>
          <w:sz w:val="28"/>
          <w:szCs w:val="28"/>
          <w:lang w:val="vi-VN"/>
        </w:rPr>
        <w:t xml:space="preserve"> </w:t>
      </w:r>
      <w:r w:rsidRPr="00F17CB0">
        <w:rPr>
          <w:rFonts w:eastAsia="Times New Roman"/>
          <w:sz w:val="28"/>
          <w:szCs w:val="28"/>
        </w:rPr>
        <w:t>Đ</w:t>
      </w:r>
      <w:r w:rsidRPr="00F17CB0">
        <w:rPr>
          <w:rFonts w:eastAsia="Times New Roman"/>
          <w:sz w:val="28"/>
          <w:szCs w:val="28"/>
          <w:lang w:val="vi-VN"/>
        </w:rPr>
        <w:t xml:space="preserve">iều </w:t>
      </w:r>
      <w:r w:rsidRPr="00F17CB0">
        <w:rPr>
          <w:rFonts w:eastAsia="Times New Roman"/>
          <w:sz w:val="28"/>
          <w:szCs w:val="28"/>
        </w:rPr>
        <w:t>này</w:t>
      </w:r>
      <w:r w:rsidRPr="00F17CB0">
        <w:rPr>
          <w:rFonts w:eastAsia="Times New Roman"/>
          <w:sz w:val="28"/>
          <w:szCs w:val="28"/>
          <w:lang w:val="vi-VN"/>
        </w:rPr>
        <w:t>).</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 Giá đất không được thấp hơn giá đất trồng cây lâu năm trong khu dân cư cùng khu vực.</w:t>
      </w:r>
    </w:p>
    <w:p w:rsidR="00F17CB0" w:rsidRPr="00F17CB0" w:rsidRDefault="00F17CB0" w:rsidP="00F17CB0">
      <w:pPr>
        <w:spacing w:before="120"/>
        <w:ind w:firstLine="601"/>
        <w:rPr>
          <w:rFonts w:eastAsia="Times New Roman"/>
          <w:sz w:val="28"/>
          <w:szCs w:val="28"/>
        </w:rPr>
      </w:pPr>
      <w:r w:rsidRPr="00F17CB0">
        <w:rPr>
          <w:rFonts w:eastAsia="Times New Roman"/>
          <w:sz w:val="28"/>
          <w:szCs w:val="28"/>
        </w:rPr>
        <w:t xml:space="preserve">d) Đất nghĩa trang, nghĩa địa: tính bằng 60% giá đất ở </w:t>
      </w:r>
      <w:r w:rsidRPr="00E727D0">
        <w:rPr>
          <w:rFonts w:eastAsia="Times New Roman"/>
          <w:sz w:val="28"/>
          <w:szCs w:val="28"/>
        </w:rPr>
        <w:t>li</w:t>
      </w:r>
      <w:r w:rsidR="00D61149" w:rsidRPr="00E727D0">
        <w:rPr>
          <w:rFonts w:eastAsia="Times New Roman"/>
          <w:sz w:val="28"/>
          <w:szCs w:val="28"/>
        </w:rPr>
        <w:t>ề</w:t>
      </w:r>
      <w:r w:rsidRPr="00E727D0">
        <w:rPr>
          <w:rFonts w:eastAsia="Times New Roman"/>
          <w:sz w:val="28"/>
          <w:szCs w:val="28"/>
        </w:rPr>
        <w:t>n</w:t>
      </w:r>
      <w:r w:rsidRPr="00F17CB0">
        <w:rPr>
          <w:rFonts w:eastAsia="Times New Roman"/>
          <w:sz w:val="28"/>
          <w:szCs w:val="28"/>
        </w:rPr>
        <w:t xml:space="preserve"> kề.</w:t>
      </w:r>
    </w:p>
    <w:p w:rsidR="00F17CB0" w:rsidRPr="00F17CB0" w:rsidRDefault="00F17CB0" w:rsidP="00F17CB0">
      <w:pPr>
        <w:spacing w:before="120"/>
        <w:ind w:firstLine="601"/>
        <w:rPr>
          <w:rFonts w:eastAsia="Times New Roman"/>
          <w:sz w:val="28"/>
          <w:szCs w:val="28"/>
        </w:rPr>
      </w:pPr>
      <w:r w:rsidRPr="00F17CB0">
        <w:rPr>
          <w:rFonts w:eastAsia="Times New Roman"/>
          <w:sz w:val="28"/>
          <w:szCs w:val="28"/>
        </w:rPr>
        <w:lastRenderedPageBreak/>
        <w:t>đ) Đất giáo dục, y tế: tính bằng 60% giá đất ở liền kề.</w:t>
      </w:r>
    </w:p>
    <w:p w:rsidR="00F17CB0" w:rsidRPr="00F17CB0" w:rsidRDefault="00F17CB0" w:rsidP="00F17CB0">
      <w:pPr>
        <w:autoSpaceDE w:val="0"/>
        <w:autoSpaceDN w:val="0"/>
        <w:adjustRightInd w:val="0"/>
        <w:spacing w:before="120"/>
        <w:ind w:firstLine="601"/>
        <w:jc w:val="left"/>
        <w:rPr>
          <w:rFonts w:eastAsia="Times New Roman"/>
          <w:sz w:val="28"/>
          <w:szCs w:val="28"/>
        </w:rPr>
      </w:pPr>
      <w:r w:rsidRPr="00F17CB0">
        <w:rPr>
          <w:rFonts w:eastAsia="Times New Roman"/>
          <w:sz w:val="28"/>
          <w:szCs w:val="28"/>
        </w:rPr>
        <w:t>e) Đất tôn giáo: tính bằng 60% giá đất ở liền kề.</w:t>
      </w:r>
    </w:p>
    <w:p w:rsidR="00F17CB0" w:rsidRPr="00F17CB0" w:rsidRDefault="00F17CB0" w:rsidP="00F17CB0">
      <w:pPr>
        <w:widowControl w:val="0"/>
        <w:spacing w:before="240" w:after="0"/>
        <w:ind w:right="6" w:firstLine="601"/>
        <w:jc w:val="left"/>
        <w:rPr>
          <w:rFonts w:eastAsia="Times New Roman"/>
          <w:iCs/>
          <w:color w:val="000000"/>
          <w:sz w:val="28"/>
          <w:szCs w:val="28"/>
        </w:rPr>
      </w:pPr>
      <w:r w:rsidRPr="00F17CB0">
        <w:rPr>
          <w:rFonts w:eastAsia="Times New Roman"/>
          <w:iCs/>
          <w:color w:val="000000"/>
          <w:sz w:val="28"/>
          <w:szCs w:val="28"/>
        </w:rPr>
        <w:t>g) Đối với đất trong Khu Công nghệ cao: tính theo mặt bằng giá đất ở, sau đó quy định bảng giá các loại đất trong Khu Công nghệ cao như sau:</w:t>
      </w:r>
    </w:p>
    <w:p w:rsidR="00F17CB0" w:rsidRPr="00F17CB0" w:rsidRDefault="00F17CB0" w:rsidP="00F17CB0">
      <w:pPr>
        <w:spacing w:before="240" w:after="0"/>
        <w:ind w:firstLine="567"/>
        <w:jc w:val="left"/>
        <w:rPr>
          <w:rFonts w:eastAsia="Times New Roman"/>
          <w:bCs/>
          <w:color w:val="000000"/>
          <w:sz w:val="28"/>
          <w:szCs w:val="28"/>
        </w:rPr>
      </w:pPr>
      <w:r w:rsidRPr="00F17CB0">
        <w:rPr>
          <w:rFonts w:eastAsia="Times New Roman"/>
          <w:iCs/>
          <w:color w:val="000000"/>
          <w:sz w:val="28"/>
          <w:szCs w:val="28"/>
        </w:rPr>
        <w:t xml:space="preserve">- Đất với đất thương mại, dịch vụ: tính bằng 80% giá đất ở - </w:t>
      </w:r>
      <w:r w:rsidRPr="00F17CB0">
        <w:rPr>
          <w:rFonts w:eastAsia="Times New Roman"/>
          <w:bCs/>
          <w:color w:val="000000"/>
          <w:sz w:val="28"/>
          <w:szCs w:val="28"/>
        </w:rPr>
        <w:t>Bảng 13</w:t>
      </w:r>
      <w:r w:rsidRPr="00F17CB0">
        <w:rPr>
          <w:rFonts w:eastAsia="Times New Roman"/>
          <w:bCs/>
          <w:color w:val="000000"/>
          <w:sz w:val="28"/>
          <w:szCs w:val="28"/>
          <w:lang w:val="vi-VN"/>
        </w:rPr>
        <w:t xml:space="preserve"> đính kèm</w:t>
      </w:r>
      <w:r w:rsidRPr="00F17CB0">
        <w:rPr>
          <w:rFonts w:eastAsia="Times New Roman"/>
          <w:bCs/>
          <w:color w:val="000000"/>
          <w:sz w:val="28"/>
          <w:szCs w:val="28"/>
        </w:rPr>
        <w:t>.</w:t>
      </w:r>
    </w:p>
    <w:p w:rsidR="00F17CB0" w:rsidRPr="00F17CB0" w:rsidRDefault="00F17CB0" w:rsidP="00F17CB0">
      <w:pPr>
        <w:spacing w:before="240" w:after="0"/>
        <w:ind w:firstLine="567"/>
        <w:jc w:val="left"/>
        <w:rPr>
          <w:rFonts w:eastAsia="Times New Roman"/>
          <w:bCs/>
          <w:color w:val="000000"/>
          <w:sz w:val="28"/>
          <w:szCs w:val="28"/>
        </w:rPr>
      </w:pPr>
      <w:r w:rsidRPr="00F17CB0">
        <w:rPr>
          <w:rFonts w:eastAsia="Times New Roman"/>
          <w:iCs/>
          <w:color w:val="000000"/>
          <w:sz w:val="28"/>
          <w:szCs w:val="28"/>
        </w:rPr>
        <w:t xml:space="preserve">- Đối với đất sản xuất kinh doanh phi nông nghiệp không phải là đất thương mại dịch vụ: tính bằng 60% giá đất ở - </w:t>
      </w:r>
      <w:r w:rsidRPr="00F17CB0">
        <w:rPr>
          <w:rFonts w:eastAsia="Times New Roman"/>
          <w:bCs/>
          <w:color w:val="000000"/>
          <w:sz w:val="28"/>
          <w:szCs w:val="28"/>
        </w:rPr>
        <w:t xml:space="preserve">Bảng 13 </w:t>
      </w:r>
      <w:r w:rsidRPr="00F17CB0">
        <w:rPr>
          <w:rFonts w:eastAsia="Times New Roman"/>
          <w:bCs/>
          <w:color w:val="000000"/>
          <w:sz w:val="28"/>
          <w:szCs w:val="28"/>
          <w:lang w:val="vi-VN"/>
        </w:rPr>
        <w:t>đính kèm</w:t>
      </w:r>
      <w:r w:rsidRPr="00F17CB0">
        <w:rPr>
          <w:rFonts w:eastAsia="Times New Roman"/>
          <w:bCs/>
          <w:color w:val="000000"/>
          <w:sz w:val="28"/>
          <w:szCs w:val="28"/>
        </w:rPr>
        <w:t>.</w:t>
      </w:r>
    </w:p>
    <w:p w:rsidR="00F17CB0" w:rsidRPr="00F17CB0" w:rsidRDefault="00F17CB0" w:rsidP="00F17CB0">
      <w:pPr>
        <w:spacing w:before="120"/>
        <w:ind w:firstLine="601"/>
        <w:rPr>
          <w:rFonts w:eastAsia="Times New Roman"/>
          <w:b/>
          <w:sz w:val="28"/>
          <w:szCs w:val="28"/>
          <w:lang w:val="vi-VN"/>
        </w:rPr>
      </w:pPr>
      <w:r>
        <w:rPr>
          <w:rFonts w:eastAsia="Times New Roman"/>
          <w:b/>
          <w:sz w:val="28"/>
          <w:szCs w:val="28"/>
        </w:rPr>
        <w:t xml:space="preserve">2.3. </w:t>
      </w:r>
      <w:r w:rsidRPr="00F17CB0">
        <w:rPr>
          <w:rFonts w:eastAsia="Times New Roman"/>
          <w:b/>
          <w:sz w:val="28"/>
          <w:szCs w:val="28"/>
          <w:lang w:val="vi-VN"/>
        </w:rPr>
        <w:t>Điều 5: Đối với các loại đất khác</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1. Các loại đất nông nghiệp khác:</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Giá đất nông nghiệp khác được tính bằng giá của loại đất nông nghiệp liền kề. Trường hợp không có giá của loại đất nông nghiệp liền kề thì tính bằng giá của loại đất nông nghiệp trước khi chuyển sang loại đất nông nghiệp khác.</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2. Đất sông, ngòi, kênh, rạch, suối và mặt nước chuyên dùng</w:t>
      </w:r>
      <w:r w:rsidRPr="00F17CB0">
        <w:rPr>
          <w:rFonts w:eastAsia="Times New Roman"/>
          <w:sz w:val="28"/>
          <w:szCs w:val="28"/>
        </w:rPr>
        <w:t xml:space="preserve"> sử dụng vào mục đích nuôi trồng thủy sản</w:t>
      </w:r>
      <w:r w:rsidRPr="00F17CB0">
        <w:rPr>
          <w:rFonts w:eastAsia="Times New Roman"/>
          <w:sz w:val="28"/>
          <w:szCs w:val="28"/>
          <w:lang w:val="vi-VN"/>
        </w:rPr>
        <w:t>:</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 Sử dụng vào mục đích nuôi trồng thủy sản: tính bằng 100 % giá đất nuôi trồng thủy sản.</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 Sử dụng vào mục đích phi nông nghiệp: tính bằng 50% giá loại đất phi nông nghiệp liền kề cùng loại đất.</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 Sử dụng vào mục đích phi nông nghiệp kết hợp nuôi trồng thủy sản: giá đất được xác định trên diện tích từng loại đất cụ thể. Trường hợp không xác định được diện tích từng loại thì tính theo loại đất sử dụng chính.</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3. Đối với đất rừng phòng hộ, rừng đặc dụng:</w:t>
      </w:r>
    </w:p>
    <w:p w:rsidR="00F17CB0" w:rsidRPr="00F17CB0" w:rsidRDefault="00F17CB0" w:rsidP="00F17CB0">
      <w:pPr>
        <w:spacing w:before="120"/>
        <w:ind w:firstLine="601"/>
        <w:rPr>
          <w:rFonts w:eastAsia="Times New Roman"/>
          <w:sz w:val="28"/>
          <w:szCs w:val="28"/>
          <w:lang w:val="vi-VN"/>
        </w:rPr>
      </w:pPr>
      <w:r w:rsidRPr="00F17CB0">
        <w:rPr>
          <w:rFonts w:eastAsia="Times New Roman"/>
          <w:sz w:val="28"/>
          <w:szCs w:val="28"/>
          <w:lang w:val="vi-VN"/>
        </w:rPr>
        <w:t>Tính bằng 80% giá đất rừng sản xuất.</w:t>
      </w:r>
    </w:p>
    <w:p w:rsidR="00F17CB0" w:rsidRPr="00F17CB0" w:rsidRDefault="00F17CB0" w:rsidP="00F17CB0">
      <w:pPr>
        <w:spacing w:before="120"/>
        <w:ind w:firstLine="601"/>
        <w:rPr>
          <w:rFonts w:eastAsia="Times New Roman"/>
          <w:iCs/>
          <w:sz w:val="28"/>
          <w:szCs w:val="28"/>
          <w:lang w:val="vi-VN"/>
        </w:rPr>
      </w:pPr>
      <w:r w:rsidRPr="00F17CB0">
        <w:rPr>
          <w:rFonts w:eastAsia="Times New Roman"/>
          <w:bCs/>
          <w:sz w:val="28"/>
          <w:szCs w:val="28"/>
          <w:lang w:val="vi-VN"/>
        </w:rPr>
        <w:t>5.</w:t>
      </w:r>
      <w:r w:rsidRPr="00F17CB0">
        <w:rPr>
          <w:rFonts w:eastAsia="Times New Roman"/>
          <w:b/>
          <w:bCs/>
          <w:sz w:val="28"/>
          <w:szCs w:val="28"/>
          <w:lang w:val="vi-VN"/>
        </w:rPr>
        <w:t xml:space="preserve"> </w:t>
      </w:r>
      <w:r w:rsidRPr="00F17CB0">
        <w:rPr>
          <w:rFonts w:eastAsia="Times New Roman"/>
          <w:iCs/>
          <w:sz w:val="28"/>
          <w:szCs w:val="28"/>
          <w:lang w:val="vi-VN"/>
        </w:rPr>
        <w:t xml:space="preserve">Đối với đất chưa sử dụng, khi cơ quan nhà nước có thẩm quyền giao đất, cho thuê đất để đưa vào sử dụng thì căn cứ phương pháp định giá đất và giá của loại đất cùng mục đích sử dụng đã được giao đất, cho thuê đất tại khu vực lân cận để xác định mức giá. </w:t>
      </w:r>
    </w:p>
    <w:p w:rsidR="00F17CB0" w:rsidRPr="00AD3959" w:rsidRDefault="00AD3959" w:rsidP="00AD3959">
      <w:pPr>
        <w:tabs>
          <w:tab w:val="left" w:pos="589"/>
          <w:tab w:val="center" w:pos="4337"/>
        </w:tabs>
        <w:spacing w:before="120"/>
        <w:jc w:val="left"/>
        <w:rPr>
          <w:rFonts w:eastAsia="Times New Roman"/>
          <w:b/>
          <w:iCs/>
          <w:sz w:val="28"/>
          <w:szCs w:val="28"/>
        </w:rPr>
      </w:pPr>
      <w:r>
        <w:rPr>
          <w:rFonts w:eastAsia="Times New Roman"/>
          <w:b/>
          <w:iCs/>
          <w:sz w:val="28"/>
          <w:szCs w:val="28"/>
          <w:lang w:val="vi-VN"/>
        </w:rPr>
        <w:tab/>
      </w:r>
      <w:r>
        <w:rPr>
          <w:rFonts w:eastAsia="Times New Roman"/>
          <w:b/>
          <w:iCs/>
          <w:sz w:val="28"/>
          <w:szCs w:val="28"/>
        </w:rPr>
        <w:t xml:space="preserve">3. </w:t>
      </w:r>
      <w:r w:rsidR="00F17CB0" w:rsidRPr="00F17CB0">
        <w:rPr>
          <w:rFonts w:eastAsia="Times New Roman"/>
          <w:b/>
          <w:iCs/>
          <w:sz w:val="28"/>
          <w:szCs w:val="28"/>
          <w:lang w:val="vi-VN"/>
        </w:rPr>
        <w:t xml:space="preserve">Chương </w:t>
      </w:r>
      <w:r>
        <w:rPr>
          <w:rFonts w:eastAsia="Times New Roman"/>
          <w:b/>
          <w:iCs/>
          <w:sz w:val="28"/>
          <w:szCs w:val="28"/>
        </w:rPr>
        <w:t>3 quy định về điều khoản thi hành</w:t>
      </w:r>
    </w:p>
    <w:p w:rsidR="00F17CB0" w:rsidRPr="00F17CB0" w:rsidRDefault="00F17CB0" w:rsidP="00F17CB0">
      <w:pPr>
        <w:spacing w:before="120"/>
        <w:ind w:firstLine="601"/>
        <w:rPr>
          <w:rFonts w:eastAsia="Times New Roman"/>
          <w:iCs/>
          <w:sz w:val="28"/>
          <w:szCs w:val="28"/>
          <w:lang w:val="vi-VN"/>
        </w:rPr>
      </w:pPr>
      <w:r w:rsidRPr="00F17CB0">
        <w:rPr>
          <w:rFonts w:eastAsia="Times New Roman"/>
          <w:b/>
          <w:bCs/>
          <w:sz w:val="28"/>
          <w:szCs w:val="28"/>
          <w:lang w:val="vi-VN"/>
        </w:rPr>
        <w:t xml:space="preserve">Điều 6. </w:t>
      </w:r>
      <w:r w:rsidRPr="00F17CB0">
        <w:rPr>
          <w:rFonts w:eastAsia="Times New Roman"/>
          <w:iCs/>
          <w:sz w:val="28"/>
          <w:szCs w:val="28"/>
          <w:lang w:val="vi-VN"/>
        </w:rPr>
        <w:t>Sở Tài nguyên và Môi trường, Sở Tài chính, Cục Thuế thành phố, các Sở - ngành có liên quan và Ủy ban nhân dân các quận</w:t>
      </w:r>
      <w:r w:rsidR="00D61149">
        <w:rPr>
          <w:rFonts w:eastAsia="Times New Roman"/>
          <w:iCs/>
          <w:sz w:val="28"/>
          <w:szCs w:val="28"/>
        </w:rPr>
        <w:t xml:space="preserve"> </w:t>
      </w:r>
      <w:r w:rsidRPr="00F17CB0">
        <w:rPr>
          <w:rFonts w:eastAsia="Times New Roman"/>
          <w:iCs/>
          <w:sz w:val="28"/>
          <w:szCs w:val="28"/>
          <w:lang w:val="vi-VN"/>
        </w:rPr>
        <w:t>-</w:t>
      </w:r>
      <w:r w:rsidR="00D61149">
        <w:rPr>
          <w:rFonts w:eastAsia="Times New Roman"/>
          <w:iCs/>
          <w:sz w:val="28"/>
          <w:szCs w:val="28"/>
        </w:rPr>
        <w:t xml:space="preserve"> </w:t>
      </w:r>
      <w:r w:rsidRPr="00F17CB0">
        <w:rPr>
          <w:rFonts w:eastAsia="Times New Roman"/>
          <w:iCs/>
          <w:sz w:val="28"/>
          <w:szCs w:val="28"/>
          <w:lang w:val="vi-VN"/>
        </w:rPr>
        <w:t xml:space="preserve">huyện </w:t>
      </w:r>
      <w:r w:rsidR="00D61149" w:rsidRPr="00E727D0">
        <w:rPr>
          <w:rFonts w:eastAsia="Times New Roman"/>
          <w:iCs/>
          <w:sz w:val="28"/>
          <w:szCs w:val="28"/>
        </w:rPr>
        <w:t xml:space="preserve">và thành phố Thủ Đức </w:t>
      </w:r>
      <w:r w:rsidRPr="00E727D0">
        <w:rPr>
          <w:rFonts w:eastAsia="Times New Roman"/>
          <w:iCs/>
          <w:sz w:val="28"/>
          <w:szCs w:val="28"/>
          <w:lang w:val="vi-VN"/>
        </w:rPr>
        <w:t>có</w:t>
      </w:r>
      <w:r w:rsidRPr="00F17CB0">
        <w:rPr>
          <w:rFonts w:eastAsia="Times New Roman"/>
          <w:iCs/>
          <w:sz w:val="28"/>
          <w:szCs w:val="28"/>
          <w:lang w:val="vi-VN"/>
        </w:rPr>
        <w:t xml:space="preserve"> trách nhiệm triển khai thi hành quy định này. Trong quá trình thực hiện nếu có vướng mắc phát sinh, giao Sở Tài nguyên và Môi trường chủ trì phối hợp với các Sở - ngành liên quan và Ủy ban nhân dân các quận - </w:t>
      </w:r>
      <w:r w:rsidRPr="00E727D0">
        <w:rPr>
          <w:rFonts w:eastAsia="Times New Roman"/>
          <w:iCs/>
          <w:sz w:val="28"/>
          <w:szCs w:val="28"/>
          <w:lang w:val="vi-VN"/>
        </w:rPr>
        <w:t xml:space="preserve">huyện </w:t>
      </w:r>
      <w:r w:rsidR="00D61149" w:rsidRPr="00E727D0">
        <w:rPr>
          <w:rFonts w:eastAsia="Times New Roman"/>
          <w:iCs/>
          <w:sz w:val="28"/>
          <w:szCs w:val="28"/>
        </w:rPr>
        <w:t>và thành phố Thủ Đức</w:t>
      </w:r>
      <w:r w:rsidR="00D61149" w:rsidRPr="00E727D0">
        <w:rPr>
          <w:rFonts w:eastAsia="Times New Roman"/>
          <w:iCs/>
          <w:sz w:val="28"/>
          <w:szCs w:val="28"/>
          <w:lang w:val="vi-VN"/>
        </w:rPr>
        <w:t xml:space="preserve"> </w:t>
      </w:r>
      <w:r w:rsidRPr="00E727D0">
        <w:rPr>
          <w:rFonts w:eastAsia="Times New Roman"/>
          <w:iCs/>
          <w:sz w:val="28"/>
          <w:szCs w:val="28"/>
          <w:lang w:val="vi-VN"/>
        </w:rPr>
        <w:t>đề xuất</w:t>
      </w:r>
      <w:r w:rsidRPr="00F17CB0">
        <w:rPr>
          <w:rFonts w:eastAsia="Times New Roman"/>
          <w:iCs/>
          <w:sz w:val="28"/>
          <w:szCs w:val="28"/>
          <w:lang w:val="vi-VN"/>
        </w:rPr>
        <w:t xml:space="preserve"> ý kiến trình Ủy ban nhân dân Thành phố hướng dẫn hoặc quyết định sửa đổi, bổ sung cho phù hợp và kịp thời./.</w:t>
      </w:r>
    </w:p>
    <w:p w:rsidR="000203FA" w:rsidRDefault="000203FA" w:rsidP="00F17CB0">
      <w:pPr>
        <w:widowControl w:val="0"/>
        <w:spacing w:before="120" w:line="276" w:lineRule="auto"/>
        <w:ind w:firstLine="544"/>
        <w:rPr>
          <w:rFonts w:eastAsia="Times New Roman"/>
          <w:b/>
          <w:color w:val="0D0D0D"/>
          <w:sz w:val="28"/>
          <w:szCs w:val="28"/>
          <w:lang w:eastAsia="vi-VN"/>
        </w:rPr>
      </w:pPr>
      <w:r>
        <w:rPr>
          <w:rFonts w:eastAsia="Times New Roman"/>
          <w:b/>
          <w:color w:val="0D0D0D"/>
          <w:sz w:val="28"/>
          <w:szCs w:val="28"/>
          <w:lang w:eastAsia="vi-VN"/>
        </w:rPr>
        <w:t>X – TÁC ĐỘNG CỦA VIỆC ĐIỀU CHỈNH BẢNG GIÁ ĐẤT</w:t>
      </w:r>
      <w:r w:rsidR="00F17CB0" w:rsidRPr="00F17CB0">
        <w:rPr>
          <w:rFonts w:eastAsia="Times New Roman"/>
          <w:b/>
          <w:color w:val="0D0D0D"/>
          <w:sz w:val="28"/>
          <w:szCs w:val="28"/>
          <w:lang w:eastAsia="vi-VN"/>
        </w:rPr>
        <w:t xml:space="preserve"> </w:t>
      </w:r>
    </w:p>
    <w:p w:rsidR="00F17CB0" w:rsidRPr="00F17CB0" w:rsidRDefault="00F17CB0" w:rsidP="00F17CB0">
      <w:pPr>
        <w:widowControl w:val="0"/>
        <w:spacing w:before="120" w:line="276" w:lineRule="auto"/>
        <w:ind w:firstLine="544"/>
        <w:rPr>
          <w:rFonts w:eastAsia="Times New Roman"/>
          <w:color w:val="0D0D0D"/>
          <w:spacing w:val="-4"/>
          <w:sz w:val="28"/>
          <w:szCs w:val="28"/>
          <w:lang w:eastAsia="vi-VN"/>
        </w:rPr>
      </w:pPr>
      <w:r w:rsidRPr="00F17CB0">
        <w:rPr>
          <w:rFonts w:eastAsia="Times New Roman"/>
          <w:color w:val="0D0D0D"/>
          <w:spacing w:val="-4"/>
          <w:sz w:val="28"/>
          <w:szCs w:val="28"/>
          <w:lang w:eastAsia="vi-VN"/>
        </w:rPr>
        <w:lastRenderedPageBreak/>
        <w:t>Việc điều chỉnh Bảng giá đất theo Luật Đất đai 2024 được thực hiện theo nguyên tắc thị trường, khi áp dụng sẽ tác động đến các nhóm đối tượng như sau:</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 Nhóm các trường hợp được bố trí tái định cư: Bảng giá đất điều chỉnh được công bố đảm bảo tương đồng với giá đất cụ thể và phù hợp với giá thị trường.</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 Nhóm 11 đối tượng thực hiện thủ tục hành chính thì mức độ tác động cụ thể như sau: Có 03 nhóm đối tượng không bị tác động và 08 nhóm bị tác động.</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(i) 03 nhóm đối tượng không bị tác động gồm:</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 Tính tiền thuê đất khi Nhà nước cho thuê đất</w:t>
      </w:r>
      <w:r w:rsidRPr="00F17CB0">
        <w:rPr>
          <w:rFonts w:eastAsia="Times New Roman"/>
          <w:i/>
          <w:iCs/>
          <w:color w:val="0D0D0D"/>
          <w:sz w:val="28"/>
          <w:szCs w:val="28"/>
          <w:lang w:eastAsia="vi-VN"/>
        </w:rPr>
        <w:t> </w:t>
      </w:r>
      <w:r w:rsidRPr="00F17CB0">
        <w:rPr>
          <w:rFonts w:eastAsia="Times New Roman"/>
          <w:color w:val="0D0D0D"/>
          <w:sz w:val="28"/>
          <w:szCs w:val="28"/>
          <w:lang w:eastAsia="vi-VN"/>
        </w:rPr>
        <w:t>thu tiền thuê đất hằng năm;</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 Tính thuế thu nhập từ chuyển quyền sử dụng đất đối với hộ gia đình, cá nhân.</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 Tính giá khởi điểm để đấu giá quyền sử dụng đất khi Nhà nước giao đất, cho thuê đất đối với trường hợp thửa đất, khu đất đã được đầu tư hạ tầng kỹ thuật theo quy hoạch chi tiết xây dựng.</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(ii) 08 nhóm đối tượng bị tác động gồm:</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 xml:space="preserve">+ Nhóm hộ gia đình, cá nhân được công nhận và chuyển mục đích sử dụng đất sẽ áp dụng bảng giá đất cho tất cả diện tích không phân biệt diện tích trong hay ngoài hạn mức </w:t>
      </w:r>
      <w:r w:rsidRPr="00F17CB0">
        <w:rPr>
          <w:rFonts w:eastAsia="Times New Roman"/>
          <w:i/>
          <w:iCs/>
          <w:color w:val="0D0D0D"/>
          <w:sz w:val="28"/>
          <w:szCs w:val="28"/>
          <w:lang w:eastAsia="vi-VN"/>
        </w:rPr>
        <w:t>(điểm a, h, k khoản 1 Điều 159 Luật Đất đai 2024)</w:t>
      </w:r>
      <w:r w:rsidRPr="00F17CB0">
        <w:rPr>
          <w:rFonts w:eastAsia="Times New Roman"/>
          <w:color w:val="0D0D0D"/>
          <w:sz w:val="28"/>
          <w:szCs w:val="28"/>
          <w:lang w:eastAsia="vi-VN"/>
        </w:rPr>
        <w:t>. Trong đó, đối với diện tích đất ngoài hạn mức không bị ảnh hưởng (do bảng giá đất được xây dựng theo nguyên tắc thị trường). Tuy nhiên, đối với diện tích đất trong hạn mức sẽ có xét đến các mốc thời điểm sử dụng đất để quy định tỷ lệ thu trên cơ sở bảng giá đất (nội dung này đang được Chính phủ đưa vào dự thảo Nghị định về thu tiền sử dụng đất, tiền thuê đất).</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 Tính thuế sử dụng đất. Trước đây, mức thuế sử dụng đất áp dụng mức 0,03% của giá đất tại Bảng giá đất. Đến nay, Bảng giá đất được điều chỉnh tiệm cận giá thị trường, do đó, mức thuế sử dụng đất sẽ tăng lên;</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 Tính lệ phí trong quản lý, sử dụng đất đai;</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 Tính tiền xử phạt vi phạm hành chính trong lĩnh vực đất đai;</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 Tính tiền bồi thường cho Nhà nước khi gây thiệt hại trong quản lý, sử dụng đất đai;</w:t>
      </w:r>
    </w:p>
    <w:p w:rsidR="00F17CB0" w:rsidRPr="00F17CB0" w:rsidRDefault="00F17CB0" w:rsidP="00F17CB0">
      <w:pPr>
        <w:widowControl w:val="0"/>
        <w:spacing w:before="120" w:line="276" w:lineRule="auto"/>
        <w:ind w:firstLine="544"/>
        <w:rPr>
          <w:rFonts w:eastAsia="Times New Roman"/>
          <w:color w:val="0D0D0D"/>
          <w:sz w:val="28"/>
          <w:szCs w:val="28"/>
          <w:lang w:eastAsia="vi-VN"/>
        </w:rPr>
      </w:pPr>
      <w:r w:rsidRPr="00F17CB0">
        <w:rPr>
          <w:rFonts w:eastAsia="Times New Roman"/>
          <w:color w:val="0D0D0D"/>
          <w:sz w:val="28"/>
          <w:szCs w:val="28"/>
          <w:lang w:eastAsia="vi-VN"/>
        </w:rPr>
        <w:t xml:space="preserve">+ </w:t>
      </w:r>
      <w:r w:rsidRPr="00F17CB0">
        <w:rPr>
          <w:rFonts w:eastAsia="Times New Roman"/>
          <w:color w:val="0D0D0D"/>
          <w:sz w:val="28"/>
          <w:szCs w:val="28"/>
          <w:lang w:val="sv-SE" w:eastAsia="vi-VN"/>
        </w:rPr>
        <w:t>Tính tiền sử dụng đất </w:t>
      </w:r>
      <w:r w:rsidRPr="00F17CB0">
        <w:rPr>
          <w:rFonts w:eastAsia="Times New Roman"/>
          <w:color w:val="0D0D0D"/>
          <w:sz w:val="28"/>
          <w:szCs w:val="28"/>
          <w:lang w:eastAsia="vi-VN"/>
        </w:rPr>
        <w:t>đối với trường hợp bán nhà ở thuộc sở hữu nhà nước cho người đang thuê.</w:t>
      </w:r>
    </w:p>
    <w:p w:rsidR="003E766D" w:rsidRPr="003B6029" w:rsidRDefault="00376B72" w:rsidP="003B6029">
      <w:pPr>
        <w:spacing w:before="120"/>
        <w:ind w:firstLine="567"/>
        <w:rPr>
          <w:rFonts w:asciiTheme="majorHAnsi" w:hAnsiTheme="majorHAnsi" w:cstheme="majorHAnsi"/>
          <w:b/>
          <w:color w:val="000000" w:themeColor="text1"/>
          <w:szCs w:val="26"/>
          <w:lang w:val="vi-VN"/>
        </w:rPr>
      </w:pPr>
      <w:r w:rsidRPr="003B6029">
        <w:rPr>
          <w:rFonts w:asciiTheme="majorHAnsi" w:hAnsiTheme="majorHAnsi" w:cstheme="majorHAnsi"/>
          <w:b/>
          <w:iCs/>
          <w:color w:val="000000" w:themeColor="text1"/>
          <w:szCs w:val="26"/>
        </w:rPr>
        <w:t>X</w:t>
      </w:r>
      <w:r w:rsidR="000203FA">
        <w:rPr>
          <w:rFonts w:asciiTheme="majorHAnsi" w:hAnsiTheme="majorHAnsi" w:cstheme="majorHAnsi"/>
          <w:b/>
          <w:iCs/>
          <w:color w:val="000000" w:themeColor="text1"/>
          <w:szCs w:val="26"/>
        </w:rPr>
        <w:t>I</w:t>
      </w:r>
      <w:r w:rsidR="00AD3959">
        <w:rPr>
          <w:rFonts w:asciiTheme="majorHAnsi" w:hAnsiTheme="majorHAnsi" w:cstheme="majorHAnsi"/>
          <w:b/>
          <w:color w:val="000000" w:themeColor="text1"/>
          <w:szCs w:val="26"/>
        </w:rPr>
        <w:t xml:space="preserve"> - </w:t>
      </w:r>
      <w:r w:rsidR="003E766D" w:rsidRPr="003B6029">
        <w:rPr>
          <w:rFonts w:asciiTheme="majorHAnsi" w:hAnsiTheme="majorHAnsi" w:cstheme="majorHAnsi"/>
          <w:b/>
          <w:color w:val="000000" w:themeColor="text1"/>
          <w:szCs w:val="26"/>
          <w:lang w:val="vi-VN"/>
        </w:rPr>
        <w:t>NHẬN XÉT VÀ KIẾN NGHỊ</w:t>
      </w:r>
    </w:p>
    <w:p w:rsidR="003E766D" w:rsidRPr="003B6029" w:rsidRDefault="003E766D" w:rsidP="00D61149">
      <w:pPr>
        <w:spacing w:before="120"/>
        <w:ind w:firstLine="567"/>
        <w:rPr>
          <w:rFonts w:asciiTheme="majorHAnsi" w:hAnsiTheme="majorHAnsi" w:cstheme="majorHAnsi"/>
          <w:color w:val="000000" w:themeColor="text1"/>
          <w:sz w:val="28"/>
          <w:szCs w:val="28"/>
          <w:lang w:val="vi-VN"/>
        </w:rPr>
      </w:pPr>
      <w:r w:rsidRPr="003B6029">
        <w:rPr>
          <w:rFonts w:asciiTheme="majorHAnsi" w:hAnsiTheme="majorHAnsi" w:cstheme="majorHAnsi"/>
          <w:color w:val="000000" w:themeColor="text1"/>
          <w:sz w:val="28"/>
          <w:szCs w:val="28"/>
          <w:lang w:val="vi-VN"/>
        </w:rPr>
        <w:lastRenderedPageBreak/>
        <w:t xml:space="preserve">Dự thảo </w:t>
      </w:r>
      <w:r w:rsidR="009B166E">
        <w:rPr>
          <w:rFonts w:asciiTheme="majorHAnsi" w:hAnsiTheme="majorHAnsi" w:cstheme="majorHAnsi"/>
          <w:color w:val="000000" w:themeColor="text1"/>
          <w:sz w:val="28"/>
          <w:szCs w:val="28"/>
        </w:rPr>
        <w:t xml:space="preserve">điều chỉnh </w:t>
      </w:r>
      <w:r w:rsidRPr="003B6029">
        <w:rPr>
          <w:rFonts w:asciiTheme="majorHAnsi" w:hAnsiTheme="majorHAnsi" w:cstheme="majorHAnsi"/>
          <w:color w:val="000000" w:themeColor="text1"/>
          <w:sz w:val="28"/>
          <w:szCs w:val="28"/>
          <w:lang w:val="vi-VN"/>
        </w:rPr>
        <w:t xml:space="preserve">Bảng giá các loại đất </w:t>
      </w:r>
      <w:r w:rsidR="009B166E">
        <w:rPr>
          <w:rFonts w:asciiTheme="majorHAnsi" w:hAnsiTheme="majorHAnsi" w:cstheme="majorHAnsi"/>
          <w:color w:val="000000" w:themeColor="text1"/>
          <w:sz w:val="28"/>
          <w:szCs w:val="28"/>
        </w:rPr>
        <w:t>áp dụng</w:t>
      </w:r>
      <w:r w:rsidRPr="003B6029">
        <w:rPr>
          <w:rFonts w:asciiTheme="majorHAnsi" w:hAnsiTheme="majorHAnsi" w:cstheme="majorHAnsi"/>
          <w:color w:val="000000" w:themeColor="text1"/>
          <w:sz w:val="28"/>
          <w:szCs w:val="28"/>
          <w:lang w:val="vi-VN"/>
        </w:rPr>
        <w:t xml:space="preserve"> trên địa bàn </w:t>
      </w:r>
      <w:r w:rsidR="009B166E">
        <w:rPr>
          <w:rFonts w:asciiTheme="majorHAnsi" w:hAnsiTheme="majorHAnsi" w:cstheme="majorHAnsi"/>
          <w:color w:val="000000" w:themeColor="text1"/>
          <w:sz w:val="28"/>
          <w:szCs w:val="28"/>
        </w:rPr>
        <w:t>T</w:t>
      </w:r>
      <w:r w:rsidRPr="003B6029">
        <w:rPr>
          <w:rFonts w:asciiTheme="majorHAnsi" w:hAnsiTheme="majorHAnsi" w:cstheme="majorHAnsi"/>
          <w:color w:val="000000" w:themeColor="text1"/>
          <w:sz w:val="28"/>
          <w:szCs w:val="28"/>
          <w:lang w:val="vi-VN"/>
        </w:rPr>
        <w:t xml:space="preserve">hành phố đã được xây dựng theo Dự án được duyệt, tuân thủ các quy định của pháp luật, hướng dẫn của Bộ Tài nguyên và Môi trường, chỉ đạo của Thường trực Ủy ban nhân </w:t>
      </w:r>
      <w:r w:rsidRPr="00E727D0">
        <w:rPr>
          <w:rFonts w:asciiTheme="majorHAnsi" w:hAnsiTheme="majorHAnsi" w:cstheme="majorHAnsi"/>
          <w:color w:val="000000" w:themeColor="text1"/>
          <w:sz w:val="28"/>
          <w:szCs w:val="28"/>
          <w:lang w:val="vi-VN"/>
        </w:rPr>
        <w:t xml:space="preserve">dân </w:t>
      </w:r>
      <w:r w:rsidR="00D61149" w:rsidRPr="00E727D0">
        <w:rPr>
          <w:rFonts w:asciiTheme="majorHAnsi" w:hAnsiTheme="majorHAnsi" w:cstheme="majorHAnsi"/>
          <w:color w:val="000000" w:themeColor="text1"/>
          <w:sz w:val="28"/>
          <w:szCs w:val="28"/>
        </w:rPr>
        <w:t>T</w:t>
      </w:r>
      <w:r w:rsidRPr="00E727D0">
        <w:rPr>
          <w:rFonts w:asciiTheme="majorHAnsi" w:hAnsiTheme="majorHAnsi" w:cstheme="majorHAnsi"/>
          <w:color w:val="000000" w:themeColor="text1"/>
          <w:sz w:val="28"/>
          <w:szCs w:val="28"/>
          <w:lang w:val="vi-VN"/>
        </w:rPr>
        <w:t>hành phố</w:t>
      </w:r>
      <w:r w:rsidRPr="003B6029">
        <w:rPr>
          <w:rFonts w:asciiTheme="majorHAnsi" w:hAnsiTheme="majorHAnsi" w:cstheme="majorHAnsi"/>
          <w:color w:val="000000" w:themeColor="text1"/>
          <w:sz w:val="28"/>
          <w:szCs w:val="28"/>
          <w:lang w:val="vi-VN"/>
        </w:rPr>
        <w:t xml:space="preserve">, đã được các Sở, ngành có liên quan và Ủy ban nhân dân các quận, </w:t>
      </w:r>
      <w:r w:rsidRPr="00E727D0">
        <w:rPr>
          <w:rFonts w:asciiTheme="majorHAnsi" w:hAnsiTheme="majorHAnsi" w:cstheme="majorHAnsi"/>
          <w:color w:val="000000" w:themeColor="text1"/>
          <w:sz w:val="28"/>
          <w:szCs w:val="28"/>
          <w:lang w:val="vi-VN"/>
        </w:rPr>
        <w:t xml:space="preserve">huyện </w:t>
      </w:r>
      <w:r w:rsidR="00D61149" w:rsidRPr="00E727D0">
        <w:rPr>
          <w:rFonts w:eastAsia="Times New Roman"/>
          <w:iCs/>
          <w:sz w:val="28"/>
          <w:szCs w:val="28"/>
        </w:rPr>
        <w:t>và thành phố Thủ Đức</w:t>
      </w:r>
      <w:r w:rsidR="00D61149" w:rsidRPr="00E727D0">
        <w:rPr>
          <w:rFonts w:eastAsia="Times New Roman"/>
          <w:iCs/>
          <w:sz w:val="28"/>
          <w:szCs w:val="28"/>
          <w:lang w:val="vi-VN"/>
        </w:rPr>
        <w:t xml:space="preserve"> </w:t>
      </w:r>
      <w:r w:rsidRPr="00E727D0">
        <w:rPr>
          <w:rFonts w:asciiTheme="majorHAnsi" w:hAnsiTheme="majorHAnsi" w:cstheme="majorHAnsi"/>
          <w:color w:val="000000" w:themeColor="text1"/>
          <w:sz w:val="28"/>
          <w:szCs w:val="28"/>
          <w:lang w:val="vi-VN"/>
        </w:rPr>
        <w:t>thống</w:t>
      </w:r>
      <w:r w:rsidRPr="003B6029">
        <w:rPr>
          <w:rFonts w:asciiTheme="majorHAnsi" w:hAnsiTheme="majorHAnsi" w:cstheme="majorHAnsi"/>
          <w:color w:val="000000" w:themeColor="text1"/>
          <w:sz w:val="28"/>
          <w:szCs w:val="28"/>
          <w:lang w:val="vi-VN"/>
        </w:rPr>
        <w:t xml:space="preserve"> nhấ</w:t>
      </w:r>
      <w:r w:rsidR="00732BEC" w:rsidRPr="003B6029">
        <w:rPr>
          <w:rFonts w:asciiTheme="majorHAnsi" w:hAnsiTheme="majorHAnsi" w:cstheme="majorHAnsi"/>
          <w:color w:val="000000" w:themeColor="text1"/>
          <w:sz w:val="28"/>
          <w:szCs w:val="28"/>
          <w:lang w:val="vi-VN"/>
        </w:rPr>
        <w:t xml:space="preserve">t </w:t>
      </w:r>
      <w:r w:rsidR="00732BEC" w:rsidRPr="003B6029">
        <w:rPr>
          <w:rFonts w:asciiTheme="majorHAnsi" w:hAnsiTheme="majorHAnsi" w:cstheme="majorHAnsi"/>
          <w:color w:val="000000" w:themeColor="text1"/>
          <w:sz w:val="28"/>
          <w:szCs w:val="28"/>
        </w:rPr>
        <w:t xml:space="preserve">và đã được Hội đồng Thẩm định </w:t>
      </w:r>
      <w:r w:rsidR="005A196E">
        <w:rPr>
          <w:rFonts w:asciiTheme="majorHAnsi" w:hAnsiTheme="majorHAnsi" w:cstheme="majorHAnsi"/>
          <w:color w:val="000000" w:themeColor="text1"/>
          <w:sz w:val="28"/>
          <w:szCs w:val="28"/>
        </w:rPr>
        <w:t xml:space="preserve">bảng </w:t>
      </w:r>
      <w:r w:rsidR="00732BEC" w:rsidRPr="003B6029">
        <w:rPr>
          <w:rFonts w:asciiTheme="majorHAnsi" w:hAnsiTheme="majorHAnsi" w:cstheme="majorHAnsi"/>
          <w:color w:val="000000" w:themeColor="text1"/>
          <w:sz w:val="28"/>
          <w:szCs w:val="28"/>
        </w:rPr>
        <w:t xml:space="preserve">giá đất Thành phố thẩm định và thông qua tại </w:t>
      </w:r>
      <w:r w:rsidR="00E7314F">
        <w:rPr>
          <w:rFonts w:asciiTheme="majorHAnsi" w:hAnsiTheme="majorHAnsi" w:cstheme="majorHAnsi"/>
          <w:color w:val="000000" w:themeColor="text1"/>
          <w:sz w:val="28"/>
          <w:szCs w:val="28"/>
        </w:rPr>
        <w:t xml:space="preserve">Thông báo </w:t>
      </w:r>
      <w:r w:rsidR="00732BEC" w:rsidRPr="003B6029">
        <w:rPr>
          <w:rFonts w:asciiTheme="majorHAnsi" w:hAnsiTheme="majorHAnsi" w:cstheme="majorHAnsi"/>
          <w:color w:val="000000" w:themeColor="text1"/>
          <w:sz w:val="28"/>
          <w:szCs w:val="28"/>
        </w:rPr>
        <w:t>số …….ngày</w:t>
      </w:r>
      <w:r w:rsidR="005A196E">
        <w:rPr>
          <w:rFonts w:asciiTheme="majorHAnsi" w:hAnsiTheme="majorHAnsi" w:cstheme="majorHAnsi"/>
          <w:color w:val="000000" w:themeColor="text1"/>
          <w:sz w:val="28"/>
          <w:szCs w:val="28"/>
        </w:rPr>
        <w:t xml:space="preserve"> ….</w:t>
      </w:r>
      <w:r w:rsidR="00732BEC" w:rsidRPr="003B6029">
        <w:rPr>
          <w:rFonts w:asciiTheme="majorHAnsi" w:hAnsiTheme="majorHAnsi" w:cstheme="majorHAnsi"/>
          <w:color w:val="000000" w:themeColor="text1"/>
          <w:sz w:val="28"/>
          <w:szCs w:val="28"/>
        </w:rPr>
        <w:t xml:space="preserve">tháng </w:t>
      </w:r>
      <w:r w:rsidR="009B166E">
        <w:rPr>
          <w:rFonts w:asciiTheme="majorHAnsi" w:hAnsiTheme="majorHAnsi" w:cstheme="majorHAnsi"/>
          <w:color w:val="000000" w:themeColor="text1"/>
          <w:sz w:val="28"/>
          <w:szCs w:val="28"/>
        </w:rPr>
        <w:t>7</w:t>
      </w:r>
      <w:r w:rsidR="00732BEC" w:rsidRPr="003B6029">
        <w:rPr>
          <w:rFonts w:asciiTheme="majorHAnsi" w:hAnsiTheme="majorHAnsi" w:cstheme="majorHAnsi"/>
          <w:color w:val="000000" w:themeColor="text1"/>
          <w:sz w:val="28"/>
          <w:szCs w:val="28"/>
        </w:rPr>
        <w:t xml:space="preserve"> năm 20</w:t>
      </w:r>
      <w:r w:rsidR="009B166E">
        <w:rPr>
          <w:rFonts w:asciiTheme="majorHAnsi" w:hAnsiTheme="majorHAnsi" w:cstheme="majorHAnsi"/>
          <w:color w:val="000000" w:themeColor="text1"/>
          <w:sz w:val="28"/>
          <w:szCs w:val="28"/>
        </w:rPr>
        <w:t>24</w:t>
      </w:r>
      <w:r w:rsidR="00732BEC" w:rsidRPr="003B6029">
        <w:rPr>
          <w:rFonts w:asciiTheme="majorHAnsi" w:hAnsiTheme="majorHAnsi" w:cstheme="majorHAnsi"/>
          <w:color w:val="000000" w:themeColor="text1"/>
          <w:sz w:val="28"/>
          <w:szCs w:val="28"/>
        </w:rPr>
        <w:t>, Sở Tư pháp thẩm định văn bản tại Công văn số</w:t>
      </w:r>
      <w:r w:rsidR="007A738D">
        <w:rPr>
          <w:rFonts w:asciiTheme="majorHAnsi" w:hAnsiTheme="majorHAnsi" w:cstheme="majorHAnsi"/>
          <w:color w:val="000000" w:themeColor="text1"/>
          <w:sz w:val="28"/>
          <w:szCs w:val="28"/>
        </w:rPr>
        <w:t xml:space="preserve"> </w:t>
      </w:r>
      <w:r w:rsidR="001D22E4">
        <w:rPr>
          <w:rFonts w:asciiTheme="majorHAnsi" w:hAnsiTheme="majorHAnsi" w:cstheme="majorHAnsi"/>
          <w:color w:val="000000" w:themeColor="text1"/>
          <w:sz w:val="28"/>
          <w:szCs w:val="28"/>
        </w:rPr>
        <w:t>…</w:t>
      </w:r>
      <w:r w:rsidR="007A738D">
        <w:rPr>
          <w:rFonts w:asciiTheme="majorHAnsi" w:hAnsiTheme="majorHAnsi" w:cstheme="majorHAnsi"/>
          <w:color w:val="000000" w:themeColor="text1"/>
          <w:sz w:val="28"/>
          <w:szCs w:val="28"/>
        </w:rPr>
        <w:t xml:space="preserve"> ng</w:t>
      </w:r>
      <w:r w:rsidR="00732BEC" w:rsidRPr="003B6029">
        <w:rPr>
          <w:rFonts w:asciiTheme="majorHAnsi" w:hAnsiTheme="majorHAnsi" w:cstheme="majorHAnsi"/>
          <w:color w:val="000000" w:themeColor="text1"/>
          <w:sz w:val="28"/>
          <w:szCs w:val="28"/>
        </w:rPr>
        <w:t xml:space="preserve">ày </w:t>
      </w:r>
      <w:r w:rsidR="001D22E4">
        <w:rPr>
          <w:rFonts w:asciiTheme="majorHAnsi" w:hAnsiTheme="majorHAnsi" w:cstheme="majorHAnsi"/>
          <w:color w:val="000000" w:themeColor="text1"/>
          <w:sz w:val="28"/>
          <w:szCs w:val="28"/>
        </w:rPr>
        <w:t>…</w:t>
      </w:r>
      <w:r w:rsidR="007A738D">
        <w:rPr>
          <w:rFonts w:asciiTheme="majorHAnsi" w:hAnsiTheme="majorHAnsi" w:cstheme="majorHAnsi"/>
          <w:color w:val="000000" w:themeColor="text1"/>
          <w:sz w:val="28"/>
          <w:szCs w:val="28"/>
        </w:rPr>
        <w:t xml:space="preserve"> t</w:t>
      </w:r>
      <w:r w:rsidR="00732BEC" w:rsidRPr="003B6029">
        <w:rPr>
          <w:rFonts w:asciiTheme="majorHAnsi" w:hAnsiTheme="majorHAnsi" w:cstheme="majorHAnsi"/>
          <w:color w:val="000000" w:themeColor="text1"/>
          <w:sz w:val="28"/>
          <w:szCs w:val="28"/>
        </w:rPr>
        <w:t xml:space="preserve">háng </w:t>
      </w:r>
      <w:r w:rsidR="001D22E4">
        <w:rPr>
          <w:rFonts w:asciiTheme="majorHAnsi" w:hAnsiTheme="majorHAnsi" w:cstheme="majorHAnsi"/>
          <w:color w:val="000000" w:themeColor="text1"/>
          <w:sz w:val="28"/>
          <w:szCs w:val="28"/>
        </w:rPr>
        <w:t>7</w:t>
      </w:r>
      <w:r w:rsidR="00732BEC" w:rsidRPr="003B6029">
        <w:rPr>
          <w:rFonts w:asciiTheme="majorHAnsi" w:hAnsiTheme="majorHAnsi" w:cstheme="majorHAnsi"/>
          <w:color w:val="000000" w:themeColor="text1"/>
          <w:sz w:val="28"/>
          <w:szCs w:val="28"/>
        </w:rPr>
        <w:t xml:space="preserve"> năm 20</w:t>
      </w:r>
      <w:r w:rsidR="001D22E4">
        <w:rPr>
          <w:rFonts w:asciiTheme="majorHAnsi" w:hAnsiTheme="majorHAnsi" w:cstheme="majorHAnsi"/>
          <w:color w:val="000000" w:themeColor="text1"/>
          <w:sz w:val="28"/>
          <w:szCs w:val="28"/>
        </w:rPr>
        <w:t>24</w:t>
      </w:r>
      <w:r w:rsidR="00732BEC" w:rsidRPr="003B6029">
        <w:rPr>
          <w:rFonts w:asciiTheme="majorHAnsi" w:hAnsiTheme="majorHAnsi" w:cstheme="majorHAnsi"/>
          <w:color w:val="000000" w:themeColor="text1"/>
          <w:sz w:val="28"/>
          <w:szCs w:val="28"/>
        </w:rPr>
        <w:t xml:space="preserve"> và được Ban Thường trực Ủy ban Mặt trận Tổ quốc Việt Nam Thành phố thống nhất </w:t>
      </w:r>
      <w:r w:rsidR="00376B72" w:rsidRPr="003B6029">
        <w:rPr>
          <w:rFonts w:asciiTheme="majorHAnsi" w:hAnsiTheme="majorHAnsi" w:cstheme="majorHAnsi"/>
          <w:color w:val="000000" w:themeColor="text1"/>
          <w:sz w:val="28"/>
          <w:szCs w:val="28"/>
        </w:rPr>
        <w:t xml:space="preserve">tại Công văn số </w:t>
      </w:r>
      <w:r w:rsidR="001D22E4">
        <w:rPr>
          <w:rFonts w:asciiTheme="majorHAnsi" w:hAnsiTheme="majorHAnsi" w:cstheme="majorHAnsi"/>
          <w:color w:val="000000" w:themeColor="text1"/>
          <w:sz w:val="28"/>
          <w:szCs w:val="28"/>
        </w:rPr>
        <w:t xml:space="preserve">… </w:t>
      </w:r>
      <w:r w:rsidR="00376B72" w:rsidRPr="003B6029">
        <w:rPr>
          <w:rFonts w:asciiTheme="majorHAnsi" w:hAnsiTheme="majorHAnsi" w:cstheme="majorHAnsi"/>
          <w:color w:val="000000" w:themeColor="text1"/>
          <w:sz w:val="28"/>
          <w:szCs w:val="28"/>
        </w:rPr>
        <w:t xml:space="preserve">/MTTQ-BTT ngày </w:t>
      </w:r>
      <w:r w:rsidR="001D22E4">
        <w:rPr>
          <w:rFonts w:asciiTheme="majorHAnsi" w:hAnsiTheme="majorHAnsi" w:cstheme="majorHAnsi"/>
          <w:color w:val="000000" w:themeColor="text1"/>
          <w:sz w:val="28"/>
          <w:szCs w:val="28"/>
        </w:rPr>
        <w:t>…</w:t>
      </w:r>
      <w:r w:rsidR="00376B72" w:rsidRPr="003B6029">
        <w:rPr>
          <w:rFonts w:asciiTheme="majorHAnsi" w:hAnsiTheme="majorHAnsi" w:cstheme="majorHAnsi"/>
          <w:color w:val="000000" w:themeColor="text1"/>
          <w:sz w:val="28"/>
          <w:szCs w:val="28"/>
        </w:rPr>
        <w:t xml:space="preserve"> tháng </w:t>
      </w:r>
      <w:r w:rsidR="001D22E4">
        <w:rPr>
          <w:rFonts w:asciiTheme="majorHAnsi" w:hAnsiTheme="majorHAnsi" w:cstheme="majorHAnsi"/>
          <w:color w:val="000000" w:themeColor="text1"/>
          <w:sz w:val="28"/>
          <w:szCs w:val="28"/>
        </w:rPr>
        <w:t>7</w:t>
      </w:r>
      <w:r w:rsidR="00376B72" w:rsidRPr="003B6029">
        <w:rPr>
          <w:rFonts w:asciiTheme="majorHAnsi" w:hAnsiTheme="majorHAnsi" w:cstheme="majorHAnsi"/>
          <w:color w:val="000000" w:themeColor="text1"/>
          <w:sz w:val="28"/>
          <w:szCs w:val="28"/>
        </w:rPr>
        <w:t xml:space="preserve"> năm 20</w:t>
      </w:r>
      <w:r w:rsidR="001D22E4">
        <w:rPr>
          <w:rFonts w:asciiTheme="majorHAnsi" w:hAnsiTheme="majorHAnsi" w:cstheme="majorHAnsi"/>
          <w:color w:val="000000" w:themeColor="text1"/>
          <w:sz w:val="28"/>
          <w:szCs w:val="28"/>
        </w:rPr>
        <w:t>24</w:t>
      </w:r>
      <w:r w:rsidR="00376B72" w:rsidRPr="003B6029">
        <w:rPr>
          <w:rFonts w:asciiTheme="majorHAnsi" w:hAnsiTheme="majorHAnsi" w:cstheme="majorHAnsi"/>
          <w:color w:val="000000" w:themeColor="text1"/>
          <w:sz w:val="28"/>
          <w:szCs w:val="28"/>
          <w:lang w:val="vi-VN"/>
        </w:rPr>
        <w:t xml:space="preserve">. </w:t>
      </w:r>
      <w:r w:rsidRPr="003B6029">
        <w:rPr>
          <w:rFonts w:asciiTheme="majorHAnsi" w:hAnsiTheme="majorHAnsi" w:cstheme="majorHAnsi"/>
          <w:color w:val="000000" w:themeColor="text1"/>
          <w:sz w:val="28"/>
          <w:szCs w:val="28"/>
          <w:lang w:val="vi-VN"/>
        </w:rPr>
        <w:t xml:space="preserve">Vì vậy, Sở Tài nguyên và Môi trường trình </w:t>
      </w:r>
      <w:r w:rsidRPr="003B6029">
        <w:rPr>
          <w:rFonts w:asciiTheme="majorHAnsi" w:hAnsiTheme="majorHAnsi" w:cstheme="majorHAnsi"/>
          <w:color w:val="000000" w:themeColor="text1"/>
          <w:sz w:val="28"/>
          <w:szCs w:val="28"/>
        </w:rPr>
        <w:t>Ủy ban nhân dân Thành phố</w:t>
      </w:r>
      <w:r w:rsidRPr="003B6029">
        <w:rPr>
          <w:rFonts w:asciiTheme="majorHAnsi" w:hAnsiTheme="majorHAnsi" w:cstheme="majorHAnsi"/>
          <w:color w:val="000000" w:themeColor="text1"/>
          <w:sz w:val="28"/>
          <w:szCs w:val="28"/>
          <w:lang w:val="vi-VN"/>
        </w:rPr>
        <w:t xml:space="preserve"> Dự thảo bảng giá các loại đất (kèm báo cáo thuyết minh) </w:t>
      </w:r>
      <w:r w:rsidRPr="003B6029">
        <w:rPr>
          <w:rFonts w:asciiTheme="majorHAnsi" w:hAnsiTheme="majorHAnsi" w:cstheme="majorHAnsi"/>
          <w:color w:val="000000" w:themeColor="text1"/>
          <w:sz w:val="28"/>
          <w:szCs w:val="28"/>
        </w:rPr>
        <w:t xml:space="preserve">xem xét trình Hội đồng </w:t>
      </w:r>
      <w:r w:rsidRPr="003B6029">
        <w:rPr>
          <w:rFonts w:asciiTheme="majorHAnsi" w:hAnsiTheme="majorHAnsi" w:cstheme="majorHAnsi"/>
          <w:color w:val="000000" w:themeColor="text1"/>
          <w:sz w:val="28"/>
          <w:szCs w:val="28"/>
          <w:lang w:val="vi-VN"/>
        </w:rPr>
        <w:t>nhân dân Thành phố</w:t>
      </w:r>
      <w:r w:rsidRPr="003B6029">
        <w:rPr>
          <w:rFonts w:asciiTheme="majorHAnsi" w:hAnsiTheme="majorHAnsi" w:cstheme="majorHAnsi"/>
          <w:color w:val="000000" w:themeColor="text1"/>
          <w:sz w:val="28"/>
          <w:szCs w:val="28"/>
        </w:rPr>
        <w:t xml:space="preserve"> thông qua</w:t>
      </w:r>
      <w:r w:rsidRPr="003B6029">
        <w:rPr>
          <w:rFonts w:asciiTheme="majorHAnsi" w:hAnsiTheme="majorHAnsi" w:cstheme="majorHAnsi"/>
          <w:color w:val="000000" w:themeColor="text1"/>
          <w:sz w:val="28"/>
          <w:szCs w:val="28"/>
          <w:lang w:val="vi-VN"/>
        </w:rPr>
        <w:t>.</w:t>
      </w:r>
    </w:p>
    <w:p w:rsidR="00C178AA" w:rsidRPr="009C2739" w:rsidRDefault="003E766D" w:rsidP="006F4779">
      <w:pPr>
        <w:spacing w:before="120"/>
        <w:ind w:firstLine="567"/>
        <w:rPr>
          <w:color w:val="FF0000"/>
          <w:sz w:val="28"/>
          <w:szCs w:val="28"/>
          <w:lang w:val="vi-VN"/>
        </w:rPr>
      </w:pPr>
      <w:r w:rsidRPr="003B6029">
        <w:rPr>
          <w:rFonts w:asciiTheme="majorHAnsi" w:hAnsiTheme="majorHAnsi" w:cstheme="majorHAnsi"/>
          <w:color w:val="000000" w:themeColor="text1"/>
          <w:sz w:val="28"/>
          <w:szCs w:val="28"/>
          <w:lang w:val="vi-VN"/>
        </w:rPr>
        <w:t xml:space="preserve">Kính trình </w:t>
      </w:r>
      <w:r w:rsidRPr="003B6029">
        <w:rPr>
          <w:rFonts w:asciiTheme="majorHAnsi" w:hAnsiTheme="majorHAnsi" w:cstheme="majorHAnsi"/>
          <w:color w:val="000000" w:themeColor="text1"/>
          <w:sz w:val="28"/>
          <w:szCs w:val="28"/>
        </w:rPr>
        <w:t>Ủy ban nhân dân Thành phố</w:t>
      </w:r>
      <w:r w:rsidRPr="003B6029">
        <w:rPr>
          <w:rFonts w:asciiTheme="majorHAnsi" w:hAnsiTheme="majorHAnsi" w:cstheme="majorHAnsi"/>
          <w:color w:val="000000" w:themeColor="text1"/>
          <w:sz w:val="28"/>
          <w:szCs w:val="28"/>
          <w:lang w:val="vi-VN"/>
        </w:rPr>
        <w:t xml:space="preserve"> xem xét, quyết định./.</w:t>
      </w:r>
      <w:r w:rsidR="00C178AA">
        <w:rPr>
          <w:color w:val="FF0000"/>
          <w:sz w:val="2"/>
          <w:szCs w:val="28"/>
          <w:lang w:val="vi-VN"/>
        </w:rPr>
        <w:t>i</w:t>
      </w:r>
    </w:p>
    <w:tbl>
      <w:tblPr>
        <w:tblpPr w:leftFromText="180" w:rightFromText="180" w:vertAnchor="text" w:horzAnchor="margin" w:tblpX="-284" w:tblpY="42"/>
        <w:tblW w:w="9505" w:type="dxa"/>
        <w:tblLook w:val="04A0" w:firstRow="1" w:lastRow="0" w:firstColumn="1" w:lastColumn="0" w:noHBand="0" w:noVBand="1"/>
      </w:tblPr>
      <w:tblGrid>
        <w:gridCol w:w="4753"/>
        <w:gridCol w:w="4752"/>
      </w:tblGrid>
      <w:tr w:rsidR="00B87436" w:rsidRPr="002C70E1" w:rsidTr="00937999">
        <w:trPr>
          <w:trHeight w:val="1730"/>
        </w:trPr>
        <w:tc>
          <w:tcPr>
            <w:tcW w:w="4753" w:type="dxa"/>
          </w:tcPr>
          <w:p w:rsidR="00B87436" w:rsidRPr="004161F0" w:rsidRDefault="00B87436" w:rsidP="001E7202">
            <w:pPr>
              <w:pStyle w:val="BodyTextIndent2"/>
              <w:spacing w:before="240" w:after="0" w:line="240" w:lineRule="auto"/>
              <w:rPr>
                <w:b/>
                <w:i/>
                <w:sz w:val="24"/>
                <w:szCs w:val="28"/>
                <w:lang w:val="nl-NL"/>
              </w:rPr>
            </w:pPr>
            <w:r w:rsidRPr="004161F0">
              <w:rPr>
                <w:b/>
                <w:i/>
                <w:sz w:val="24"/>
                <w:szCs w:val="28"/>
                <w:lang w:val="nl-NL"/>
              </w:rPr>
              <w:t>Nơi nhận:</w:t>
            </w:r>
          </w:p>
          <w:p w:rsidR="00B87436" w:rsidRDefault="00B87436" w:rsidP="001E7202">
            <w:pPr>
              <w:pStyle w:val="BodyTextIndent2"/>
              <w:spacing w:after="0" w:line="240" w:lineRule="auto"/>
              <w:rPr>
                <w:sz w:val="22"/>
                <w:szCs w:val="28"/>
                <w:lang w:val="nl-NL"/>
              </w:rPr>
            </w:pPr>
            <w:r w:rsidRPr="004161F0">
              <w:rPr>
                <w:sz w:val="22"/>
                <w:szCs w:val="28"/>
                <w:lang w:val="nl-NL"/>
              </w:rPr>
              <w:t>- Như trên;</w:t>
            </w:r>
          </w:p>
          <w:p w:rsidR="00B87436" w:rsidRDefault="00B87436" w:rsidP="001E7202">
            <w:pPr>
              <w:pStyle w:val="BodyTextIndent2"/>
              <w:spacing w:after="0" w:line="240" w:lineRule="auto"/>
              <w:rPr>
                <w:sz w:val="22"/>
                <w:szCs w:val="28"/>
                <w:lang w:val="nl-NL"/>
              </w:rPr>
            </w:pPr>
            <w:r>
              <w:rPr>
                <w:sz w:val="22"/>
                <w:szCs w:val="28"/>
                <w:lang w:val="nl-NL"/>
              </w:rPr>
              <w:t>- Hội đồng nhân dân thành phố;</w:t>
            </w:r>
          </w:p>
          <w:p w:rsidR="00B87436" w:rsidRDefault="00B87436" w:rsidP="001E7202">
            <w:pPr>
              <w:pStyle w:val="BodyTextIndent2"/>
              <w:spacing w:after="0" w:line="240" w:lineRule="auto"/>
              <w:rPr>
                <w:sz w:val="22"/>
                <w:szCs w:val="28"/>
                <w:lang w:val="nl-NL"/>
              </w:rPr>
            </w:pPr>
            <w:r>
              <w:rPr>
                <w:sz w:val="22"/>
                <w:szCs w:val="28"/>
                <w:lang w:val="nl-NL"/>
              </w:rPr>
              <w:t xml:space="preserve">- Hội đồng Thẩm định </w:t>
            </w:r>
            <w:r w:rsidR="006F4779">
              <w:rPr>
                <w:sz w:val="22"/>
                <w:szCs w:val="28"/>
                <w:lang w:val="nl-NL"/>
              </w:rPr>
              <w:t xml:space="preserve">Bảng </w:t>
            </w:r>
            <w:r>
              <w:rPr>
                <w:sz w:val="22"/>
                <w:szCs w:val="28"/>
                <w:lang w:val="nl-NL"/>
              </w:rPr>
              <w:t>giá đất TP;</w:t>
            </w:r>
          </w:p>
          <w:p w:rsidR="00B87436" w:rsidRDefault="00B87436" w:rsidP="001E7202">
            <w:pPr>
              <w:pStyle w:val="BodyTextIndent2"/>
              <w:spacing w:after="0" w:line="240" w:lineRule="auto"/>
              <w:jc w:val="left"/>
              <w:rPr>
                <w:sz w:val="22"/>
                <w:szCs w:val="28"/>
                <w:lang w:val="nl-NL"/>
              </w:rPr>
            </w:pPr>
            <w:r>
              <w:rPr>
                <w:sz w:val="22"/>
                <w:szCs w:val="28"/>
                <w:lang w:val="vi-VN"/>
              </w:rPr>
              <w:t xml:space="preserve">- </w:t>
            </w:r>
            <w:r>
              <w:rPr>
                <w:sz w:val="22"/>
                <w:szCs w:val="28"/>
                <w:lang w:val="nl-NL"/>
              </w:rPr>
              <w:t>Các Sở, ngành (thành viên BCĐXDBGĐ);</w:t>
            </w:r>
          </w:p>
          <w:p w:rsidR="00B87436" w:rsidRDefault="00B87436" w:rsidP="001E7202">
            <w:pPr>
              <w:pStyle w:val="BodyTextIndent2"/>
              <w:spacing w:after="0" w:line="240" w:lineRule="auto"/>
              <w:rPr>
                <w:sz w:val="22"/>
              </w:rPr>
            </w:pPr>
            <w:r>
              <w:rPr>
                <w:sz w:val="22"/>
                <w:szCs w:val="28"/>
                <w:lang w:val="nl-NL"/>
              </w:rPr>
              <w:t xml:space="preserve">- </w:t>
            </w:r>
            <w:r w:rsidRPr="005A1796">
              <w:rPr>
                <w:sz w:val="22"/>
              </w:rPr>
              <w:t>Lưu: VP, KTĐ.</w:t>
            </w:r>
          </w:p>
          <w:p w:rsidR="00B87436" w:rsidRPr="002C70E1" w:rsidRDefault="00B87436" w:rsidP="001E7202">
            <w:pPr>
              <w:spacing w:after="0"/>
              <w:ind w:left="99" w:hanging="99"/>
              <w:rPr>
                <w:szCs w:val="28"/>
              </w:rPr>
            </w:pPr>
          </w:p>
        </w:tc>
        <w:tc>
          <w:tcPr>
            <w:tcW w:w="4752" w:type="dxa"/>
          </w:tcPr>
          <w:p w:rsidR="00B87436" w:rsidRPr="005E184C" w:rsidRDefault="00B87436" w:rsidP="001E7202">
            <w:pPr>
              <w:pStyle w:val="BodyTextIndent2"/>
              <w:spacing w:after="0" w:line="240" w:lineRule="auto"/>
              <w:jc w:val="center"/>
              <w:rPr>
                <w:b/>
                <w:szCs w:val="26"/>
              </w:rPr>
            </w:pPr>
            <w:r w:rsidRPr="005E184C">
              <w:rPr>
                <w:b/>
                <w:szCs w:val="26"/>
              </w:rPr>
              <w:t>GIÁM ĐỐC</w:t>
            </w:r>
          </w:p>
          <w:p w:rsidR="00B87436" w:rsidRPr="005A1796" w:rsidRDefault="00B87436" w:rsidP="001E7202">
            <w:pPr>
              <w:spacing w:after="0"/>
              <w:ind w:right="-900"/>
              <w:jc w:val="center"/>
              <w:rPr>
                <w:b/>
                <w:szCs w:val="28"/>
                <w:lang w:val="vi-VN"/>
              </w:rPr>
            </w:pPr>
          </w:p>
          <w:p w:rsidR="00B87436" w:rsidRDefault="00B87436" w:rsidP="001E7202">
            <w:pPr>
              <w:pStyle w:val="BodyTextIndent2"/>
              <w:spacing w:after="0" w:line="240" w:lineRule="auto"/>
              <w:jc w:val="center"/>
              <w:rPr>
                <w:b/>
                <w:sz w:val="24"/>
                <w:szCs w:val="28"/>
              </w:rPr>
            </w:pPr>
          </w:p>
          <w:p w:rsidR="00B87436" w:rsidRDefault="00B87436" w:rsidP="001E7202">
            <w:pPr>
              <w:pStyle w:val="BodyTextIndent2"/>
              <w:spacing w:after="0" w:line="240" w:lineRule="auto"/>
              <w:jc w:val="center"/>
              <w:rPr>
                <w:b/>
                <w:sz w:val="24"/>
                <w:szCs w:val="28"/>
              </w:rPr>
            </w:pPr>
          </w:p>
          <w:p w:rsidR="00B87436" w:rsidRPr="009C5E8A" w:rsidRDefault="00B87436" w:rsidP="001E7202">
            <w:pPr>
              <w:pStyle w:val="BodyTextIndent2"/>
              <w:spacing w:after="0" w:line="240" w:lineRule="auto"/>
              <w:jc w:val="center"/>
              <w:rPr>
                <w:b/>
                <w:sz w:val="8"/>
                <w:szCs w:val="28"/>
              </w:rPr>
            </w:pPr>
          </w:p>
          <w:p w:rsidR="00B87436" w:rsidRDefault="00B87436" w:rsidP="001E7202">
            <w:pPr>
              <w:pStyle w:val="BodyTextIndent2"/>
              <w:spacing w:after="0" w:line="240" w:lineRule="auto"/>
              <w:jc w:val="center"/>
              <w:rPr>
                <w:b/>
                <w:szCs w:val="28"/>
              </w:rPr>
            </w:pPr>
          </w:p>
          <w:p w:rsidR="00B87436" w:rsidRPr="006B68AC" w:rsidRDefault="00B87436" w:rsidP="001E7202">
            <w:pPr>
              <w:pStyle w:val="BodyTextIndent2"/>
              <w:spacing w:after="0" w:line="240" w:lineRule="auto"/>
              <w:jc w:val="center"/>
              <w:rPr>
                <w:b/>
                <w:szCs w:val="28"/>
              </w:rPr>
            </w:pPr>
          </w:p>
          <w:p w:rsidR="00B87436" w:rsidRPr="002C70E1" w:rsidRDefault="00B87436" w:rsidP="001E7202">
            <w:pPr>
              <w:pStyle w:val="BodyTextIndent2"/>
              <w:spacing w:after="0" w:line="240" w:lineRule="auto"/>
              <w:jc w:val="center"/>
              <w:rPr>
                <w:szCs w:val="28"/>
              </w:rPr>
            </w:pPr>
            <w:r w:rsidRPr="006B68AC">
              <w:rPr>
                <w:b/>
                <w:szCs w:val="28"/>
              </w:rPr>
              <w:t xml:space="preserve">Nguyễn </w:t>
            </w:r>
            <w:r w:rsidR="00D0355D">
              <w:rPr>
                <w:b/>
                <w:szCs w:val="28"/>
              </w:rPr>
              <w:t>Toàn Thắng</w:t>
            </w:r>
          </w:p>
        </w:tc>
      </w:tr>
    </w:tbl>
    <w:p w:rsidR="00C178AA" w:rsidRDefault="00C178AA" w:rsidP="001E7202">
      <w:pPr>
        <w:widowControl w:val="0"/>
        <w:spacing w:before="120"/>
        <w:ind w:right="6"/>
        <w:rPr>
          <w:iCs/>
          <w:sz w:val="28"/>
          <w:szCs w:val="28"/>
        </w:rPr>
      </w:pPr>
    </w:p>
    <w:sectPr w:rsidR="00C178AA" w:rsidSect="00B6487D">
      <w:headerReference w:type="default" r:id="rId7"/>
      <w:footerReference w:type="default" r:id="rId8"/>
      <w:pgSz w:w="11907" w:h="16840" w:code="9"/>
      <w:pgMar w:top="907" w:right="1418" w:bottom="1134" w:left="181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26D" w:rsidRDefault="0083126D" w:rsidP="006C465D">
      <w:pPr>
        <w:spacing w:after="0"/>
      </w:pPr>
      <w:r>
        <w:separator/>
      </w:r>
    </w:p>
  </w:endnote>
  <w:endnote w:type="continuationSeparator" w:id="0">
    <w:p w:rsidR="0083126D" w:rsidRDefault="0083126D" w:rsidP="006C46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CB3" w:rsidRDefault="00017CB3" w:rsidP="00B648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26D" w:rsidRDefault="0083126D" w:rsidP="006C465D">
      <w:pPr>
        <w:spacing w:after="0"/>
      </w:pPr>
      <w:r>
        <w:separator/>
      </w:r>
    </w:p>
  </w:footnote>
  <w:footnote w:type="continuationSeparator" w:id="0">
    <w:p w:rsidR="0083126D" w:rsidRDefault="0083126D" w:rsidP="006C465D">
      <w:pPr>
        <w:spacing w:after="0"/>
      </w:pPr>
      <w:r>
        <w:continuationSeparator/>
      </w:r>
    </w:p>
  </w:footnote>
  <w:footnote w:id="1">
    <w:p w:rsidR="00017CB3" w:rsidRPr="000112B0" w:rsidRDefault="00017CB3" w:rsidP="00EF301D">
      <w:pPr>
        <w:pStyle w:val="FootnoteText"/>
        <w:jc w:val="both"/>
        <w:rPr>
          <w:bCs/>
          <w:i/>
          <w:iCs/>
        </w:rPr>
      </w:pPr>
      <w:r>
        <w:rPr>
          <w:rStyle w:val="FootnoteReference"/>
          <w:rFonts w:eastAsia="Calibri"/>
        </w:rPr>
        <w:footnoteRef/>
      </w:r>
      <w:r>
        <w:t xml:space="preserve"> </w:t>
      </w:r>
      <w:r w:rsidRPr="000112B0">
        <w:rPr>
          <w:bCs/>
          <w:i/>
          <w:iCs/>
        </w:rPr>
        <w:t>“</w:t>
      </w:r>
      <w:r w:rsidRPr="000112B0">
        <w:rPr>
          <w:bCs/>
          <w:i/>
          <w:iCs/>
          <w:lang w:val="sv-SE"/>
        </w:rPr>
        <w:t>3. Ủy ban nhân dân cấp tỉnh xây dựng, trình Hội đồng nhân dân cùng cấp quyết định bảng giá đất lần đầu để công bố và áp dụng từ ngày 01 tháng 01 năm 2026. Hằng năm, Ủy ban nhân dân cấp tỉnh có trách nhiệm trình Hội đồng nhân dân cấp tỉnh quyết định điều chỉnh, sửa đổi, bổ sung bảng giá đất để công bố và áp dụng từ ngày 01 tháng 01 của năm tiếp theo</w:t>
      </w:r>
      <w:r w:rsidRPr="000112B0">
        <w:rPr>
          <w:bCs/>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21797"/>
      <w:docPartObj>
        <w:docPartGallery w:val="Page Numbers (Top of Page)"/>
        <w:docPartUnique/>
      </w:docPartObj>
    </w:sdtPr>
    <w:sdtEndPr>
      <w:rPr>
        <w:noProof/>
      </w:rPr>
    </w:sdtEndPr>
    <w:sdtContent>
      <w:p w:rsidR="00017CB3" w:rsidRDefault="00017CB3" w:rsidP="009D727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08E3"/>
    <w:multiLevelType w:val="hybridMultilevel"/>
    <w:tmpl w:val="649AEF34"/>
    <w:lvl w:ilvl="0" w:tplc="7B12D95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D5039"/>
    <w:multiLevelType w:val="hybridMultilevel"/>
    <w:tmpl w:val="732E33A0"/>
    <w:lvl w:ilvl="0" w:tplc="81645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E4454EE"/>
    <w:multiLevelType w:val="hybridMultilevel"/>
    <w:tmpl w:val="42DA38B0"/>
    <w:lvl w:ilvl="0" w:tplc="251271E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C6769B"/>
    <w:multiLevelType w:val="hybridMultilevel"/>
    <w:tmpl w:val="BB2E53FA"/>
    <w:lvl w:ilvl="0" w:tplc="1D4EA0FE">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2E3F5020"/>
    <w:multiLevelType w:val="hybridMultilevel"/>
    <w:tmpl w:val="713A3A70"/>
    <w:lvl w:ilvl="0" w:tplc="188ABDFE">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320E76E0"/>
    <w:multiLevelType w:val="hybridMultilevel"/>
    <w:tmpl w:val="6C3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DB3598"/>
    <w:multiLevelType w:val="hybridMultilevel"/>
    <w:tmpl w:val="361085B4"/>
    <w:lvl w:ilvl="0" w:tplc="A40E3B8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0225B91"/>
    <w:multiLevelType w:val="hybridMultilevel"/>
    <w:tmpl w:val="874A9084"/>
    <w:lvl w:ilvl="0" w:tplc="E61EB7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4563B02"/>
    <w:multiLevelType w:val="hybridMultilevel"/>
    <w:tmpl w:val="F41C94D0"/>
    <w:lvl w:ilvl="0" w:tplc="02D4ED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FED4475"/>
    <w:multiLevelType w:val="hybridMultilevel"/>
    <w:tmpl w:val="97E81DA4"/>
    <w:lvl w:ilvl="0" w:tplc="AA74AD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2CC77F8"/>
    <w:multiLevelType w:val="hybridMultilevel"/>
    <w:tmpl w:val="F1EECF46"/>
    <w:lvl w:ilvl="0" w:tplc="926EF6BA">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C7524E8"/>
    <w:multiLevelType w:val="hybridMultilevel"/>
    <w:tmpl w:val="55FC109A"/>
    <w:lvl w:ilvl="0" w:tplc="61B249B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72D8146E"/>
    <w:multiLevelType w:val="hybridMultilevel"/>
    <w:tmpl w:val="3EC0B126"/>
    <w:lvl w:ilvl="0" w:tplc="C24671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1"/>
  </w:num>
  <w:num w:numId="3">
    <w:abstractNumId w:val="1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3"/>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07E"/>
    <w:rsid w:val="000039E5"/>
    <w:rsid w:val="000040BC"/>
    <w:rsid w:val="00012020"/>
    <w:rsid w:val="000155FA"/>
    <w:rsid w:val="00017582"/>
    <w:rsid w:val="00017CB3"/>
    <w:rsid w:val="000203FA"/>
    <w:rsid w:val="00021BBE"/>
    <w:rsid w:val="00026675"/>
    <w:rsid w:val="00033526"/>
    <w:rsid w:val="000412D7"/>
    <w:rsid w:val="0004139A"/>
    <w:rsid w:val="000429B1"/>
    <w:rsid w:val="00042B50"/>
    <w:rsid w:val="00053C98"/>
    <w:rsid w:val="0005482D"/>
    <w:rsid w:val="00054A86"/>
    <w:rsid w:val="00054D2A"/>
    <w:rsid w:val="00055608"/>
    <w:rsid w:val="00055F1A"/>
    <w:rsid w:val="000570B9"/>
    <w:rsid w:val="000572F5"/>
    <w:rsid w:val="0006073D"/>
    <w:rsid w:val="000611A1"/>
    <w:rsid w:val="00061770"/>
    <w:rsid w:val="00063C17"/>
    <w:rsid w:val="000656DD"/>
    <w:rsid w:val="000678BD"/>
    <w:rsid w:val="000708DC"/>
    <w:rsid w:val="00073AA1"/>
    <w:rsid w:val="0007522D"/>
    <w:rsid w:val="0007685B"/>
    <w:rsid w:val="000775DB"/>
    <w:rsid w:val="00080063"/>
    <w:rsid w:val="00080156"/>
    <w:rsid w:val="00080A49"/>
    <w:rsid w:val="000870BB"/>
    <w:rsid w:val="00090131"/>
    <w:rsid w:val="000908BB"/>
    <w:rsid w:val="000936B2"/>
    <w:rsid w:val="0009614A"/>
    <w:rsid w:val="00096CD2"/>
    <w:rsid w:val="000970B9"/>
    <w:rsid w:val="000A4AD6"/>
    <w:rsid w:val="000A5486"/>
    <w:rsid w:val="000B1BCE"/>
    <w:rsid w:val="000B434A"/>
    <w:rsid w:val="000B4559"/>
    <w:rsid w:val="000C0171"/>
    <w:rsid w:val="000C1D2A"/>
    <w:rsid w:val="000C535C"/>
    <w:rsid w:val="000C7F51"/>
    <w:rsid w:val="000D1045"/>
    <w:rsid w:val="000D213A"/>
    <w:rsid w:val="000E1E48"/>
    <w:rsid w:val="000E3011"/>
    <w:rsid w:val="000E7151"/>
    <w:rsid w:val="000F0438"/>
    <w:rsid w:val="000F0BD0"/>
    <w:rsid w:val="000F4163"/>
    <w:rsid w:val="000F5A47"/>
    <w:rsid w:val="000F5D5B"/>
    <w:rsid w:val="000F6C17"/>
    <w:rsid w:val="00100281"/>
    <w:rsid w:val="0010240B"/>
    <w:rsid w:val="001025BA"/>
    <w:rsid w:val="001107A4"/>
    <w:rsid w:val="00112F7F"/>
    <w:rsid w:val="001153D1"/>
    <w:rsid w:val="00115DE8"/>
    <w:rsid w:val="00121E8E"/>
    <w:rsid w:val="001250F8"/>
    <w:rsid w:val="00132AB5"/>
    <w:rsid w:val="00134E2D"/>
    <w:rsid w:val="001353DA"/>
    <w:rsid w:val="00137913"/>
    <w:rsid w:val="00143023"/>
    <w:rsid w:val="00144AFC"/>
    <w:rsid w:val="00145960"/>
    <w:rsid w:val="00147A3C"/>
    <w:rsid w:val="00150DDA"/>
    <w:rsid w:val="00151D53"/>
    <w:rsid w:val="00157FA8"/>
    <w:rsid w:val="00162798"/>
    <w:rsid w:val="001641C8"/>
    <w:rsid w:val="00164A71"/>
    <w:rsid w:val="00165C4A"/>
    <w:rsid w:val="00167E76"/>
    <w:rsid w:val="00171EAF"/>
    <w:rsid w:val="001743CE"/>
    <w:rsid w:val="00174F9B"/>
    <w:rsid w:val="00176036"/>
    <w:rsid w:val="00181C13"/>
    <w:rsid w:val="00181E2F"/>
    <w:rsid w:val="00185E65"/>
    <w:rsid w:val="001921BF"/>
    <w:rsid w:val="00192C6A"/>
    <w:rsid w:val="00195C81"/>
    <w:rsid w:val="001A1F9B"/>
    <w:rsid w:val="001A25B0"/>
    <w:rsid w:val="001A47BC"/>
    <w:rsid w:val="001B0799"/>
    <w:rsid w:val="001B11AF"/>
    <w:rsid w:val="001B1F7B"/>
    <w:rsid w:val="001B40A5"/>
    <w:rsid w:val="001C19A1"/>
    <w:rsid w:val="001D22E4"/>
    <w:rsid w:val="001D429F"/>
    <w:rsid w:val="001D53F5"/>
    <w:rsid w:val="001D7DDA"/>
    <w:rsid w:val="001E01CC"/>
    <w:rsid w:val="001E7202"/>
    <w:rsid w:val="001E741F"/>
    <w:rsid w:val="001F48E8"/>
    <w:rsid w:val="00201789"/>
    <w:rsid w:val="00201819"/>
    <w:rsid w:val="002065E1"/>
    <w:rsid w:val="00207FB4"/>
    <w:rsid w:val="00210068"/>
    <w:rsid w:val="002141D2"/>
    <w:rsid w:val="002214F7"/>
    <w:rsid w:val="002223BA"/>
    <w:rsid w:val="00223DD0"/>
    <w:rsid w:val="002276C0"/>
    <w:rsid w:val="00236048"/>
    <w:rsid w:val="002415C1"/>
    <w:rsid w:val="00242C9D"/>
    <w:rsid w:val="002432EA"/>
    <w:rsid w:val="0025202C"/>
    <w:rsid w:val="0025339D"/>
    <w:rsid w:val="00256FDA"/>
    <w:rsid w:val="00257259"/>
    <w:rsid w:val="00257C02"/>
    <w:rsid w:val="00262DA2"/>
    <w:rsid w:val="002639E7"/>
    <w:rsid w:val="00264BD5"/>
    <w:rsid w:val="0027280D"/>
    <w:rsid w:val="0027285F"/>
    <w:rsid w:val="00280382"/>
    <w:rsid w:val="00280AEB"/>
    <w:rsid w:val="00283329"/>
    <w:rsid w:val="0028344B"/>
    <w:rsid w:val="00286C86"/>
    <w:rsid w:val="00287E2B"/>
    <w:rsid w:val="00290066"/>
    <w:rsid w:val="00297533"/>
    <w:rsid w:val="002A40E8"/>
    <w:rsid w:val="002A6C36"/>
    <w:rsid w:val="002A7797"/>
    <w:rsid w:val="002B0D6E"/>
    <w:rsid w:val="002B7922"/>
    <w:rsid w:val="002C2DD3"/>
    <w:rsid w:val="002C3489"/>
    <w:rsid w:val="002C6C8D"/>
    <w:rsid w:val="002D5331"/>
    <w:rsid w:val="002D53BA"/>
    <w:rsid w:val="002E211E"/>
    <w:rsid w:val="002E3F9F"/>
    <w:rsid w:val="002E7B14"/>
    <w:rsid w:val="002F00EF"/>
    <w:rsid w:val="002F08CF"/>
    <w:rsid w:val="002F19EE"/>
    <w:rsid w:val="002F32CC"/>
    <w:rsid w:val="002F75AB"/>
    <w:rsid w:val="00303A1D"/>
    <w:rsid w:val="0030499C"/>
    <w:rsid w:val="00305BDF"/>
    <w:rsid w:val="00305DC9"/>
    <w:rsid w:val="00312111"/>
    <w:rsid w:val="00312998"/>
    <w:rsid w:val="0031709A"/>
    <w:rsid w:val="003179D5"/>
    <w:rsid w:val="00320CBD"/>
    <w:rsid w:val="00321524"/>
    <w:rsid w:val="00325CE2"/>
    <w:rsid w:val="00333864"/>
    <w:rsid w:val="00337C6C"/>
    <w:rsid w:val="00341262"/>
    <w:rsid w:val="003424DC"/>
    <w:rsid w:val="003472BA"/>
    <w:rsid w:val="00355846"/>
    <w:rsid w:val="00356499"/>
    <w:rsid w:val="0035763C"/>
    <w:rsid w:val="003633C1"/>
    <w:rsid w:val="003643AC"/>
    <w:rsid w:val="00370448"/>
    <w:rsid w:val="00371AFF"/>
    <w:rsid w:val="00375069"/>
    <w:rsid w:val="00375721"/>
    <w:rsid w:val="00376B72"/>
    <w:rsid w:val="00381892"/>
    <w:rsid w:val="0038465A"/>
    <w:rsid w:val="00385A2B"/>
    <w:rsid w:val="00392DA9"/>
    <w:rsid w:val="003943F8"/>
    <w:rsid w:val="00394A99"/>
    <w:rsid w:val="00395629"/>
    <w:rsid w:val="003972CC"/>
    <w:rsid w:val="003A3F5C"/>
    <w:rsid w:val="003A5D78"/>
    <w:rsid w:val="003A7AA1"/>
    <w:rsid w:val="003B29EC"/>
    <w:rsid w:val="003B413C"/>
    <w:rsid w:val="003B487E"/>
    <w:rsid w:val="003B4EFC"/>
    <w:rsid w:val="003B57BD"/>
    <w:rsid w:val="003B6029"/>
    <w:rsid w:val="003C3806"/>
    <w:rsid w:val="003C389B"/>
    <w:rsid w:val="003C56A8"/>
    <w:rsid w:val="003D0330"/>
    <w:rsid w:val="003D3FCB"/>
    <w:rsid w:val="003E26D8"/>
    <w:rsid w:val="003E2815"/>
    <w:rsid w:val="003E3C0E"/>
    <w:rsid w:val="003E6D1B"/>
    <w:rsid w:val="003E766D"/>
    <w:rsid w:val="003F5A29"/>
    <w:rsid w:val="003F7284"/>
    <w:rsid w:val="0040238E"/>
    <w:rsid w:val="00403CDE"/>
    <w:rsid w:val="0040730E"/>
    <w:rsid w:val="004136B9"/>
    <w:rsid w:val="004156B0"/>
    <w:rsid w:val="00415F77"/>
    <w:rsid w:val="004163FA"/>
    <w:rsid w:val="004179C1"/>
    <w:rsid w:val="00420C85"/>
    <w:rsid w:val="00421C1E"/>
    <w:rsid w:val="0042218D"/>
    <w:rsid w:val="00423FA8"/>
    <w:rsid w:val="00424E11"/>
    <w:rsid w:val="00440358"/>
    <w:rsid w:val="00442521"/>
    <w:rsid w:val="0044373A"/>
    <w:rsid w:val="0044412A"/>
    <w:rsid w:val="00447AD7"/>
    <w:rsid w:val="0045086F"/>
    <w:rsid w:val="00462011"/>
    <w:rsid w:val="004621AF"/>
    <w:rsid w:val="0046368E"/>
    <w:rsid w:val="00463710"/>
    <w:rsid w:val="0046455E"/>
    <w:rsid w:val="004741A2"/>
    <w:rsid w:val="00477188"/>
    <w:rsid w:val="004772F1"/>
    <w:rsid w:val="004911ED"/>
    <w:rsid w:val="00492250"/>
    <w:rsid w:val="004927E5"/>
    <w:rsid w:val="0049565A"/>
    <w:rsid w:val="00495A20"/>
    <w:rsid w:val="00495E39"/>
    <w:rsid w:val="004960E9"/>
    <w:rsid w:val="004A0A5E"/>
    <w:rsid w:val="004A0E17"/>
    <w:rsid w:val="004A469F"/>
    <w:rsid w:val="004B2725"/>
    <w:rsid w:val="004B6439"/>
    <w:rsid w:val="004B6E43"/>
    <w:rsid w:val="004C0C20"/>
    <w:rsid w:val="004C7C6D"/>
    <w:rsid w:val="004D5B07"/>
    <w:rsid w:val="004E0099"/>
    <w:rsid w:val="004E0185"/>
    <w:rsid w:val="004E3F6C"/>
    <w:rsid w:val="004E4685"/>
    <w:rsid w:val="004F0932"/>
    <w:rsid w:val="004F3733"/>
    <w:rsid w:val="004F60A2"/>
    <w:rsid w:val="00500052"/>
    <w:rsid w:val="00501814"/>
    <w:rsid w:val="00502651"/>
    <w:rsid w:val="005049E9"/>
    <w:rsid w:val="00507B30"/>
    <w:rsid w:val="005116E3"/>
    <w:rsid w:val="0051365A"/>
    <w:rsid w:val="00513CBD"/>
    <w:rsid w:val="00516060"/>
    <w:rsid w:val="005177A1"/>
    <w:rsid w:val="00530057"/>
    <w:rsid w:val="00537899"/>
    <w:rsid w:val="0055014C"/>
    <w:rsid w:val="0055258A"/>
    <w:rsid w:val="00553B11"/>
    <w:rsid w:val="00554D98"/>
    <w:rsid w:val="00555FDA"/>
    <w:rsid w:val="005562A6"/>
    <w:rsid w:val="0056098E"/>
    <w:rsid w:val="00560ECC"/>
    <w:rsid w:val="00564AA3"/>
    <w:rsid w:val="0057079C"/>
    <w:rsid w:val="00576811"/>
    <w:rsid w:val="005818F8"/>
    <w:rsid w:val="00582FD8"/>
    <w:rsid w:val="005851BD"/>
    <w:rsid w:val="00586DE4"/>
    <w:rsid w:val="0059059D"/>
    <w:rsid w:val="0059517D"/>
    <w:rsid w:val="005A196E"/>
    <w:rsid w:val="005A2F6A"/>
    <w:rsid w:val="005A7898"/>
    <w:rsid w:val="005B01DE"/>
    <w:rsid w:val="005B0BBB"/>
    <w:rsid w:val="005B2C20"/>
    <w:rsid w:val="005B6518"/>
    <w:rsid w:val="005B6814"/>
    <w:rsid w:val="005C2266"/>
    <w:rsid w:val="005D4FD2"/>
    <w:rsid w:val="005D5B8C"/>
    <w:rsid w:val="005D67F4"/>
    <w:rsid w:val="005E1984"/>
    <w:rsid w:val="005E4473"/>
    <w:rsid w:val="005E4592"/>
    <w:rsid w:val="005E67AF"/>
    <w:rsid w:val="005F1E1F"/>
    <w:rsid w:val="005F1E4C"/>
    <w:rsid w:val="005F63F9"/>
    <w:rsid w:val="006050D7"/>
    <w:rsid w:val="00606818"/>
    <w:rsid w:val="00606BAC"/>
    <w:rsid w:val="006127DA"/>
    <w:rsid w:val="006150B5"/>
    <w:rsid w:val="00617F68"/>
    <w:rsid w:val="0062448A"/>
    <w:rsid w:val="00625880"/>
    <w:rsid w:val="006272C2"/>
    <w:rsid w:val="00633415"/>
    <w:rsid w:val="00634F76"/>
    <w:rsid w:val="00635E79"/>
    <w:rsid w:val="00636B1F"/>
    <w:rsid w:val="00640307"/>
    <w:rsid w:val="00642471"/>
    <w:rsid w:val="0064388E"/>
    <w:rsid w:val="00646AAA"/>
    <w:rsid w:val="00650C1E"/>
    <w:rsid w:val="006519D7"/>
    <w:rsid w:val="006537E6"/>
    <w:rsid w:val="00660E81"/>
    <w:rsid w:val="006636B3"/>
    <w:rsid w:val="0066733A"/>
    <w:rsid w:val="00670E1D"/>
    <w:rsid w:val="00671A4C"/>
    <w:rsid w:val="00672D32"/>
    <w:rsid w:val="00676FC6"/>
    <w:rsid w:val="006773C8"/>
    <w:rsid w:val="00686D3C"/>
    <w:rsid w:val="00690EE0"/>
    <w:rsid w:val="006919E2"/>
    <w:rsid w:val="006931A3"/>
    <w:rsid w:val="006A0781"/>
    <w:rsid w:val="006A271E"/>
    <w:rsid w:val="006A39AA"/>
    <w:rsid w:val="006A3ABB"/>
    <w:rsid w:val="006A4EF5"/>
    <w:rsid w:val="006A7E46"/>
    <w:rsid w:val="006C09B5"/>
    <w:rsid w:val="006C465D"/>
    <w:rsid w:val="006D3FAC"/>
    <w:rsid w:val="006D7B14"/>
    <w:rsid w:val="006E0B69"/>
    <w:rsid w:val="006E2827"/>
    <w:rsid w:val="006E72AA"/>
    <w:rsid w:val="006F4779"/>
    <w:rsid w:val="006F72C6"/>
    <w:rsid w:val="006F7B16"/>
    <w:rsid w:val="00703A0E"/>
    <w:rsid w:val="007041DA"/>
    <w:rsid w:val="0070479A"/>
    <w:rsid w:val="00711B15"/>
    <w:rsid w:val="00711EA9"/>
    <w:rsid w:val="0071687E"/>
    <w:rsid w:val="00716FB2"/>
    <w:rsid w:val="00717155"/>
    <w:rsid w:val="007245CC"/>
    <w:rsid w:val="00727D52"/>
    <w:rsid w:val="00732BEC"/>
    <w:rsid w:val="00735468"/>
    <w:rsid w:val="00735F77"/>
    <w:rsid w:val="00736E92"/>
    <w:rsid w:val="00737563"/>
    <w:rsid w:val="0073765C"/>
    <w:rsid w:val="00743A71"/>
    <w:rsid w:val="00764C0F"/>
    <w:rsid w:val="00767C1F"/>
    <w:rsid w:val="007731CF"/>
    <w:rsid w:val="00774CE8"/>
    <w:rsid w:val="00775A75"/>
    <w:rsid w:val="00781A66"/>
    <w:rsid w:val="007828A9"/>
    <w:rsid w:val="0078352B"/>
    <w:rsid w:val="00786469"/>
    <w:rsid w:val="0079027E"/>
    <w:rsid w:val="0079080D"/>
    <w:rsid w:val="007968D6"/>
    <w:rsid w:val="007A3596"/>
    <w:rsid w:val="007A5A3B"/>
    <w:rsid w:val="007A738D"/>
    <w:rsid w:val="007B4C2B"/>
    <w:rsid w:val="007B500B"/>
    <w:rsid w:val="007B75CE"/>
    <w:rsid w:val="007C41DC"/>
    <w:rsid w:val="007C562C"/>
    <w:rsid w:val="007C73D0"/>
    <w:rsid w:val="007C79F1"/>
    <w:rsid w:val="007D03F4"/>
    <w:rsid w:val="007D165E"/>
    <w:rsid w:val="007D2975"/>
    <w:rsid w:val="007E19DF"/>
    <w:rsid w:val="007E4B1C"/>
    <w:rsid w:val="007F1D4A"/>
    <w:rsid w:val="007F373A"/>
    <w:rsid w:val="007F4193"/>
    <w:rsid w:val="007F5BE1"/>
    <w:rsid w:val="007F6315"/>
    <w:rsid w:val="008000AB"/>
    <w:rsid w:val="008005ED"/>
    <w:rsid w:val="00801E62"/>
    <w:rsid w:val="00803CA2"/>
    <w:rsid w:val="00803D7C"/>
    <w:rsid w:val="00804763"/>
    <w:rsid w:val="00805610"/>
    <w:rsid w:val="00805891"/>
    <w:rsid w:val="0081060C"/>
    <w:rsid w:val="00811221"/>
    <w:rsid w:val="00811352"/>
    <w:rsid w:val="008131BF"/>
    <w:rsid w:val="008227E1"/>
    <w:rsid w:val="00827EEC"/>
    <w:rsid w:val="0083079E"/>
    <w:rsid w:val="0083126D"/>
    <w:rsid w:val="0083320D"/>
    <w:rsid w:val="00834F50"/>
    <w:rsid w:val="008402E8"/>
    <w:rsid w:val="00840E12"/>
    <w:rsid w:val="00842B4A"/>
    <w:rsid w:val="00846365"/>
    <w:rsid w:val="008478A0"/>
    <w:rsid w:val="008502EE"/>
    <w:rsid w:val="00851193"/>
    <w:rsid w:val="00851544"/>
    <w:rsid w:val="00852A99"/>
    <w:rsid w:val="00854348"/>
    <w:rsid w:val="008544C9"/>
    <w:rsid w:val="00854566"/>
    <w:rsid w:val="00860D9E"/>
    <w:rsid w:val="008629DA"/>
    <w:rsid w:val="00864411"/>
    <w:rsid w:val="0087164C"/>
    <w:rsid w:val="008728AD"/>
    <w:rsid w:val="00874CC5"/>
    <w:rsid w:val="00874E5E"/>
    <w:rsid w:val="008757DC"/>
    <w:rsid w:val="0088550B"/>
    <w:rsid w:val="00886344"/>
    <w:rsid w:val="00886755"/>
    <w:rsid w:val="00892A99"/>
    <w:rsid w:val="008952C3"/>
    <w:rsid w:val="00897CC1"/>
    <w:rsid w:val="008A2931"/>
    <w:rsid w:val="008A4CE3"/>
    <w:rsid w:val="008A6DD8"/>
    <w:rsid w:val="008B10FC"/>
    <w:rsid w:val="008B233C"/>
    <w:rsid w:val="008B3C3B"/>
    <w:rsid w:val="008B5000"/>
    <w:rsid w:val="008B56CE"/>
    <w:rsid w:val="008B5EEB"/>
    <w:rsid w:val="008B7555"/>
    <w:rsid w:val="008C35A6"/>
    <w:rsid w:val="008C4ADD"/>
    <w:rsid w:val="008D27FC"/>
    <w:rsid w:val="008D4E00"/>
    <w:rsid w:val="008E0C29"/>
    <w:rsid w:val="008E0F8E"/>
    <w:rsid w:val="008E46A5"/>
    <w:rsid w:val="0090064C"/>
    <w:rsid w:val="0090232D"/>
    <w:rsid w:val="009146AC"/>
    <w:rsid w:val="009152D4"/>
    <w:rsid w:val="00916E78"/>
    <w:rsid w:val="00916F77"/>
    <w:rsid w:val="00922EDA"/>
    <w:rsid w:val="00923EF5"/>
    <w:rsid w:val="00924B55"/>
    <w:rsid w:val="009254D7"/>
    <w:rsid w:val="0093043A"/>
    <w:rsid w:val="00931882"/>
    <w:rsid w:val="00932E31"/>
    <w:rsid w:val="0093552B"/>
    <w:rsid w:val="0093740D"/>
    <w:rsid w:val="00937999"/>
    <w:rsid w:val="00941FE1"/>
    <w:rsid w:val="0094751D"/>
    <w:rsid w:val="009479AC"/>
    <w:rsid w:val="009527CB"/>
    <w:rsid w:val="009554D5"/>
    <w:rsid w:val="009557CD"/>
    <w:rsid w:val="009567EF"/>
    <w:rsid w:val="00965F82"/>
    <w:rsid w:val="009664CF"/>
    <w:rsid w:val="00971144"/>
    <w:rsid w:val="0097146A"/>
    <w:rsid w:val="00974CF3"/>
    <w:rsid w:val="009813C7"/>
    <w:rsid w:val="00985043"/>
    <w:rsid w:val="009878D2"/>
    <w:rsid w:val="00990C6D"/>
    <w:rsid w:val="0099461C"/>
    <w:rsid w:val="009A0087"/>
    <w:rsid w:val="009A274F"/>
    <w:rsid w:val="009A3C25"/>
    <w:rsid w:val="009A5114"/>
    <w:rsid w:val="009B114F"/>
    <w:rsid w:val="009B166E"/>
    <w:rsid w:val="009B2C6B"/>
    <w:rsid w:val="009B3252"/>
    <w:rsid w:val="009B4820"/>
    <w:rsid w:val="009C2ECF"/>
    <w:rsid w:val="009C4CB0"/>
    <w:rsid w:val="009D59EC"/>
    <w:rsid w:val="009D7273"/>
    <w:rsid w:val="009E1C08"/>
    <w:rsid w:val="009E3E73"/>
    <w:rsid w:val="009E7006"/>
    <w:rsid w:val="00A004F5"/>
    <w:rsid w:val="00A06158"/>
    <w:rsid w:val="00A14E82"/>
    <w:rsid w:val="00A20F14"/>
    <w:rsid w:val="00A22C19"/>
    <w:rsid w:val="00A315C8"/>
    <w:rsid w:val="00A3224A"/>
    <w:rsid w:val="00A34BE0"/>
    <w:rsid w:val="00A4033F"/>
    <w:rsid w:val="00A436CE"/>
    <w:rsid w:val="00A46686"/>
    <w:rsid w:val="00A47967"/>
    <w:rsid w:val="00A50D34"/>
    <w:rsid w:val="00A51696"/>
    <w:rsid w:val="00A51F73"/>
    <w:rsid w:val="00A53CCD"/>
    <w:rsid w:val="00A63CB5"/>
    <w:rsid w:val="00A67EE7"/>
    <w:rsid w:val="00A74BB4"/>
    <w:rsid w:val="00A84DB5"/>
    <w:rsid w:val="00A870EF"/>
    <w:rsid w:val="00A914B5"/>
    <w:rsid w:val="00A917C1"/>
    <w:rsid w:val="00A91A3E"/>
    <w:rsid w:val="00A9236C"/>
    <w:rsid w:val="00A948F8"/>
    <w:rsid w:val="00A94A6D"/>
    <w:rsid w:val="00AA595C"/>
    <w:rsid w:val="00AA5EE6"/>
    <w:rsid w:val="00AA77B7"/>
    <w:rsid w:val="00AB111D"/>
    <w:rsid w:val="00AB1B70"/>
    <w:rsid w:val="00AB4820"/>
    <w:rsid w:val="00AB6C1D"/>
    <w:rsid w:val="00AB7D17"/>
    <w:rsid w:val="00AC15FD"/>
    <w:rsid w:val="00AC2E3F"/>
    <w:rsid w:val="00AC381D"/>
    <w:rsid w:val="00AC672B"/>
    <w:rsid w:val="00AD051B"/>
    <w:rsid w:val="00AD2121"/>
    <w:rsid w:val="00AD3959"/>
    <w:rsid w:val="00AD66EF"/>
    <w:rsid w:val="00AD6CB8"/>
    <w:rsid w:val="00AD7D66"/>
    <w:rsid w:val="00AE1392"/>
    <w:rsid w:val="00AE2CE0"/>
    <w:rsid w:val="00AE2FF2"/>
    <w:rsid w:val="00AE510A"/>
    <w:rsid w:val="00AE6C32"/>
    <w:rsid w:val="00AF7F97"/>
    <w:rsid w:val="00B03568"/>
    <w:rsid w:val="00B111C3"/>
    <w:rsid w:val="00B12AFE"/>
    <w:rsid w:val="00B145B9"/>
    <w:rsid w:val="00B14A6C"/>
    <w:rsid w:val="00B1530A"/>
    <w:rsid w:val="00B154F7"/>
    <w:rsid w:val="00B1554C"/>
    <w:rsid w:val="00B15DF4"/>
    <w:rsid w:val="00B2310D"/>
    <w:rsid w:val="00B23866"/>
    <w:rsid w:val="00B25F27"/>
    <w:rsid w:val="00B3008C"/>
    <w:rsid w:val="00B30474"/>
    <w:rsid w:val="00B32309"/>
    <w:rsid w:val="00B36310"/>
    <w:rsid w:val="00B4760C"/>
    <w:rsid w:val="00B513BB"/>
    <w:rsid w:val="00B62094"/>
    <w:rsid w:val="00B623B5"/>
    <w:rsid w:val="00B62FC9"/>
    <w:rsid w:val="00B6376F"/>
    <w:rsid w:val="00B6487D"/>
    <w:rsid w:val="00B649BB"/>
    <w:rsid w:val="00B66195"/>
    <w:rsid w:val="00B70025"/>
    <w:rsid w:val="00B7119C"/>
    <w:rsid w:val="00B72AE8"/>
    <w:rsid w:val="00B73D03"/>
    <w:rsid w:val="00B743D3"/>
    <w:rsid w:val="00B83858"/>
    <w:rsid w:val="00B87436"/>
    <w:rsid w:val="00B91F32"/>
    <w:rsid w:val="00B97186"/>
    <w:rsid w:val="00BA4331"/>
    <w:rsid w:val="00BA55ED"/>
    <w:rsid w:val="00BA6050"/>
    <w:rsid w:val="00BB08FA"/>
    <w:rsid w:val="00BB2507"/>
    <w:rsid w:val="00BB2AA9"/>
    <w:rsid w:val="00BB3A73"/>
    <w:rsid w:val="00BB64B6"/>
    <w:rsid w:val="00BC54EB"/>
    <w:rsid w:val="00BD026F"/>
    <w:rsid w:val="00BD2928"/>
    <w:rsid w:val="00BD4671"/>
    <w:rsid w:val="00BD4A0A"/>
    <w:rsid w:val="00BD7D63"/>
    <w:rsid w:val="00BE2CE3"/>
    <w:rsid w:val="00BE2F61"/>
    <w:rsid w:val="00BE329F"/>
    <w:rsid w:val="00BE54B7"/>
    <w:rsid w:val="00BF23F8"/>
    <w:rsid w:val="00C042F9"/>
    <w:rsid w:val="00C11720"/>
    <w:rsid w:val="00C12145"/>
    <w:rsid w:val="00C13FEF"/>
    <w:rsid w:val="00C178AA"/>
    <w:rsid w:val="00C178EC"/>
    <w:rsid w:val="00C350E9"/>
    <w:rsid w:val="00C351C6"/>
    <w:rsid w:val="00C41E11"/>
    <w:rsid w:val="00C43829"/>
    <w:rsid w:val="00C44D4D"/>
    <w:rsid w:val="00C47311"/>
    <w:rsid w:val="00C4785F"/>
    <w:rsid w:val="00C5076C"/>
    <w:rsid w:val="00C50FB7"/>
    <w:rsid w:val="00C5145E"/>
    <w:rsid w:val="00C612FB"/>
    <w:rsid w:val="00C63323"/>
    <w:rsid w:val="00C64CB5"/>
    <w:rsid w:val="00C67829"/>
    <w:rsid w:val="00C7007E"/>
    <w:rsid w:val="00C7395B"/>
    <w:rsid w:val="00C74B46"/>
    <w:rsid w:val="00C76E70"/>
    <w:rsid w:val="00C77176"/>
    <w:rsid w:val="00C807C7"/>
    <w:rsid w:val="00C847FF"/>
    <w:rsid w:val="00C86851"/>
    <w:rsid w:val="00C870A7"/>
    <w:rsid w:val="00C87CFA"/>
    <w:rsid w:val="00C93630"/>
    <w:rsid w:val="00C944E6"/>
    <w:rsid w:val="00C9517C"/>
    <w:rsid w:val="00C95538"/>
    <w:rsid w:val="00C96862"/>
    <w:rsid w:val="00CA4041"/>
    <w:rsid w:val="00CA7E83"/>
    <w:rsid w:val="00CB0C53"/>
    <w:rsid w:val="00CB2E95"/>
    <w:rsid w:val="00CB3456"/>
    <w:rsid w:val="00CC035D"/>
    <w:rsid w:val="00CC16A9"/>
    <w:rsid w:val="00CC17AE"/>
    <w:rsid w:val="00CC39E9"/>
    <w:rsid w:val="00CC58DE"/>
    <w:rsid w:val="00CC5CC2"/>
    <w:rsid w:val="00CD2507"/>
    <w:rsid w:val="00CD68B6"/>
    <w:rsid w:val="00CE4640"/>
    <w:rsid w:val="00CE53A0"/>
    <w:rsid w:val="00CE53FF"/>
    <w:rsid w:val="00CF0E50"/>
    <w:rsid w:val="00CF1879"/>
    <w:rsid w:val="00CF2BF3"/>
    <w:rsid w:val="00D01A71"/>
    <w:rsid w:val="00D0355D"/>
    <w:rsid w:val="00D06348"/>
    <w:rsid w:val="00D0771D"/>
    <w:rsid w:val="00D0776C"/>
    <w:rsid w:val="00D14674"/>
    <w:rsid w:val="00D1505C"/>
    <w:rsid w:val="00D22721"/>
    <w:rsid w:val="00D256BA"/>
    <w:rsid w:val="00D2644F"/>
    <w:rsid w:val="00D26EDD"/>
    <w:rsid w:val="00D30112"/>
    <w:rsid w:val="00D365AB"/>
    <w:rsid w:val="00D36834"/>
    <w:rsid w:val="00D36B2E"/>
    <w:rsid w:val="00D408F1"/>
    <w:rsid w:val="00D40B32"/>
    <w:rsid w:val="00D43EF1"/>
    <w:rsid w:val="00D44D38"/>
    <w:rsid w:val="00D4771B"/>
    <w:rsid w:val="00D50CC6"/>
    <w:rsid w:val="00D52905"/>
    <w:rsid w:val="00D552A3"/>
    <w:rsid w:val="00D5563A"/>
    <w:rsid w:val="00D61149"/>
    <w:rsid w:val="00D61C59"/>
    <w:rsid w:val="00D63F4C"/>
    <w:rsid w:val="00D64464"/>
    <w:rsid w:val="00D70424"/>
    <w:rsid w:val="00D76D94"/>
    <w:rsid w:val="00D874DF"/>
    <w:rsid w:val="00D903D4"/>
    <w:rsid w:val="00D93D23"/>
    <w:rsid w:val="00D94B60"/>
    <w:rsid w:val="00D94FC6"/>
    <w:rsid w:val="00D957EF"/>
    <w:rsid w:val="00DA3467"/>
    <w:rsid w:val="00DA7DE3"/>
    <w:rsid w:val="00DB07E7"/>
    <w:rsid w:val="00DB29C6"/>
    <w:rsid w:val="00DC04AA"/>
    <w:rsid w:val="00DC154A"/>
    <w:rsid w:val="00DC60F1"/>
    <w:rsid w:val="00DC64D6"/>
    <w:rsid w:val="00DD01BC"/>
    <w:rsid w:val="00DD117E"/>
    <w:rsid w:val="00DD6A53"/>
    <w:rsid w:val="00DE1246"/>
    <w:rsid w:val="00DE14C3"/>
    <w:rsid w:val="00DE4E7B"/>
    <w:rsid w:val="00DE68DB"/>
    <w:rsid w:val="00DE6A13"/>
    <w:rsid w:val="00DE73C2"/>
    <w:rsid w:val="00DF1012"/>
    <w:rsid w:val="00DF18B8"/>
    <w:rsid w:val="00DF74DF"/>
    <w:rsid w:val="00E009D4"/>
    <w:rsid w:val="00E07CB8"/>
    <w:rsid w:val="00E12893"/>
    <w:rsid w:val="00E1351B"/>
    <w:rsid w:val="00E16F97"/>
    <w:rsid w:val="00E1738B"/>
    <w:rsid w:val="00E24D53"/>
    <w:rsid w:val="00E26BC0"/>
    <w:rsid w:val="00E30B30"/>
    <w:rsid w:val="00E32953"/>
    <w:rsid w:val="00E355DC"/>
    <w:rsid w:val="00E36904"/>
    <w:rsid w:val="00E375A3"/>
    <w:rsid w:val="00E37BC9"/>
    <w:rsid w:val="00E41080"/>
    <w:rsid w:val="00E44D73"/>
    <w:rsid w:val="00E4697E"/>
    <w:rsid w:val="00E50778"/>
    <w:rsid w:val="00E523FE"/>
    <w:rsid w:val="00E565B3"/>
    <w:rsid w:val="00E5781D"/>
    <w:rsid w:val="00E62A80"/>
    <w:rsid w:val="00E6338A"/>
    <w:rsid w:val="00E63442"/>
    <w:rsid w:val="00E6410F"/>
    <w:rsid w:val="00E67598"/>
    <w:rsid w:val="00E678D1"/>
    <w:rsid w:val="00E727D0"/>
    <w:rsid w:val="00E7314F"/>
    <w:rsid w:val="00E74EA2"/>
    <w:rsid w:val="00E752BA"/>
    <w:rsid w:val="00E778BD"/>
    <w:rsid w:val="00E932AB"/>
    <w:rsid w:val="00E96C0B"/>
    <w:rsid w:val="00E97ED0"/>
    <w:rsid w:val="00EA0CC4"/>
    <w:rsid w:val="00EA7D91"/>
    <w:rsid w:val="00EB0655"/>
    <w:rsid w:val="00EB5CDF"/>
    <w:rsid w:val="00EB6090"/>
    <w:rsid w:val="00EC0763"/>
    <w:rsid w:val="00EC5CEF"/>
    <w:rsid w:val="00ED0B79"/>
    <w:rsid w:val="00ED39B6"/>
    <w:rsid w:val="00ED7A4B"/>
    <w:rsid w:val="00EE03A1"/>
    <w:rsid w:val="00EE0A92"/>
    <w:rsid w:val="00EE0DC0"/>
    <w:rsid w:val="00EE0F19"/>
    <w:rsid w:val="00EE50B6"/>
    <w:rsid w:val="00EE7601"/>
    <w:rsid w:val="00EE7F64"/>
    <w:rsid w:val="00EF0ADE"/>
    <w:rsid w:val="00EF301D"/>
    <w:rsid w:val="00EF308A"/>
    <w:rsid w:val="00EF472C"/>
    <w:rsid w:val="00EF4A28"/>
    <w:rsid w:val="00EF6B96"/>
    <w:rsid w:val="00F023B1"/>
    <w:rsid w:val="00F04E4A"/>
    <w:rsid w:val="00F05D47"/>
    <w:rsid w:val="00F06D26"/>
    <w:rsid w:val="00F104F7"/>
    <w:rsid w:val="00F11BCD"/>
    <w:rsid w:val="00F137A0"/>
    <w:rsid w:val="00F137BA"/>
    <w:rsid w:val="00F146C5"/>
    <w:rsid w:val="00F17CB0"/>
    <w:rsid w:val="00F208DE"/>
    <w:rsid w:val="00F26929"/>
    <w:rsid w:val="00F33066"/>
    <w:rsid w:val="00F336E8"/>
    <w:rsid w:val="00F370FC"/>
    <w:rsid w:val="00F40B39"/>
    <w:rsid w:val="00F44F12"/>
    <w:rsid w:val="00F470CD"/>
    <w:rsid w:val="00F53633"/>
    <w:rsid w:val="00F55AAC"/>
    <w:rsid w:val="00F65AFB"/>
    <w:rsid w:val="00F7681E"/>
    <w:rsid w:val="00F77F3E"/>
    <w:rsid w:val="00F809B5"/>
    <w:rsid w:val="00F82CD8"/>
    <w:rsid w:val="00F83959"/>
    <w:rsid w:val="00F85AEF"/>
    <w:rsid w:val="00F879DE"/>
    <w:rsid w:val="00F913E2"/>
    <w:rsid w:val="00F939F2"/>
    <w:rsid w:val="00FA4CF2"/>
    <w:rsid w:val="00FB2003"/>
    <w:rsid w:val="00FC2AB4"/>
    <w:rsid w:val="00FC4B90"/>
    <w:rsid w:val="00FC6278"/>
    <w:rsid w:val="00FC68CD"/>
    <w:rsid w:val="00FD2A65"/>
    <w:rsid w:val="00FD5191"/>
    <w:rsid w:val="00FD5409"/>
    <w:rsid w:val="00FD5871"/>
    <w:rsid w:val="00FD7606"/>
    <w:rsid w:val="00FF1E3A"/>
    <w:rsid w:val="00FF25CF"/>
    <w:rsid w:val="00FF2816"/>
    <w:rsid w:val="00FF5D66"/>
    <w:rsid w:val="00FF7A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A4BCE19-564A-425A-BB7E-CF3E3657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007E"/>
    <w:pPr>
      <w:spacing w:after="120"/>
      <w:jc w:val="both"/>
    </w:pPr>
    <w:rPr>
      <w:rFonts w:eastAsia="Calibri"/>
      <w:sz w:val="26"/>
      <w:szCs w:val="22"/>
      <w:lang w:val="en-US" w:eastAsia="en-US"/>
    </w:rPr>
  </w:style>
  <w:style w:type="paragraph" w:styleId="Heading1">
    <w:name w:val="heading 1"/>
    <w:basedOn w:val="Normal"/>
    <w:next w:val="Normal"/>
    <w:qFormat/>
    <w:rsid w:val="00C7007E"/>
    <w:pPr>
      <w:keepNext/>
      <w:tabs>
        <w:tab w:val="center" w:pos="1853"/>
        <w:tab w:val="center" w:pos="7194"/>
      </w:tabs>
      <w:spacing w:before="120" w:after="0"/>
      <w:jc w:val="left"/>
      <w:outlineLvl w:val="0"/>
    </w:pPr>
    <w:rPr>
      <w:rFonts w:ascii="VNI-Times" w:eastAsia="Times New Roman" w:hAnsi="VNI-Time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7007E"/>
    <w:pPr>
      <w:tabs>
        <w:tab w:val="center" w:pos="1134"/>
        <w:tab w:val="center" w:pos="7371"/>
      </w:tabs>
      <w:spacing w:after="0"/>
      <w:ind w:left="-851" w:right="-568"/>
      <w:jc w:val="left"/>
    </w:pPr>
    <w:rPr>
      <w:rFonts w:eastAsia="Times New Roman"/>
      <w:sz w:val="28"/>
      <w:szCs w:val="20"/>
    </w:rPr>
  </w:style>
  <w:style w:type="paragraph" w:styleId="BodyTextIndent3">
    <w:name w:val="Body Text Indent 3"/>
    <w:basedOn w:val="Normal"/>
    <w:link w:val="BodyTextIndent3Char"/>
    <w:rsid w:val="00C7007E"/>
    <w:pPr>
      <w:ind w:left="360"/>
      <w:jc w:val="left"/>
    </w:pPr>
    <w:rPr>
      <w:rFonts w:eastAsia="Times New Roman"/>
      <w:sz w:val="16"/>
      <w:szCs w:val="16"/>
    </w:rPr>
  </w:style>
  <w:style w:type="character" w:customStyle="1" w:styleId="BodyTextIndent3Char">
    <w:name w:val="Body Text Indent 3 Char"/>
    <w:link w:val="BodyTextIndent3"/>
    <w:rsid w:val="00C7007E"/>
    <w:rPr>
      <w:sz w:val="16"/>
      <w:szCs w:val="16"/>
      <w:lang w:val="en-US" w:eastAsia="en-US" w:bidi="ar-SA"/>
    </w:rPr>
  </w:style>
  <w:style w:type="character" w:styleId="Strong">
    <w:name w:val="Strong"/>
    <w:qFormat/>
    <w:rsid w:val="00C7007E"/>
    <w:rPr>
      <w:b/>
      <w:bCs/>
    </w:rPr>
  </w:style>
  <w:style w:type="paragraph" w:styleId="Header">
    <w:name w:val="header"/>
    <w:basedOn w:val="Normal"/>
    <w:link w:val="HeaderChar"/>
    <w:uiPriority w:val="99"/>
    <w:rsid w:val="006C465D"/>
    <w:pPr>
      <w:tabs>
        <w:tab w:val="center" w:pos="4680"/>
        <w:tab w:val="right" w:pos="9360"/>
      </w:tabs>
    </w:pPr>
    <w:rPr>
      <w:lang w:val="x-none" w:eastAsia="x-none"/>
    </w:rPr>
  </w:style>
  <w:style w:type="character" w:customStyle="1" w:styleId="HeaderChar">
    <w:name w:val="Header Char"/>
    <w:link w:val="Header"/>
    <w:uiPriority w:val="99"/>
    <w:rsid w:val="006C465D"/>
    <w:rPr>
      <w:rFonts w:eastAsia="Calibri"/>
      <w:sz w:val="26"/>
      <w:szCs w:val="22"/>
    </w:rPr>
  </w:style>
  <w:style w:type="paragraph" w:styleId="Footer">
    <w:name w:val="footer"/>
    <w:basedOn w:val="Normal"/>
    <w:link w:val="FooterChar"/>
    <w:uiPriority w:val="99"/>
    <w:rsid w:val="006C465D"/>
    <w:pPr>
      <w:tabs>
        <w:tab w:val="center" w:pos="4680"/>
        <w:tab w:val="right" w:pos="9360"/>
      </w:tabs>
    </w:pPr>
    <w:rPr>
      <w:lang w:val="x-none" w:eastAsia="x-none"/>
    </w:rPr>
  </w:style>
  <w:style w:type="character" w:customStyle="1" w:styleId="FooterChar">
    <w:name w:val="Footer Char"/>
    <w:link w:val="Footer"/>
    <w:uiPriority w:val="99"/>
    <w:rsid w:val="006C465D"/>
    <w:rPr>
      <w:rFonts w:eastAsia="Calibri"/>
      <w:sz w:val="26"/>
      <w:szCs w:val="22"/>
    </w:rPr>
  </w:style>
  <w:style w:type="table" w:styleId="TableGrid">
    <w:name w:val="Table Grid"/>
    <w:basedOn w:val="TableNormal"/>
    <w:rsid w:val="00F3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03A1D"/>
    <w:pPr>
      <w:spacing w:after="0"/>
    </w:pPr>
    <w:rPr>
      <w:rFonts w:ascii="Tahoma" w:hAnsi="Tahoma" w:cs="Tahoma"/>
      <w:sz w:val="16"/>
      <w:szCs w:val="16"/>
    </w:rPr>
  </w:style>
  <w:style w:type="character" w:customStyle="1" w:styleId="BalloonTextChar">
    <w:name w:val="Balloon Text Char"/>
    <w:link w:val="BalloonText"/>
    <w:rsid w:val="00303A1D"/>
    <w:rPr>
      <w:rFonts w:ascii="Tahoma" w:eastAsia="Calibri" w:hAnsi="Tahoma" w:cs="Tahoma"/>
      <w:sz w:val="16"/>
      <w:szCs w:val="16"/>
    </w:rPr>
  </w:style>
  <w:style w:type="paragraph" w:styleId="ListParagraph">
    <w:name w:val="List Paragraph"/>
    <w:basedOn w:val="Normal"/>
    <w:uiPriority w:val="34"/>
    <w:qFormat/>
    <w:rsid w:val="00D76D94"/>
    <w:pPr>
      <w:spacing w:after="160" w:line="256" w:lineRule="auto"/>
      <w:ind w:left="720"/>
      <w:contextualSpacing/>
      <w:jc w:val="left"/>
    </w:pPr>
    <w:rPr>
      <w:rFonts w:ascii="Calibri" w:hAnsi="Calibri"/>
      <w:sz w:val="22"/>
    </w:rPr>
  </w:style>
  <w:style w:type="paragraph" w:styleId="NormalWeb">
    <w:name w:val="Normal (Web)"/>
    <w:basedOn w:val="Normal"/>
    <w:uiPriority w:val="99"/>
    <w:unhideWhenUsed/>
    <w:rsid w:val="00134E2D"/>
    <w:pPr>
      <w:spacing w:before="100" w:beforeAutospacing="1" w:after="100" w:afterAutospacing="1"/>
      <w:jc w:val="left"/>
    </w:pPr>
    <w:rPr>
      <w:rFonts w:eastAsia="Times New Roman"/>
      <w:sz w:val="24"/>
      <w:szCs w:val="24"/>
    </w:rPr>
  </w:style>
  <w:style w:type="paragraph" w:customStyle="1" w:styleId="Normal14pt">
    <w:name w:val="Normal + 14 pt"/>
    <w:basedOn w:val="NormalWeb"/>
    <w:uiPriority w:val="99"/>
    <w:rsid w:val="0062448A"/>
    <w:pPr>
      <w:spacing w:before="120" w:beforeAutospacing="0" w:after="0" w:afterAutospacing="0"/>
      <w:ind w:firstLine="567"/>
      <w:jc w:val="both"/>
    </w:pPr>
    <w:rPr>
      <w:color w:val="0000FF"/>
      <w:sz w:val="28"/>
    </w:rPr>
  </w:style>
  <w:style w:type="character" w:styleId="Hyperlink">
    <w:name w:val="Hyperlink"/>
    <w:basedOn w:val="DefaultParagraphFont"/>
    <w:uiPriority w:val="99"/>
    <w:unhideWhenUsed/>
    <w:rsid w:val="007D03F4"/>
    <w:rPr>
      <w:color w:val="0000FF"/>
      <w:u w:val="single"/>
    </w:rPr>
  </w:style>
  <w:style w:type="paragraph" w:customStyle="1" w:styleId="CharCharChar">
    <w:name w:val="Char Char Char"/>
    <w:basedOn w:val="Normal"/>
    <w:next w:val="Normal"/>
    <w:autoRedefine/>
    <w:semiHidden/>
    <w:rsid w:val="002C6C8D"/>
    <w:pPr>
      <w:spacing w:before="120" w:line="312" w:lineRule="auto"/>
      <w:jc w:val="left"/>
    </w:pPr>
    <w:rPr>
      <w:rFonts w:eastAsia="Times New Roman"/>
      <w:sz w:val="28"/>
      <w:szCs w:val="28"/>
    </w:rPr>
  </w:style>
  <w:style w:type="paragraph" w:styleId="BodyTextIndent2">
    <w:name w:val="Body Text Indent 2"/>
    <w:basedOn w:val="Normal"/>
    <w:link w:val="BodyTextIndent2Char"/>
    <w:rsid w:val="00B87436"/>
    <w:pPr>
      <w:spacing w:line="480" w:lineRule="auto"/>
      <w:ind w:left="360"/>
    </w:pPr>
  </w:style>
  <w:style w:type="character" w:customStyle="1" w:styleId="BodyTextIndent2Char">
    <w:name w:val="Body Text Indent 2 Char"/>
    <w:basedOn w:val="DefaultParagraphFont"/>
    <w:link w:val="BodyTextIndent2"/>
    <w:rsid w:val="00B87436"/>
    <w:rPr>
      <w:rFonts w:eastAsia="Calibri"/>
      <w:sz w:val="26"/>
      <w:szCs w:val="22"/>
      <w:lang w:val="en-US" w:eastAsia="en-US"/>
    </w:rPr>
  </w:style>
  <w:style w:type="character" w:customStyle="1" w:styleId="fontstyle01">
    <w:name w:val="fontstyle01"/>
    <w:basedOn w:val="DefaultParagraphFont"/>
    <w:rsid w:val="00860D9E"/>
    <w:rPr>
      <w:rFonts w:ascii="TimesNewRomanPS-ItalicMT" w:hAnsi="TimesNewRomanPS-ItalicMT" w:hint="default"/>
      <w:b w:val="0"/>
      <w:bCs w:val="0"/>
      <w:i/>
      <w:iCs/>
      <w:color w:val="000000"/>
      <w:sz w:val="28"/>
      <w:szCs w:val="28"/>
    </w:rPr>
  </w:style>
  <w:style w:type="paragraph" w:styleId="FootnoteText">
    <w:name w:val="footnote text"/>
    <w:basedOn w:val="Normal"/>
    <w:link w:val="FootnoteTextChar"/>
    <w:uiPriority w:val="99"/>
    <w:unhideWhenUsed/>
    <w:rsid w:val="00EF301D"/>
    <w:pPr>
      <w:spacing w:after="0"/>
      <w:jc w:val="left"/>
    </w:pPr>
    <w:rPr>
      <w:rFonts w:eastAsia="Times New Roman"/>
      <w:sz w:val="20"/>
      <w:szCs w:val="20"/>
    </w:rPr>
  </w:style>
  <w:style w:type="character" w:customStyle="1" w:styleId="FootnoteTextChar">
    <w:name w:val="Footnote Text Char"/>
    <w:basedOn w:val="DefaultParagraphFont"/>
    <w:link w:val="FootnoteText"/>
    <w:uiPriority w:val="99"/>
    <w:rsid w:val="00EF301D"/>
    <w:rPr>
      <w:lang w:val="en-US" w:eastAsia="en-US"/>
    </w:rPr>
  </w:style>
  <w:style w:type="character" w:styleId="FootnoteReference">
    <w:name w:val="footnote reference"/>
    <w:basedOn w:val="DefaultParagraphFont"/>
    <w:uiPriority w:val="99"/>
    <w:unhideWhenUsed/>
    <w:rsid w:val="00EF3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4115">
      <w:bodyDiv w:val="1"/>
      <w:marLeft w:val="0"/>
      <w:marRight w:val="0"/>
      <w:marTop w:val="0"/>
      <w:marBottom w:val="0"/>
      <w:divBdr>
        <w:top w:val="none" w:sz="0" w:space="0" w:color="auto"/>
        <w:left w:val="none" w:sz="0" w:space="0" w:color="auto"/>
        <w:bottom w:val="none" w:sz="0" w:space="0" w:color="auto"/>
        <w:right w:val="none" w:sz="0" w:space="0" w:color="auto"/>
      </w:divBdr>
    </w:div>
    <w:div w:id="173500441">
      <w:bodyDiv w:val="1"/>
      <w:marLeft w:val="0"/>
      <w:marRight w:val="0"/>
      <w:marTop w:val="0"/>
      <w:marBottom w:val="0"/>
      <w:divBdr>
        <w:top w:val="none" w:sz="0" w:space="0" w:color="auto"/>
        <w:left w:val="none" w:sz="0" w:space="0" w:color="auto"/>
        <w:bottom w:val="none" w:sz="0" w:space="0" w:color="auto"/>
        <w:right w:val="none" w:sz="0" w:space="0" w:color="auto"/>
      </w:divBdr>
    </w:div>
    <w:div w:id="5271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ình ảnh" ma:contentTypeID="0x0101020026084579F570BB4A92F084D93C888CCF" ma:contentTypeVersion="1" ma:contentTypeDescription="Tải lên hình ảnh hoặc ảnh chụp." ma:contentTypeScope="" ma:versionID="4790ff9c8b0011c8f21eded4da48ecaa">
  <xsd:schema xmlns:xsd="http://www.w3.org/2001/XMLSchema" xmlns:p="http://schemas.microsoft.com/office/2006/metadata/properties" xmlns:ns1="http://schemas.microsoft.com/sharepoint/v3" xmlns:ns2="63f82c29-fac6-496d-be17-7989c11b8557" targetNamespace="http://schemas.microsoft.com/office/2006/metadata/properties" ma:root="true" ma:fieldsID="69ef5e373fd5d5056ce25cb9e4d851af" ns1:_="" ns2:_="">
    <xsd:import namespace="http://schemas.microsoft.com/sharepoint/v3"/>
    <xsd:import namespace="63f82c29-fac6-496d-be17-7989c11b8557"/>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2:Ch_x1ecd_n_x0020_h_x00ec_n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Độ rộng Hình ảnh" ma:internalName="ImageWidth" ma:readOnly="true">
      <xsd:simpleType>
        <xsd:restriction base="dms:Unknown"/>
      </xsd:simpleType>
    </xsd:element>
    <xsd:element name="ImageHeight" ma:index="12" nillable="true" ma:displayName="Chiều cao Hình ảnh" ma:internalName="ImageHeight" ma:readOnly="true">
      <xsd:simpleType>
        <xsd:restriction base="dms:Unknown"/>
      </xsd:simpleType>
    </xsd:element>
    <xsd:element name="ImageCreateDate" ma:index="13" nillable="true" ma:displayName="Ngày Chụp Hình ảnh" ma:format="DateTime" ma:hidden="true" ma:internalName="ImageCreateDate">
      <xsd:simpleType>
        <xsd:restriction base="dms:DateTime"/>
      </xsd:simpleType>
    </xsd:element>
    <xsd:element name="Description" ma:index="14" nillable="true" ma:displayName="Mô tả" ma:description="Được sử dụng làm văn bản thay thế cho hình ảnh" ma:hidden="true" ma:internalName="Description">
      <xsd:simpleType>
        <xsd:restriction base="dms:Note"/>
      </xsd:simpleType>
    </xsd:element>
  </xsd:schema>
  <xsd:schema xmlns:xsd="http://www.w3.org/2001/XMLSchema" xmlns:dms="http://schemas.microsoft.com/office/2006/documentManagement/types" targetNamespace="63f82c29-fac6-496d-be17-7989c11b8557" elementFormDefault="qualified">
    <xsd:import namespace="http://schemas.microsoft.com/office/2006/documentManagement/types"/>
    <xsd:element name="Ch_x1ecd_n_x0020_h_x00ec_nh" ma:index="23" nillable="true" ma:displayName="Chọn hình" ma:internalName="Ch_x1ecd_n_x0020_h_x00ec_nh">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ma:readOnly="true"/>
        <xsd:element ref="dc:title" minOccurs="0" maxOccurs="1" ma:index="8" ma:displayName="Tiêu đề"/>
        <xsd:element ref="dc:subject" minOccurs="0" maxOccurs="1"/>
        <xsd:element ref="dc:description" minOccurs="0" maxOccurs="1"/>
        <xsd:element name="keywords" minOccurs="0" maxOccurs="1" type="xsd:string" ma:index="20"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h_x1ecd_n_x0020_h_x00ec_nh xmlns="63f82c29-fac6-496d-be17-7989c11b8557" xsi:nil="true"/>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CF1DA49-C0FF-427A-8A2A-D49B5288D8EB}"/>
</file>

<file path=customXml/itemProps2.xml><?xml version="1.0" encoding="utf-8"?>
<ds:datastoreItem xmlns:ds="http://schemas.openxmlformats.org/officeDocument/2006/customXml" ds:itemID="{B88E00F3-9D50-42CF-A5EA-8C887BA8ABB0}"/>
</file>

<file path=customXml/itemProps3.xml><?xml version="1.0" encoding="utf-8"?>
<ds:datastoreItem xmlns:ds="http://schemas.openxmlformats.org/officeDocument/2006/customXml" ds:itemID="{F0E266A2-C249-4481-9C01-B538D85F228F}"/>
</file>

<file path=docProps/app.xml><?xml version="1.0" encoding="utf-8"?>
<Properties xmlns="http://schemas.openxmlformats.org/officeDocument/2006/extended-properties" xmlns:vt="http://schemas.openxmlformats.org/officeDocument/2006/docPropsVTypes">
  <Template>Normal</Template>
  <TotalTime>7</TotalTime>
  <Pages>19</Pages>
  <Words>5311</Words>
  <Characters>30277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35517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dc:description/>
  <cp:lastModifiedBy>Trương Hữu Chức</cp:lastModifiedBy>
  <cp:revision>17</cp:revision>
  <cp:lastPrinted>2019-12-24T08:02:00Z</cp:lastPrinted>
  <dcterms:created xsi:type="dcterms:W3CDTF">2024-07-22T07:34:00Z</dcterms:created>
  <dcterms:modified xsi:type="dcterms:W3CDTF">2024-07-23T00:58:00Z</dcterms:modified>
  <cp:contentType>Hình ảnh</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0x0101020026084579F570BB4A92F084D93C888CCF</vt:lpwstr>
  </property>
</Properties>
</file>