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9CB23"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b/>
          <w:bCs/>
        </w:rPr>
        <w:t>Phụ lục số 04</w:t>
      </w:r>
    </w:p>
    <w:p w14:paraId="50A2CCFD" w14:textId="77777777" w:rsidR="00E4522F" w:rsidRPr="00F15AA7" w:rsidRDefault="00E4522F" w:rsidP="00E4522F">
      <w:pPr>
        <w:adjustRightInd w:val="0"/>
        <w:snapToGrid w:val="0"/>
        <w:spacing w:after="0" w:line="240" w:lineRule="auto"/>
        <w:jc w:val="center"/>
        <w:rPr>
          <w:rFonts w:ascii="Arial" w:hAnsi="Arial" w:cs="Arial"/>
        </w:rPr>
      </w:pPr>
      <w:bookmarkStart w:id="0" w:name="chuong_pl_4_name"/>
      <w:r w:rsidRPr="00F15AA7">
        <w:rPr>
          <w:rFonts w:ascii="Arial" w:hAnsi="Arial" w:cs="Arial"/>
          <w:b/>
          <w:bCs/>
        </w:rPr>
        <w:t xml:space="preserve">MẪU BẢN CÁO BẠCH CHÀO BÁN CỔ PHIẾU LẦN ĐẦU RA CÔNG CHÚNG </w:t>
      </w:r>
      <w:r w:rsidRPr="00F15AA7">
        <w:rPr>
          <w:rFonts w:ascii="Arial" w:hAnsi="Arial" w:cs="Arial"/>
          <w:b/>
          <w:bCs/>
        </w:rPr>
        <w:br/>
        <w:t xml:space="preserve">ĐỂ CHUYỂN ĐỔI CÔNG TY TRÁCH NHIỆM HỮU HẠN THÀNH </w:t>
      </w:r>
      <w:r w:rsidRPr="00F15AA7">
        <w:rPr>
          <w:rFonts w:ascii="Arial" w:hAnsi="Arial" w:cs="Arial"/>
          <w:b/>
          <w:bCs/>
        </w:rPr>
        <w:br/>
        <w:t>CÔNG TY CỔ PHẦN</w:t>
      </w:r>
      <w:bookmarkEnd w:id="0"/>
    </w:p>
    <w:p w14:paraId="109EE67F"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i/>
          <w:iCs/>
        </w:rPr>
        <w:t xml:space="preserve">(Kèm theo Thông tư số 115/2025/TT-BTC ngày 15 tháng 12 năm 2025 </w:t>
      </w:r>
      <w:r w:rsidRPr="00F15AA7">
        <w:rPr>
          <w:rFonts w:ascii="Arial" w:hAnsi="Arial" w:cs="Arial"/>
          <w:i/>
          <w:iCs/>
        </w:rPr>
        <w:br/>
        <w:t>của Bộ trưởng Bộ Tài chính)</w:t>
      </w:r>
    </w:p>
    <w:p w14:paraId="3AFD4EC8"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rPr>
        <w:t>(trang bìa)</w:t>
      </w:r>
    </w:p>
    <w:p w14:paraId="22C434C9" w14:textId="77777777" w:rsidR="00E4522F" w:rsidRPr="00F15AA7" w:rsidRDefault="00E4522F" w:rsidP="00E4522F">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E4522F" w:rsidRPr="00F15AA7" w14:paraId="4A9AF1A8" w14:textId="77777777" w:rsidTr="00B10BA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5C29CC99"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b/>
                <w:bCs/>
              </w:rPr>
              <w:t>ỦY BAN CHỨNG KHOÁN NHÀ NƯỚC CẤP GIẤY CHỨNG NHẬN ĐĂNG KÝ CHÀO BÁN CHỨNG KHOÁN RA CÔNG CHÚNG CHỈ CÓ NGHĨA LÀ VIỆC ĐĂNG KÝ CHÀO BÁN CHỨNG KHOÁN ĐÃ THỰC HIỆN THEO CÁC QUY ĐỊNH CỦA PHÁP LUẬT LIÊN QUAN MÀ KHÔNG HÀM Ý ĐẢM BẢO GIÁ TRỊ CỦA CÔNG TY VÀ GIÁ TRỊ CỦA CHỨNG KHOÁN. MỌI TUYÊN BỐ TRÁI VỚI ĐIỀU NÀY LÀ BẤT HỢP PHÁP.</w:t>
            </w:r>
          </w:p>
        </w:tc>
      </w:tr>
    </w:tbl>
    <w:p w14:paraId="35359F56"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rPr>
        <w:t> </w:t>
      </w:r>
    </w:p>
    <w:p w14:paraId="652E6FE5"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b/>
          <w:bCs/>
        </w:rPr>
        <w:t>BẢN CÁO BẠCH</w:t>
      </w:r>
    </w:p>
    <w:p w14:paraId="4187933C"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b/>
          <w:bCs/>
        </w:rPr>
        <w:t>CÔNG TY ABC</w:t>
      </w:r>
    </w:p>
    <w:p w14:paraId="092845FC"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 do ... cấp ngày ...tháng ...năm...hoặc Giấy tờ pháp </w:t>
      </w:r>
      <w:r w:rsidRPr="00F15AA7">
        <w:rPr>
          <w:rFonts w:ascii="Arial" w:hAnsi="Arial" w:cs="Arial"/>
          <w:i/>
          <w:iCs/>
        </w:rPr>
        <w:br/>
        <w:t>lý có giá trị tương đương)</w:t>
      </w:r>
    </w:p>
    <w:p w14:paraId="69117836" w14:textId="77777777" w:rsidR="00E4522F" w:rsidRPr="00F15AA7" w:rsidRDefault="00E4522F" w:rsidP="00E4522F">
      <w:pPr>
        <w:adjustRightInd w:val="0"/>
        <w:snapToGrid w:val="0"/>
        <w:spacing w:after="0" w:line="240" w:lineRule="auto"/>
        <w:jc w:val="center"/>
        <w:rPr>
          <w:rFonts w:ascii="Arial" w:hAnsi="Arial" w:cs="Arial"/>
          <w:i/>
          <w:iCs/>
        </w:rPr>
      </w:pPr>
      <w:r w:rsidRPr="00F15AA7">
        <w:rPr>
          <w:rFonts w:ascii="Arial" w:hAnsi="Arial" w:cs="Arial"/>
          <w:i/>
          <w:iCs/>
        </w:rPr>
        <w:t>(nêu thông tin cấp lần đầu và thay đổi lần gần nhất)</w:t>
      </w:r>
    </w:p>
    <w:p w14:paraId="5E3D9B23"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b/>
          <w:bCs/>
        </w:rPr>
        <w:t xml:space="preserve">CHÀO BÁN CỔ PHIẾU LẦN ĐẦU RA CÔNG CHÚNG ĐỂ CHUYỂN ĐỔI </w:t>
      </w:r>
      <w:r w:rsidRPr="00F15AA7">
        <w:rPr>
          <w:rFonts w:ascii="Arial" w:hAnsi="Arial" w:cs="Arial"/>
          <w:b/>
          <w:bCs/>
        </w:rPr>
        <w:br/>
        <w:t>THÀNH CÔNG TY CỔ PHẦN</w:t>
      </w:r>
    </w:p>
    <w:p w14:paraId="7C7580A7"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chào bán số .../GCN-UBCK do Chủ tịch Ủy ban Chứng </w:t>
      </w:r>
      <w:r w:rsidRPr="00F15AA7">
        <w:rPr>
          <w:rFonts w:ascii="Arial" w:hAnsi="Arial" w:cs="Arial"/>
          <w:i/>
          <w:iCs/>
        </w:rPr>
        <w:br/>
        <w:t>khoán Nhà nước cấp ngày... tháng... năm ...)</w:t>
      </w:r>
    </w:p>
    <w:p w14:paraId="42D578EF" w14:textId="77777777" w:rsidR="00E4522F" w:rsidRPr="00F15AA7" w:rsidRDefault="00E4522F" w:rsidP="00E4522F">
      <w:pPr>
        <w:adjustRightInd w:val="0"/>
        <w:snapToGrid w:val="0"/>
        <w:spacing w:after="0" w:line="240" w:lineRule="auto"/>
        <w:jc w:val="center"/>
        <w:rPr>
          <w:rFonts w:ascii="Arial" w:hAnsi="Arial" w:cs="Arial"/>
          <w:b/>
          <w:bCs/>
        </w:rPr>
      </w:pPr>
    </w:p>
    <w:p w14:paraId="128D42D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w:t>
      </w:r>
      <w:r w:rsidRPr="00F15AA7">
        <w:rPr>
          <w:rFonts w:ascii="Arial" w:hAnsi="Arial" w:cs="Arial"/>
          <w:b/>
          <w:bCs/>
        </w:rPr>
        <w:t>hoặc ĐẠI LÝ PHÂN PHỐI:</w:t>
      </w:r>
    </w:p>
    <w:p w14:paraId="5049052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Công ty: ..................................................................................................</w:t>
      </w:r>
    </w:p>
    <w:p w14:paraId="1C583A2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TỔ CHỨC ĐỒNG BẢO LÃNH PHÁT HÀNH </w:t>
      </w:r>
      <w:r w:rsidRPr="00F15AA7">
        <w:rPr>
          <w:rFonts w:ascii="Arial" w:hAnsi="Arial" w:cs="Arial"/>
          <w:i/>
          <w:iCs/>
        </w:rPr>
        <w:t>(trường hợp có tổ hợp bảo lãnh phát hành)</w:t>
      </w:r>
      <w:r w:rsidRPr="00F15AA7">
        <w:rPr>
          <w:rFonts w:ascii="Arial" w:hAnsi="Arial" w:cs="Arial"/>
        </w:rPr>
        <w:t>:</w:t>
      </w:r>
    </w:p>
    <w:p w14:paraId="7FBAF95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Công ty: ..................................................................................................</w:t>
      </w:r>
    </w:p>
    <w:p w14:paraId="42FBD03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Công ty: ..................................................................................................</w:t>
      </w:r>
    </w:p>
    <w:p w14:paraId="51700A4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 xml:space="preserve">Bản cáo bạch này và các phụ lục của Bản cáo bạch sẽ được cung cấp tại: </w:t>
      </w:r>
      <w:r w:rsidRPr="00F15AA7">
        <w:rPr>
          <w:rFonts w:ascii="Arial" w:hAnsi="Arial" w:cs="Arial"/>
        </w:rPr>
        <w:t xml:space="preserve">..... </w:t>
      </w:r>
      <w:r w:rsidRPr="00F15AA7">
        <w:rPr>
          <w:rFonts w:ascii="Arial" w:hAnsi="Arial" w:cs="Arial"/>
          <w:i/>
          <w:iCs/>
        </w:rPr>
        <w:t xml:space="preserve">từ ngày: </w:t>
      </w:r>
      <w:r w:rsidRPr="00F15AA7">
        <w:rPr>
          <w:rFonts w:ascii="Arial" w:hAnsi="Arial" w:cs="Arial"/>
        </w:rPr>
        <w:t>.....</w:t>
      </w:r>
    </w:p>
    <w:p w14:paraId="52470B0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Phụ trách công bố thông tin:</w:t>
      </w:r>
    </w:p>
    <w:p w14:paraId="0A7EDF1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 xml:space="preserve">Họ tên: </w:t>
      </w:r>
      <w:r w:rsidRPr="00F15AA7">
        <w:rPr>
          <w:rFonts w:ascii="Arial" w:hAnsi="Arial" w:cs="Arial"/>
        </w:rPr>
        <w:t>..................................................................</w:t>
      </w:r>
    </w:p>
    <w:p w14:paraId="40413D2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 xml:space="preserve">Chức vụ: </w:t>
      </w:r>
      <w:r w:rsidRPr="00F15AA7">
        <w:rPr>
          <w:rFonts w:ascii="Arial" w:hAnsi="Arial" w:cs="Arial"/>
        </w:rPr>
        <w:t>...............................................................</w:t>
      </w:r>
    </w:p>
    <w:p w14:paraId="21D3420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 xml:space="preserve">Số điện thoại: </w:t>
      </w:r>
      <w:r w:rsidRPr="00F15AA7">
        <w:rPr>
          <w:rFonts w:ascii="Arial" w:hAnsi="Arial" w:cs="Arial"/>
        </w:rPr>
        <w:t>........................................................</w:t>
      </w:r>
    </w:p>
    <w:p w14:paraId="4097F57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w:t>
      </w:r>
    </w:p>
    <w:p w14:paraId="20B156B6" w14:textId="77777777" w:rsidR="00E4522F" w:rsidRPr="00F15AA7" w:rsidRDefault="00E4522F" w:rsidP="00E4522F">
      <w:pPr>
        <w:rPr>
          <w:rFonts w:ascii="Arial" w:hAnsi="Arial" w:cs="Arial"/>
        </w:rPr>
      </w:pPr>
      <w:r w:rsidRPr="00F15AA7">
        <w:rPr>
          <w:rFonts w:ascii="Arial" w:hAnsi="Arial" w:cs="Arial"/>
        </w:rPr>
        <w:br w:type="page"/>
      </w:r>
    </w:p>
    <w:p w14:paraId="4E585497"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rPr>
        <w:lastRenderedPageBreak/>
        <w:t>(trang bìa)</w:t>
      </w:r>
    </w:p>
    <w:p w14:paraId="2DB201D8"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b/>
          <w:bCs/>
        </w:rPr>
        <w:t>CÔNG TY ABC</w:t>
      </w:r>
    </w:p>
    <w:p w14:paraId="20FD7EE8"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do... cấp ngày ...tháng ...năm...hoặc Giấy tờ pháp </w:t>
      </w:r>
      <w:r w:rsidRPr="00F15AA7">
        <w:rPr>
          <w:rFonts w:ascii="Arial" w:hAnsi="Arial" w:cs="Arial"/>
          <w:i/>
          <w:iCs/>
        </w:rPr>
        <w:br/>
        <w:t>lý có giá trị tương đương)</w:t>
      </w:r>
    </w:p>
    <w:p w14:paraId="37FA500A"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18DD6D98" w14:textId="77777777" w:rsidR="00E4522F" w:rsidRPr="00F15AA7" w:rsidRDefault="00E4522F" w:rsidP="00E4522F">
      <w:pPr>
        <w:adjustRightInd w:val="0"/>
        <w:snapToGrid w:val="0"/>
        <w:spacing w:after="0" w:line="240" w:lineRule="auto"/>
        <w:jc w:val="center"/>
        <w:rPr>
          <w:rFonts w:ascii="Arial" w:hAnsi="Arial" w:cs="Arial"/>
        </w:rPr>
      </w:pPr>
      <w:r w:rsidRPr="00F15AA7">
        <w:rPr>
          <w:rFonts w:ascii="Arial" w:hAnsi="Arial" w:cs="Arial"/>
          <w:b/>
          <w:bCs/>
        </w:rPr>
        <w:t xml:space="preserve">CHÀO BÁN CỔ PHIẾU LẦN ĐẦU RA CÔNG CHÚNG ĐỂ CHUYỂN ĐỔI </w:t>
      </w:r>
      <w:r w:rsidRPr="00F15AA7">
        <w:rPr>
          <w:rFonts w:ascii="Arial" w:hAnsi="Arial" w:cs="Arial"/>
          <w:b/>
          <w:bCs/>
        </w:rPr>
        <w:br/>
        <w:t>THÀNH CÔNG TY CỔ PHẦN</w:t>
      </w:r>
    </w:p>
    <w:p w14:paraId="01C23185" w14:textId="77777777" w:rsidR="00E4522F" w:rsidRPr="00F15AA7" w:rsidRDefault="00E4522F" w:rsidP="00E4522F">
      <w:pPr>
        <w:adjustRightInd w:val="0"/>
        <w:snapToGrid w:val="0"/>
        <w:spacing w:after="0" w:line="240" w:lineRule="auto"/>
        <w:jc w:val="center"/>
        <w:rPr>
          <w:rFonts w:ascii="Arial" w:hAnsi="Arial" w:cs="Arial"/>
          <w:b/>
          <w:bCs/>
        </w:rPr>
      </w:pPr>
    </w:p>
    <w:p w14:paraId="11F271D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Tên cổ phiếu: Cổ phiếu ...........</w:t>
      </w:r>
    </w:p>
    <w:p w14:paraId="1D070E1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Loại cổ phiếu:</w:t>
      </w:r>
    </w:p>
    <w:p w14:paraId="32B575C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Mệnh giá: 10.000 đồng/cổ phiếu</w:t>
      </w:r>
    </w:p>
    <w:p w14:paraId="76744E2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Giá chào bán: ........... đồng/cổ phiếu</w:t>
      </w:r>
    </w:p>
    <w:p w14:paraId="66E7E9F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Tổng số lượng cổ phiếu chào bán:</w:t>
      </w:r>
    </w:p>
    <w:p w14:paraId="6A08806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Tổng giá trị cổ phiếu chào bán theo mệnh giá:</w:t>
      </w:r>
    </w:p>
    <w:p w14:paraId="6333B68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w:t>
      </w:r>
      <w:r w:rsidRPr="00F15AA7">
        <w:rPr>
          <w:rFonts w:ascii="Arial" w:hAnsi="Arial" w:cs="Arial"/>
          <w:b/>
          <w:bCs/>
        </w:rPr>
        <w:t>hoặc ĐẠI LÝ PHÂN PHỐI:</w:t>
      </w:r>
    </w:p>
    <w:p w14:paraId="51EF411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CÔNG TY:</w:t>
      </w:r>
      <w:r w:rsidRPr="00F15AA7">
        <w:rPr>
          <w:rFonts w:ascii="Arial" w:hAnsi="Arial" w:cs="Arial"/>
        </w:rPr>
        <w:t xml:space="preserve"> </w:t>
      </w:r>
      <w:r w:rsidRPr="00F15AA7">
        <w:rPr>
          <w:rFonts w:ascii="Arial" w:hAnsi="Arial" w:cs="Arial"/>
          <w:b/>
          <w:bCs/>
        </w:rPr>
        <w:t xml:space="preserve">...................... </w:t>
      </w:r>
      <w:r w:rsidRPr="00F15AA7">
        <w:rPr>
          <w:rFonts w:ascii="Arial" w:hAnsi="Arial" w:cs="Arial"/>
          <w:i/>
          <w:iCs/>
        </w:rPr>
        <w:t>(nêu tên, địa chỉ trụ sở chính, số điện thoại, số fax)</w:t>
      </w:r>
    </w:p>
    <w:p w14:paraId="62A0476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TỔ CHỨC ĐỒNG BẢO LÃNH PHÁT HÀNH </w:t>
      </w:r>
      <w:r w:rsidRPr="00F15AA7">
        <w:rPr>
          <w:rFonts w:ascii="Arial" w:hAnsi="Arial" w:cs="Arial"/>
          <w:i/>
          <w:iCs/>
        </w:rPr>
        <w:t>(trường hợp có tổ hợp bảo lãnh phát hành)</w:t>
      </w:r>
      <w:r w:rsidRPr="00F15AA7">
        <w:rPr>
          <w:rFonts w:ascii="Arial" w:hAnsi="Arial" w:cs="Arial"/>
          <w:b/>
          <w:bCs/>
        </w:rPr>
        <w:t>:</w:t>
      </w:r>
    </w:p>
    <w:p w14:paraId="39E0EC0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1. CÔNG TY: ...................... </w:t>
      </w:r>
      <w:r w:rsidRPr="00F15AA7">
        <w:rPr>
          <w:rFonts w:ascii="Arial" w:hAnsi="Arial" w:cs="Arial"/>
          <w:i/>
          <w:iCs/>
        </w:rPr>
        <w:t>(nêu tên, địa chỉ trụ sở chính, số điện thoại, số fax)</w:t>
      </w:r>
    </w:p>
    <w:p w14:paraId="04CC853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2. CÔNG TY: ...................... </w:t>
      </w:r>
      <w:r w:rsidRPr="00F15AA7">
        <w:rPr>
          <w:rFonts w:ascii="Arial" w:hAnsi="Arial" w:cs="Arial"/>
          <w:i/>
          <w:iCs/>
        </w:rPr>
        <w:t>(nêu tên, địa chỉ trụ sở chính, số điện thoại, số fax)</w:t>
      </w:r>
    </w:p>
    <w:p w14:paraId="351E73C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3. ......................  </w:t>
      </w:r>
    </w:p>
    <w:p w14:paraId="6C4D78D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TỔ CHỨC KIỂM TOÁN:</w:t>
      </w:r>
    </w:p>
    <w:p w14:paraId="73224D4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CÔNG TY:</w:t>
      </w:r>
      <w:r w:rsidRPr="00F15AA7">
        <w:rPr>
          <w:rFonts w:ascii="Arial" w:hAnsi="Arial" w:cs="Arial"/>
        </w:rPr>
        <w:t xml:space="preserve"> </w:t>
      </w:r>
      <w:r w:rsidRPr="00F15AA7">
        <w:rPr>
          <w:rFonts w:ascii="Arial" w:hAnsi="Arial" w:cs="Arial"/>
          <w:b/>
          <w:bCs/>
        </w:rPr>
        <w:t xml:space="preserve">...................... </w:t>
      </w:r>
      <w:r w:rsidRPr="00F15AA7">
        <w:rPr>
          <w:rFonts w:ascii="Arial" w:hAnsi="Arial" w:cs="Arial"/>
          <w:i/>
          <w:iCs/>
        </w:rPr>
        <w:t>(nêu tên, địa chỉ trụ sở chính, số điện thoại, số fax)</w:t>
      </w:r>
    </w:p>
    <w:p w14:paraId="05FBE0B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TỔ CHỨC TƯ VẤN:</w:t>
      </w:r>
    </w:p>
    <w:p w14:paraId="2AE93F7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CÔNG TY: ...................... </w:t>
      </w:r>
      <w:r w:rsidRPr="00F15AA7">
        <w:rPr>
          <w:rFonts w:ascii="Arial" w:hAnsi="Arial" w:cs="Arial"/>
          <w:i/>
          <w:iCs/>
        </w:rPr>
        <w:t>(nêu tên, địa chỉ trụ sở chính, số điện thoại, số fax)</w:t>
      </w:r>
    </w:p>
    <w:p w14:paraId="5134E11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w:t>
      </w:r>
    </w:p>
    <w:p w14:paraId="74AD25C5" w14:textId="77777777" w:rsidR="00E4522F" w:rsidRPr="00F15AA7" w:rsidRDefault="00E4522F" w:rsidP="00E4522F">
      <w:pPr>
        <w:rPr>
          <w:rFonts w:ascii="Arial" w:hAnsi="Arial" w:cs="Arial"/>
          <w:b/>
          <w:bCs/>
        </w:rPr>
      </w:pPr>
      <w:r w:rsidRPr="00F15AA7">
        <w:rPr>
          <w:rFonts w:ascii="Arial" w:hAnsi="Arial" w:cs="Arial"/>
          <w:b/>
          <w:bCs/>
        </w:rPr>
        <w:br w:type="page"/>
      </w:r>
    </w:p>
    <w:p w14:paraId="318EE9A8" w14:textId="77777777" w:rsidR="00E4522F" w:rsidRPr="00F15AA7" w:rsidRDefault="00E4522F" w:rsidP="00E4522F">
      <w:pPr>
        <w:adjustRightInd w:val="0"/>
        <w:snapToGrid w:val="0"/>
        <w:spacing w:after="0" w:line="240" w:lineRule="auto"/>
        <w:jc w:val="center"/>
        <w:rPr>
          <w:rFonts w:ascii="Arial" w:hAnsi="Arial" w:cs="Arial"/>
          <w:b/>
          <w:bCs/>
        </w:rPr>
      </w:pPr>
      <w:r w:rsidRPr="00F15AA7">
        <w:rPr>
          <w:rFonts w:ascii="Arial" w:hAnsi="Arial" w:cs="Arial"/>
          <w:b/>
          <w:bCs/>
        </w:rPr>
        <w:lastRenderedPageBreak/>
        <w:t>MỤC LỤC</w:t>
      </w:r>
    </w:p>
    <w:p w14:paraId="52A6ABDF" w14:textId="77777777" w:rsidR="00E4522F" w:rsidRPr="00F15AA7" w:rsidRDefault="00E4522F" w:rsidP="00E4522F">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522"/>
        <w:gridCol w:w="1504"/>
      </w:tblGrid>
      <w:tr w:rsidR="00E4522F" w:rsidRPr="00F15AA7" w14:paraId="4681CEF5" w14:textId="77777777" w:rsidTr="00B10BA9">
        <w:tc>
          <w:tcPr>
            <w:tcW w:w="4167" w:type="pct"/>
            <w:tcBorders>
              <w:top w:val="nil"/>
              <w:left w:val="nil"/>
              <w:bottom w:val="nil"/>
              <w:right w:val="nil"/>
              <w:tl2br w:val="nil"/>
              <w:tr2bl w:val="nil"/>
            </w:tcBorders>
            <w:tcMar>
              <w:top w:w="0" w:type="dxa"/>
              <w:left w:w="0" w:type="dxa"/>
              <w:bottom w:w="0" w:type="dxa"/>
              <w:right w:w="0" w:type="dxa"/>
            </w:tcMar>
            <w:vAlign w:val="center"/>
          </w:tcPr>
          <w:p w14:paraId="5F1C5BAF"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rPr>
              <w:t> </w:t>
            </w:r>
          </w:p>
        </w:tc>
        <w:tc>
          <w:tcPr>
            <w:tcW w:w="833" w:type="pct"/>
            <w:tcBorders>
              <w:top w:val="nil"/>
              <w:left w:val="nil"/>
              <w:bottom w:val="nil"/>
              <w:right w:val="nil"/>
              <w:tl2br w:val="nil"/>
              <w:tr2bl w:val="nil"/>
            </w:tcBorders>
            <w:tcMar>
              <w:top w:w="0" w:type="dxa"/>
              <w:left w:w="0" w:type="dxa"/>
              <w:bottom w:w="0" w:type="dxa"/>
              <w:right w:w="0" w:type="dxa"/>
            </w:tcMar>
            <w:vAlign w:val="center"/>
          </w:tcPr>
          <w:p w14:paraId="5DF621F6"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Trang</w:t>
            </w:r>
          </w:p>
        </w:tc>
      </w:tr>
      <w:tr w:rsidR="00E4522F" w:rsidRPr="00F15AA7" w14:paraId="23749EBB" w14:textId="77777777" w:rsidTr="00B10BA9">
        <w:tblPrEx>
          <w:tblBorders>
            <w:top w:val="none" w:sz="0" w:space="0" w:color="auto"/>
            <w:bottom w:val="none" w:sz="0" w:space="0" w:color="auto"/>
            <w:insideH w:val="none" w:sz="0" w:space="0" w:color="auto"/>
            <w:insideV w:val="none" w:sz="0" w:space="0" w:color="auto"/>
          </w:tblBorders>
        </w:tblPrEx>
        <w:tc>
          <w:tcPr>
            <w:tcW w:w="4167" w:type="pct"/>
            <w:tcBorders>
              <w:top w:val="nil"/>
              <w:left w:val="nil"/>
              <w:bottom w:val="nil"/>
              <w:right w:val="nil"/>
              <w:tl2br w:val="nil"/>
              <w:tr2bl w:val="nil"/>
            </w:tcBorders>
            <w:tcMar>
              <w:top w:w="0" w:type="dxa"/>
              <w:left w:w="0" w:type="dxa"/>
              <w:bottom w:w="0" w:type="dxa"/>
              <w:right w:w="0" w:type="dxa"/>
            </w:tcMar>
            <w:vAlign w:val="center"/>
          </w:tcPr>
          <w:p w14:paraId="7CED58C1"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3872D674"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289A012D"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372BD771"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27F4D774"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w:t>
            </w:r>
          </w:p>
          <w:p w14:paraId="76FA48F7"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VI. Thông tin về chủ sở hữu công ty, thành viên Hội đồng thành viên/Chủ tịch công ty, Kiểm soát viên, Tổng giám đốc (Giám đốc), Phó Tổng giám đốc (Phó Giám đốc), Kế toán trưởng</w:t>
            </w:r>
          </w:p>
          <w:p w14:paraId="7ACE2509"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VII. Tóm tắt thông tin về phương án chuyển đổi</w:t>
            </w:r>
          </w:p>
          <w:p w14:paraId="516FCD78"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VIII. Thông tin về đợt chào bán</w:t>
            </w:r>
          </w:p>
          <w:p w14:paraId="492A5088"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IX. Mục đích chào bán</w:t>
            </w:r>
          </w:p>
          <w:p w14:paraId="7760465F"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X. Kế hoạch sử dụng số tiền thu được từ đợt chào bán</w:t>
            </w:r>
          </w:p>
          <w:p w14:paraId="4378A9F7"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chào bán</w:t>
            </w:r>
          </w:p>
          <w:p w14:paraId="071D4186"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XII. Các thông tin quan trọng khác có thể ảnh hưởng đến quyết định của nhà đầu tư</w:t>
            </w:r>
          </w:p>
          <w:p w14:paraId="08676E86"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XIII. Ngày tháng, chữ ký, đóng dấu của đại diện Tổ chức phát hành (Chủ tịch Hội đồng thành viên, Tổng Giám đốc hoặc Giám đốc, Giám đốc Tài chính hoặc Kế toán trưởng), Tổ chức tư vấn, Tổ chức bảo lãnh phát hành hoặc Tổ chức bảo lãnh phát hành chính (trường hợp có tổ hợp bảo lãnh phát hành) (nếu có).</w:t>
            </w:r>
          </w:p>
          <w:p w14:paraId="0307D10B" w14:textId="77777777" w:rsidR="00E4522F" w:rsidRPr="00F15AA7" w:rsidRDefault="00E4522F" w:rsidP="00B10BA9">
            <w:pPr>
              <w:adjustRightInd w:val="0"/>
              <w:snapToGrid w:val="0"/>
              <w:spacing w:line="240" w:lineRule="auto"/>
              <w:ind w:firstLine="720"/>
              <w:jc w:val="both"/>
              <w:rPr>
                <w:rFonts w:ascii="Arial" w:hAnsi="Arial" w:cs="Arial"/>
              </w:rPr>
            </w:pPr>
            <w:r w:rsidRPr="00F15AA7">
              <w:rPr>
                <w:rFonts w:ascii="Arial" w:hAnsi="Arial" w:cs="Arial"/>
                <w:b/>
                <w:bCs/>
              </w:rPr>
              <w:t>XIV. Phụ lục</w:t>
            </w:r>
          </w:p>
        </w:tc>
        <w:tc>
          <w:tcPr>
            <w:tcW w:w="833" w:type="pct"/>
            <w:tcBorders>
              <w:top w:val="nil"/>
              <w:left w:val="nil"/>
              <w:bottom w:val="nil"/>
              <w:right w:val="nil"/>
              <w:tl2br w:val="nil"/>
              <w:tr2bl w:val="nil"/>
            </w:tcBorders>
            <w:tcMar>
              <w:top w:w="0" w:type="dxa"/>
              <w:left w:w="0" w:type="dxa"/>
              <w:bottom w:w="0" w:type="dxa"/>
              <w:right w:w="0" w:type="dxa"/>
            </w:tcMar>
            <w:vAlign w:val="center"/>
          </w:tcPr>
          <w:p w14:paraId="5DEB359D"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4BFA3C7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w:t>
      </w:r>
    </w:p>
    <w:p w14:paraId="59EF1EA3" w14:textId="77777777" w:rsidR="00E4522F" w:rsidRPr="00F15AA7" w:rsidRDefault="00E4522F" w:rsidP="00E4522F">
      <w:pPr>
        <w:rPr>
          <w:rFonts w:ascii="Arial" w:hAnsi="Arial" w:cs="Arial"/>
          <w:b/>
          <w:bCs/>
        </w:rPr>
      </w:pPr>
      <w:r w:rsidRPr="00F15AA7">
        <w:rPr>
          <w:rFonts w:ascii="Arial" w:hAnsi="Arial" w:cs="Arial"/>
          <w:b/>
          <w:bCs/>
        </w:rPr>
        <w:br w:type="page"/>
      </w:r>
    </w:p>
    <w:p w14:paraId="457738E4" w14:textId="77777777" w:rsidR="00E4522F" w:rsidRPr="00F15AA7" w:rsidRDefault="00E4522F" w:rsidP="00E4522F">
      <w:pPr>
        <w:adjustRightInd w:val="0"/>
        <w:snapToGrid w:val="0"/>
        <w:spacing w:after="0" w:line="240" w:lineRule="auto"/>
        <w:jc w:val="center"/>
        <w:rPr>
          <w:rFonts w:ascii="Arial" w:hAnsi="Arial" w:cs="Arial"/>
          <w:b/>
          <w:bCs/>
        </w:rPr>
      </w:pPr>
      <w:r w:rsidRPr="00F15AA7">
        <w:rPr>
          <w:rFonts w:ascii="Arial" w:hAnsi="Arial" w:cs="Arial"/>
          <w:b/>
          <w:bCs/>
        </w:rPr>
        <w:lastRenderedPageBreak/>
        <w:t>NỘI DUNG BẢN CÁO BẠCH</w:t>
      </w:r>
    </w:p>
    <w:p w14:paraId="09CE6F54" w14:textId="77777777" w:rsidR="00E4522F" w:rsidRPr="00F15AA7" w:rsidRDefault="00E4522F" w:rsidP="00E4522F">
      <w:pPr>
        <w:adjustRightInd w:val="0"/>
        <w:snapToGrid w:val="0"/>
        <w:spacing w:after="0" w:line="240" w:lineRule="auto"/>
        <w:jc w:val="center"/>
        <w:rPr>
          <w:rFonts w:ascii="Arial" w:hAnsi="Arial" w:cs="Arial"/>
        </w:rPr>
      </w:pPr>
    </w:p>
    <w:p w14:paraId="4F919D9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20578CE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Tổ chức phát hành</w:t>
      </w:r>
    </w:p>
    <w:p w14:paraId="59C5A56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Ông/Bà: ............................ Chức vụ: Chủ tịch Hội đồng thành viên/Chủ tịch công ty</w:t>
      </w:r>
    </w:p>
    <w:p w14:paraId="0E683E3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Ông/Bà: ............................ Chức vụ: Tổng giám đốc (Giám đốc)</w:t>
      </w:r>
    </w:p>
    <w:p w14:paraId="5026670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Ông/Bà: ............................ Chức vụ: Kế toán trưởng (Giám đốc Tài chính)</w:t>
      </w:r>
    </w:p>
    <w:p w14:paraId="6C4AEB6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14:paraId="1135BE4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2. Tổ chức bảo lãnh phát hành/Tổ chức bảo lãnh phát hành chính</w:t>
      </w:r>
      <w:r w:rsidRPr="00F15AA7">
        <w:rPr>
          <w:rFonts w:ascii="Arial" w:hAnsi="Arial" w:cs="Arial"/>
          <w:i/>
          <w:iCs/>
        </w:rPr>
        <w:t xml:space="preserve"> (trường hợp có tổ hợp bảo lãnh phát hành)</w:t>
      </w:r>
      <w:r w:rsidRPr="00F15AA7">
        <w:rPr>
          <w:rFonts w:ascii="Arial" w:hAnsi="Arial" w:cs="Arial"/>
          <w:b/>
          <w:bCs/>
        </w:rPr>
        <w:t>,</w:t>
      </w:r>
      <w:r w:rsidRPr="00F15AA7">
        <w:rPr>
          <w:rFonts w:ascii="Arial" w:hAnsi="Arial" w:cs="Arial"/>
        </w:rPr>
        <w:t xml:space="preserve"> </w:t>
      </w:r>
      <w:r w:rsidRPr="00F15AA7">
        <w:rPr>
          <w:rFonts w:ascii="Arial" w:hAnsi="Arial" w:cs="Arial"/>
          <w:b/>
          <w:bCs/>
        </w:rPr>
        <w:t>Tổ chức tư vấn</w:t>
      </w:r>
    </w:p>
    <w:p w14:paraId="55D1D7B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Đại diện theo pháp luật (hoặc đại diện được ủy quyền): Ông/Bà: ................ Chức vụ: ............</w:t>
      </w:r>
    </w:p>
    <w:p w14:paraId="6E4CDE6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 tháng ... năm ... của Người đại diện theo pháp luật </w:t>
      </w:r>
      <w:r w:rsidRPr="00F15AA7">
        <w:rPr>
          <w:rFonts w:ascii="Arial" w:hAnsi="Arial" w:cs="Arial"/>
          <w:i/>
          <w:iCs/>
        </w:rPr>
        <w:t>(trường hợp đại diện được ủy quyền)</w:t>
      </w:r>
    </w:p>
    <w:p w14:paraId="15FD9A6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Bản cáo bạch này là một phần của hồ sơ đăng ký chào bán cổ phiếu lần đầu ra công chúng để chuyển đổi ............ </w:t>
      </w:r>
      <w:r w:rsidRPr="00F15AA7">
        <w:rPr>
          <w:rFonts w:ascii="Arial" w:hAnsi="Arial" w:cs="Arial"/>
          <w:i/>
          <w:iCs/>
        </w:rPr>
        <w:t>(tên Tổ chức phát hành)</w:t>
      </w:r>
      <w:r w:rsidRPr="00F15AA7">
        <w:rPr>
          <w:rFonts w:ascii="Arial" w:hAnsi="Arial" w:cs="Arial"/>
        </w:rPr>
        <w:t xml:space="preserve"> thành công ty cổ phần do ............ </w:t>
      </w:r>
      <w:r w:rsidRPr="00F15AA7">
        <w:rPr>
          <w:rFonts w:ascii="Arial" w:hAnsi="Arial" w:cs="Arial"/>
          <w:i/>
          <w:iCs/>
        </w:rPr>
        <w:t>(tên Tổ chức bảo lãnh phát hành/Tổ chức bảo lãnh phát hành chính, Tổ chức tư vấn)</w:t>
      </w:r>
      <w:r w:rsidRPr="00F15AA7">
        <w:rPr>
          <w:rFonts w:ascii="Arial" w:hAnsi="Arial" w:cs="Arial"/>
        </w:rPr>
        <w:t xml:space="preserve"> tham gia lập trên cơ sở Hợp đồng số... ngày... tháng... năm... </w:t>
      </w:r>
      <w:r w:rsidRPr="00F15AA7">
        <w:rPr>
          <w:rFonts w:ascii="Arial" w:hAnsi="Arial" w:cs="Arial"/>
          <w:i/>
          <w:iCs/>
        </w:rPr>
        <w:t>(Hợp đồng bảo lãnh phát hành, Hợp đồng tư vấn)</w:t>
      </w:r>
      <w:r w:rsidRPr="00F15AA7">
        <w:rPr>
          <w:rFonts w:ascii="Arial" w:hAnsi="Arial" w:cs="Arial"/>
        </w:rPr>
        <w:t xml:space="preserve"> với ............ </w:t>
      </w:r>
      <w:r w:rsidRPr="00F15AA7">
        <w:rPr>
          <w:rFonts w:ascii="Arial" w:hAnsi="Arial" w:cs="Arial"/>
          <w:i/>
          <w:iCs/>
        </w:rPr>
        <w:t>(tên Tổ chức phát hành)</w:t>
      </w:r>
      <w:r w:rsidRPr="00F15AA7">
        <w:rPr>
          <w:rFonts w:ascii="Arial" w:hAnsi="Arial" w:cs="Arial"/>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w:t>
      </w:r>
      <w:r w:rsidRPr="00F15AA7">
        <w:rPr>
          <w:rFonts w:ascii="Arial" w:hAnsi="Arial" w:cs="Arial"/>
          <w:i/>
          <w:iCs/>
        </w:rPr>
        <w:t>(tên Tổ chức phát hành)</w:t>
      </w:r>
      <w:r w:rsidRPr="00F15AA7">
        <w:rPr>
          <w:rFonts w:ascii="Arial" w:hAnsi="Arial" w:cs="Arial"/>
        </w:rPr>
        <w:t xml:space="preserve"> cung cấp.</w:t>
      </w:r>
    </w:p>
    <w:p w14:paraId="3D18E15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r w:rsidRPr="00F15AA7">
        <w:rPr>
          <w:rFonts w:ascii="Arial" w:hAnsi="Arial" w:cs="Arial"/>
        </w:rPr>
        <w:t xml:space="preserve"> </w:t>
      </w:r>
      <w:r w:rsidRPr="00F15AA7">
        <w:rPr>
          <w:rFonts w:ascii="Arial" w:hAnsi="Arial" w:cs="Arial"/>
          <w:i/>
          <w:iCs/>
        </w:rPr>
        <w:t>(việc phân tích các nhân tố rủi ro cần nêu ảnh hưởng đến lĩnh vực hoạt động kinh doanh, tình hình tài chính, kết quả hoạt động kinh doanh của Tổ chức phát hành, đợt chào bán, giá cổ phiếu chào bán, dự án sử dụng vốn thu được từ đợt chào bán. Các nhân tố rủi ro cần được phân loại và đặt tiêu đề phù hợp theo nhóm, sắp xếp theo thứ tự các nhân tố rủi ro có khả năng ảnh hưởng tiêu cực theo mức độ từ cao đến thấp.)</w:t>
      </w:r>
    </w:p>
    <w:p w14:paraId="7E89BFD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Đối với Tổ chức phát hành không phải là tổ chức tín dụng</w:t>
      </w:r>
    </w:p>
    <w:p w14:paraId="059170E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1.1. Rủi ro về kinh tế</w:t>
      </w:r>
    </w:p>
    <w:p w14:paraId="37A500A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1.2. Rủi ro về luật pháp</w:t>
      </w:r>
    </w:p>
    <w:p w14:paraId="501692A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1.3. Rủi ro đặc thù </w:t>
      </w:r>
      <w:r w:rsidRPr="00F15AA7">
        <w:rPr>
          <w:rFonts w:ascii="Arial" w:hAnsi="Arial" w:cs="Arial"/>
          <w:i/>
          <w:iCs/>
        </w:rPr>
        <w:t>(ngành, lĩnh vực hoạt động...)</w:t>
      </w:r>
    </w:p>
    <w:p w14:paraId="0D05134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1.4. Rủi ro về đợt chào bán </w:t>
      </w:r>
      <w:r w:rsidRPr="00F15AA7">
        <w:rPr>
          <w:rFonts w:ascii="Arial" w:hAnsi="Arial" w:cs="Arial"/>
          <w:i/>
          <w:iCs/>
        </w:rPr>
        <w:t>(việc chào bán, dự án sử dụng vốn thu được từ đợt chào bán)</w:t>
      </w:r>
    </w:p>
    <w:p w14:paraId="16C1088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1.5. Rủi ro pha loãng</w:t>
      </w:r>
    </w:p>
    <w:p w14:paraId="0671AB7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1.6. Rủi ro quản trị công ty</w:t>
      </w:r>
    </w:p>
    <w:p w14:paraId="51CBCE7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1.7. Rủi ro khác </w:t>
      </w:r>
      <w:r w:rsidRPr="00F15AA7">
        <w:rPr>
          <w:rFonts w:ascii="Arial" w:hAnsi="Arial" w:cs="Arial"/>
          <w:i/>
          <w:iCs/>
        </w:rPr>
        <w:t>(thiên tai, dịch bệnh, chiến tranh, hỏa hoạn...)</w:t>
      </w:r>
    </w:p>
    <w:p w14:paraId="12BBB99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2. Đối với Tổ chức phát hành là tổ chức tín dụng</w:t>
      </w:r>
    </w:p>
    <w:p w14:paraId="46CAB47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2.1. Rủi ro về kinh tế</w:t>
      </w:r>
    </w:p>
    <w:p w14:paraId="6979E2F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2.2. Rủi ro về luật pháp</w:t>
      </w:r>
    </w:p>
    <w:p w14:paraId="0404FE3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2.3. Rủi ro đặc thù</w:t>
      </w:r>
    </w:p>
    <w:p w14:paraId="4E9A423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a) Rủi ro tín dụng </w:t>
      </w:r>
      <w:r w:rsidRPr="00F15AA7">
        <w:rPr>
          <w:rFonts w:ascii="Arial" w:hAnsi="Arial" w:cs="Arial"/>
          <w:i/>
          <w:iCs/>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phát hành)</w:t>
      </w:r>
    </w:p>
    <w:p w14:paraId="0EEA88C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b) Rủi ro thị trường </w:t>
      </w:r>
      <w:r w:rsidRPr="00F15AA7">
        <w:rPr>
          <w:rFonts w:ascii="Arial" w:hAnsi="Arial" w:cs="Arial"/>
          <w:i/>
          <w:iCs/>
        </w:rPr>
        <w:t>(phân tích rủi ro có thể xảy ra do biến động bất lợi của lãi suất, tỷ giá, giá vàng, giá chứng khoán, giá hàng hóa trên thị trường)</w:t>
      </w:r>
    </w:p>
    <w:p w14:paraId="568E037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c) Rủi ro lãi suất trên sổ ngân hàng </w:t>
      </w:r>
      <w:r w:rsidRPr="00F15AA7">
        <w:rPr>
          <w:rFonts w:ascii="Arial" w:hAnsi="Arial" w:cs="Arial"/>
          <w:i/>
          <w:iCs/>
        </w:rPr>
        <w:t>(phân tích rủi ro do biến động bất lợi của lãi suất đối với thu nhập, giá trị tài sản, giá trị nợ phải trả, giá trị cam kết ngoại bảng của Tổ chức phát hành)</w:t>
      </w:r>
    </w:p>
    <w:p w14:paraId="21290AB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lastRenderedPageBreak/>
        <w:t xml:space="preserve">d) Rủi ro hoạt động </w:t>
      </w:r>
      <w:r w:rsidRPr="00F15AA7">
        <w:rPr>
          <w:rFonts w:ascii="Arial" w:hAnsi="Arial" w:cs="Arial"/>
          <w:i/>
          <w:iCs/>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phát hành)</w:t>
      </w:r>
    </w:p>
    <w:p w14:paraId="3E8DA1D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đ) Rủi ro thanh khoản </w:t>
      </w:r>
      <w:r w:rsidRPr="00F15AA7">
        <w:rPr>
          <w:rFonts w:ascii="Arial" w:hAnsi="Arial" w:cs="Arial"/>
          <w:i/>
          <w:iCs/>
        </w:rPr>
        <w:t>(phân tích rủi ro có thể xảy ra do Tổ chức phát hành không có khả năng thực hiện các nghĩa vụ trả nợ khi đến hạn hoặc Tổ chức phát hành có khả năng thực hiện nghĩa vụ trả nợ khi đến hạn nhưng phải trả chi phí cao hơn mức chi phí bình quân của thị trường)</w:t>
      </w:r>
    </w:p>
    <w:p w14:paraId="5A86A34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e) Rủi ro tập trung </w:t>
      </w:r>
      <w:r w:rsidRPr="00F15AA7">
        <w:rPr>
          <w:rFonts w:ascii="Arial" w:hAnsi="Arial" w:cs="Arial"/>
          <w:i/>
          <w:iCs/>
        </w:rPr>
        <w:t>(phân tích rủi ro có thể xảy ra do Tổ chức phát hành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phát hành)</w:t>
      </w:r>
    </w:p>
    <w:p w14:paraId="7A31A88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g) Rủi ro từ các hoạt động ngoại bảng </w:t>
      </w:r>
      <w:r w:rsidRPr="00F15AA7">
        <w:rPr>
          <w:rFonts w:ascii="Arial" w:hAnsi="Arial" w:cs="Arial"/>
          <w:i/>
          <w:iCs/>
        </w:rPr>
        <w:t>(phân tích các giao dịch kỳ hạn, các khoản cam kết cho vay, các khoản bảo lãnh L/C có khả năng ảnh hưởng đến tình hình tài chính của Tổ chức phát hành)</w:t>
      </w:r>
    </w:p>
    <w:p w14:paraId="5E1B8B4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h) Rủi ro đặc thù khác</w:t>
      </w:r>
    </w:p>
    <w:p w14:paraId="61B9FD4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2.4. Rủi ro về đợt chào bán </w:t>
      </w:r>
      <w:r w:rsidRPr="00F15AA7">
        <w:rPr>
          <w:rFonts w:ascii="Arial" w:hAnsi="Arial" w:cs="Arial"/>
          <w:i/>
          <w:iCs/>
        </w:rPr>
        <w:t>(việc chào bán, dự án sử dụng vốn thu được từ đợt chào bán)</w:t>
      </w:r>
    </w:p>
    <w:p w14:paraId="37365D4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2.5. Rủi ro pha loãng</w:t>
      </w:r>
    </w:p>
    <w:p w14:paraId="3BA4D6B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2.6. Rủi ro quản trị công ty</w:t>
      </w:r>
    </w:p>
    <w:p w14:paraId="3DCD07B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2.7. Rủi ro khác </w:t>
      </w:r>
      <w:r w:rsidRPr="00F15AA7">
        <w:rPr>
          <w:rFonts w:ascii="Arial" w:hAnsi="Arial" w:cs="Arial"/>
          <w:i/>
          <w:iCs/>
        </w:rPr>
        <w:t>(thiên tai, dịch bệnh, chiến tranh, hỏa hoạn...)</w:t>
      </w:r>
    </w:p>
    <w:p w14:paraId="7DAEA36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2FC01DD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(Những từ, nhóm từ viết tắt, thuật ngữ chuyên ngành, kỹ thuật; những từ, nhóm từ khó hiểu, có thể gây hiểu lầm trong Bản cáo bạch cần phải được giải thích)</w:t>
      </w:r>
    </w:p>
    <w:p w14:paraId="784545D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14949A8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Thông tin chung về Tổ chức phát hành</w:t>
      </w:r>
      <w:r w:rsidRPr="00F15AA7">
        <w:rPr>
          <w:rFonts w:ascii="Arial" w:hAnsi="Arial" w:cs="Arial"/>
        </w:rPr>
        <w:t xml:space="preserve">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ngành nghề kinh doanh chính, người đại diện theo pháp luật, vốn điều lệ, cơ cấu thành viên)</w:t>
      </w:r>
    </w:p>
    <w:p w14:paraId="23F7FB3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2. Tóm tắt quá trình hình thành và phát triển của Tổ chức phát hành </w:t>
      </w:r>
      <w:r w:rsidRPr="00F15AA7">
        <w:rPr>
          <w:rFonts w:ascii="Arial" w:hAnsi="Arial" w:cs="Arial"/>
          <w:i/>
          <w:iCs/>
        </w:rPr>
        <w:t>(nêu những sự kiện quan trọng trong lịch sử hình thành, phát triển và trong lĩnh vực hoạt động kinh doanh của Tổ chức phát hành)</w:t>
      </w:r>
    </w:p>
    <w:p w14:paraId="7B6E2BB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3. Cơ cấu tổ chức của Tổ chức phát hành</w:t>
      </w:r>
      <w:r w:rsidRPr="00F15AA7">
        <w:rPr>
          <w:rFonts w:ascii="Arial" w:hAnsi="Arial" w:cs="Arial"/>
        </w:rPr>
        <w:t xml:space="preserve"> </w:t>
      </w:r>
      <w:r w:rsidRPr="00F15AA7">
        <w:rPr>
          <w:rFonts w:ascii="Arial" w:hAnsi="Arial" w:cs="Arial"/>
          <w:b/>
          <w:bCs/>
        </w:rPr>
        <w:t>(và cơ cấu của nhóm công ty, nếu có)</w:t>
      </w:r>
      <w:r w:rsidRPr="00F15AA7">
        <w:rPr>
          <w:rFonts w:ascii="Arial" w:hAnsi="Arial" w:cs="Arial"/>
          <w:i/>
          <w:iCs/>
        </w:rPr>
        <w:t xml:space="preserve"> (thể hiện bằng sơ đồ kèm theo diễn giải)</w:t>
      </w:r>
    </w:p>
    <w:p w14:paraId="4C904CD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4. Cơ cấu quản trị và bộ máy quản lý của Tổ chức phát hành </w:t>
      </w:r>
      <w:r w:rsidRPr="00F15AA7">
        <w:rPr>
          <w:rFonts w:ascii="Arial" w:hAnsi="Arial" w:cs="Arial"/>
          <w:i/>
          <w:iCs/>
        </w:rPr>
        <w:t>(thể hiện bằng sơ đồ kèm theo diễn giải)</w:t>
      </w:r>
    </w:p>
    <w:p w14:paraId="56E1D9C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5. Thông tin về công ty mẹ, công ty con của Tổ chức phát hành, những công ty nắm quyền kiểm soát hoặc phần vốn góp chi phối đối với Tổ chức phát hành, những công ty mà Tổ chức phát hành nắm quyền kiểm soát hoặc cổ phần, phần vốn góp chi phối</w:t>
      </w:r>
      <w:r w:rsidRPr="00F15AA7">
        <w:rPr>
          <w:rFonts w:ascii="Arial" w:hAnsi="Arial" w:cs="Arial"/>
        </w:rPr>
        <w:t xml:space="preserve"> </w:t>
      </w:r>
      <w:r w:rsidRPr="00F15AA7">
        <w:rPr>
          <w:rFonts w:ascii="Arial" w:hAnsi="Arial" w:cs="Arial"/>
          <w:i/>
          <w:iCs/>
        </w:rPr>
        <w:t>(danh sách các công ty trong 02 năm liên tục liền trước năm đăng ký chào bán và đến thời điểm hiện tại, kèm theo thông tin cụ thể tính đến thời điểm nắm giữ gần nhất bao gồm: tên, ngày thành lập; số Giấy chứng nhận đăng ký doanh nghiệp, Giấy phép thành lập và hoạt động hoặc Giấy tờ pháp lý có giá trị tương đương; hoạt động kinh doanh chính, tỷ lệ phần vốn góp của các công ty này tại Tổ chức phát hành, tỷ lệ sở hữu và tỷ lệ biểu quyết của Tổ chức phát hành tại các công ty này)</w:t>
      </w:r>
    </w:p>
    <w:p w14:paraId="316DA90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6. Thông tin về quá trình tăng, giảm vốn điều lệ của Tổ chức phát hành</w:t>
      </w:r>
      <w:r w:rsidRPr="00F15AA7">
        <w:rPr>
          <w:rFonts w:ascii="Arial" w:hAnsi="Arial" w:cs="Arial"/>
        </w:rPr>
        <w:t xml:space="preserve"> </w:t>
      </w:r>
      <w:r w:rsidRPr="00F15AA7">
        <w:rPr>
          <w:rFonts w:ascii="Arial" w:hAnsi="Arial" w:cs="Arial"/>
          <w:i/>
          <w:iCs/>
        </w:rPr>
        <w:t>(thông tin về các đợt tăng, giảm vốn kể từ thời điểm thành lập bao gồm thời điểm tăng/giảm vốn, giá trị vốn tăng/giảm, hình thức tăng/giảm vốn, đơn vị cấp, ý kiến của Tổ chức kiểm toán thực hiện kiểm toán Báo cáo về vốn điều lệ đã góp tính đến thời điểm đăng ký chào bán cổ phiếu lần đầu ra công chúng (nếu có)...)</w:t>
      </w:r>
    </w:p>
    <w:p w14:paraId="56FA285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7. Thông tin về các khoản góp vốn, thoái vốn lớn của Tổ chức phát hành tại các doanh nghiệp khác</w:t>
      </w:r>
      <w:r w:rsidRPr="00F15AA7">
        <w:rPr>
          <w:rFonts w:ascii="Arial" w:hAnsi="Arial" w:cs="Arial"/>
        </w:rPr>
        <w:t xml:space="preserve"> </w:t>
      </w:r>
      <w:r w:rsidRPr="00F15AA7">
        <w:rPr>
          <w:rFonts w:ascii="Arial" w:hAnsi="Arial" w:cs="Arial"/>
          <w:i/>
          <w:iCs/>
        </w:rPr>
        <w:t>(nêu giá trị và phương thức thực hiện của các khoản góp vốn, thoái vốn trong 02 năm liên tục liền trước năm đăng ký chào bán và đến thời điểm hiện tại có giá trị từ 10% tổng tài sản trở lên được ghi trong báo cáo tài chính gần nhất của Tổ chức phát hành tại thời điểm thực hiện)</w:t>
      </w:r>
    </w:p>
    <w:p w14:paraId="55E97CC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8. Thông tin về tỷ lệ sở hữu nước ngoài</w:t>
      </w:r>
    </w:p>
    <w:p w14:paraId="796581F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tại Tổ chức phát hành theo quy định pháp luật;</w:t>
      </w:r>
    </w:p>
    <w:p w14:paraId="4638A59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lastRenderedPageBreak/>
        <w:t>- Tỷ lệ sở hữu nước ngoài tại Tổ chức phát hành hiện tại.</w:t>
      </w:r>
    </w:p>
    <w:p w14:paraId="06368F0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9. Hoạt động kinh doanh</w:t>
      </w:r>
    </w:p>
    <w:p w14:paraId="7619668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nội dung để làm rõ về hoạt động kinh doanh căn cứ theo đặc điểm ngành hoạt động)</w:t>
      </w:r>
    </w:p>
    <w:p w14:paraId="477EBC8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i/>
          <w:iCs/>
        </w:rPr>
        <w:t>9.1. Đối với Tổ chức phát hành không phải là tổ chức tín dụng</w:t>
      </w:r>
    </w:p>
    <w:p w14:paraId="64137A8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9.1.1. Đặc điểm hoạt động kinh doanh</w:t>
      </w:r>
    </w:p>
    <w:p w14:paraId="5A4FA38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 quy trình sản xuất kinh doanh, công nghệ áp dụng...;</w:t>
      </w:r>
    </w:p>
    <w:p w14:paraId="3C41EEE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Tính thời vụ của hoạt động sản xuất kinh doanh;</w:t>
      </w:r>
    </w:p>
    <w:p w14:paraId="4877D55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38410D6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9.1.2. Tài sản </w:t>
      </w:r>
      <w:r w:rsidRPr="00F15AA7">
        <w:rPr>
          <w:rFonts w:ascii="Arial" w:hAnsi="Arial" w:cs="Arial"/>
          <w:i/>
          <w:iCs/>
        </w:rPr>
        <w:t>(nêu tên, nguyên giá, giá trị còn lại của từng tài sản lớn thuộc sở hữu của Tổ chức phát hành)</w:t>
      </w:r>
    </w:p>
    <w:p w14:paraId="32AC003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9.1.3. Thị trường hoạt động </w:t>
      </w:r>
      <w:r w:rsidRPr="00F15AA7">
        <w:rPr>
          <w:rFonts w:ascii="Arial" w:hAnsi="Arial" w:cs="Arial"/>
          <w:i/>
          <w:iCs/>
        </w:rPr>
        <w:t>(doanh thu, lợi nhuận theo từng thị trường)</w:t>
      </w:r>
    </w:p>
    <w:p w14:paraId="0B91D32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9.1.4. Báo cáo tình hình đầu tư, hiệu quả đầu tư, hiệu quả sản xuất kinh doanh, cung cấp dịch vụ trong các lĩnh vực hoạt động chính của Tổ chức phát hành</w:t>
      </w:r>
    </w:p>
    <w:p w14:paraId="745DE1A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9.1.5. Các hợp đồng lớn </w:t>
      </w:r>
      <w:r w:rsidRPr="00F15AA7">
        <w:rPr>
          <w:rFonts w:ascii="Arial" w:hAnsi="Arial" w:cs="Arial"/>
          <w:i/>
          <w:iCs/>
        </w:rPr>
        <w:t>(nêu thông tin các hợp đồng lớn đã được thực hiện, đã được ký kết và chưa thực hiện trong 02 năm liên tục liền trước năm đăng ký chào bán và đến thời điểm hiện tại bao gồm các nội dung về tên; giá trị; thời điểm ký kết; thời gian thực hiện; sản phẩm, dịch vụ đầu vào, đầu ra; các đối tác tham gia, các điều khoản quan trọng khác trong hợp đồng)</w:t>
      </w:r>
    </w:p>
    <w:p w14:paraId="50A6616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9.1.6. Các khách hàng, nhà cung cấp lớn </w:t>
      </w:r>
      <w:r w:rsidRPr="00F15AA7">
        <w:rPr>
          <w:rFonts w:ascii="Arial" w:hAnsi="Arial" w:cs="Arial"/>
          <w:i/>
          <w:iCs/>
        </w:rPr>
        <w:t>(nêu thông tin về các khách hàng, nhà cung cấp lớn của Tổ chức phát hành trong 02 năm liên tục liền trước năm đăng ký chào bán và đến thời điểm hiện tại bao gồm các nội dung về tên; giá trị giao dịch trên doanh thu/doanh số mua hàng; thời gian giao dịch; sản phẩm, dịch vụ)</w:t>
      </w:r>
    </w:p>
    <w:p w14:paraId="19F3FDB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9.1.7. Vị thế của Tổ chức phát hành trong ngành </w:t>
      </w:r>
      <w:r w:rsidRPr="00F15AA7">
        <w:rPr>
          <w:rFonts w:ascii="Arial" w:hAnsi="Arial" w:cs="Arial"/>
          <w:i/>
          <w:iCs/>
        </w:rPr>
        <w:t>(nêu thông tin một cách cẩn trọng và hợp lý, nêu nguồn cung cấp thông tin và số liệu công bố)</w:t>
      </w:r>
    </w:p>
    <w:p w14:paraId="4058558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so với các doanh nghiệp khác trong cùng ngành </w:t>
      </w:r>
      <w:r w:rsidRPr="00F15AA7">
        <w:rPr>
          <w:rFonts w:ascii="Arial" w:hAnsi="Arial" w:cs="Arial"/>
          <w:i/>
          <w:iCs/>
        </w:rPr>
        <w:t>(phân tích theo ngành hoạt động của Tổ chức phát hành, các bên tham gia và mức độ cạnh tranh, vị thế và thị phần của Tổ chức phát hành trong ngành; trường hợp không có thông tin cần nêu rõ);</w:t>
      </w:r>
    </w:p>
    <w:p w14:paraId="17D5066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Triển vọng phát triển của ngành;</w:t>
      </w:r>
    </w:p>
    <w:p w14:paraId="6263CE1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Đánh giá về sự phù hợp định hướng phát triển của Tổ chức phát hành so với định hướng của ngành, chính sách của Nhà nước, xu thế chung trên thế giới.</w:t>
      </w:r>
    </w:p>
    <w:p w14:paraId="29E67AC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9.1.8. Hoạt động Marketing</w:t>
      </w:r>
    </w:p>
    <w:p w14:paraId="0A0050F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9.1.9. Quyền sở hữu trí tuệ, nhãn hiệu, tên thương mại, sáng chế</w:t>
      </w:r>
    </w:p>
    <w:p w14:paraId="492F3AE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9.1.10. Chính sách nghiên cứu và phát triển </w:t>
      </w:r>
      <w:r w:rsidRPr="00F15AA7">
        <w:rPr>
          <w:rFonts w:ascii="Arial" w:hAnsi="Arial" w:cs="Arial"/>
          <w:i/>
          <w:iCs/>
        </w:rPr>
        <w:t>(nêu thông tin về các chính sách trong 02 năm liên tục liền trước năm đăng ký chào bán và đến thời điểm hiện tại, đánh giá ảnh hưởng tới tình hình hoạt động kinh doanh của Tổ chức phát hành)</w:t>
      </w:r>
    </w:p>
    <w:p w14:paraId="33F3463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9.1.11. Chiến lược kinh doanh </w:t>
      </w:r>
      <w:r w:rsidRPr="00F15AA7">
        <w:rPr>
          <w:rFonts w:ascii="Arial" w:hAnsi="Arial" w:cs="Arial"/>
          <w:i/>
          <w:iCs/>
        </w:rPr>
        <w:t>(tổng quan về các chiến lược, thời gian dự kiến thực hiện, nguồn vốn và nguồn lực dự kiến...)</w:t>
      </w:r>
    </w:p>
    <w:p w14:paraId="16DABDA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9.1.12. Trường hợp Tổ chức phát hành hoạt động trong lĩnh vực ngành nghề kinh doanh có điều kiện, nêu thông tin về việc đáp ứng các điều kiện kinh doanh theo quy định pháp luật liên quan</w:t>
      </w:r>
    </w:p>
    <w:p w14:paraId="60AB40B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i/>
          <w:iCs/>
        </w:rPr>
        <w:t>9.2. Đối với Tổ chức phát hành là tổ chức tín dụng</w:t>
      </w:r>
    </w:p>
    <w:p w14:paraId="24DE35B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9.2.1. Đặc điểm hoạt động kinh doanh</w:t>
      </w:r>
    </w:p>
    <w:p w14:paraId="7BBED49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Loại sản phẩm,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62EF7AE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Huy động vốn </w:t>
      </w:r>
      <w:r w:rsidRPr="00F15AA7">
        <w:rPr>
          <w:rFonts w:ascii="Arial" w:hAnsi="Arial" w:cs="Arial"/>
          <w:i/>
          <w:iCs/>
        </w:rPr>
        <w:t>(cơ cấu, tỷ trọng nguồn vốn huy động trong nước, ngoài nước trong 02 năm liên tục liền trước năm đăng ký chào bán và đến thời điểm hiện tại);</w:t>
      </w:r>
    </w:p>
    <w:p w14:paraId="184AD11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Hoạt động tín dụng </w:t>
      </w:r>
      <w:r w:rsidRPr="00F15AA7">
        <w:rPr>
          <w:rFonts w:ascii="Arial" w:hAnsi="Arial" w:cs="Arial"/>
          <w:i/>
          <w:iCs/>
        </w:rPr>
        <w:t>(tổng dư nợ cho vay, tỷ lệ an toàn vốn, tỷ lệ nợ khó đòi, rủi ro lãi suất, phân loại... trong 02 năm liên tục liền trước năm đăng ký chào bán và đến thời điểm hiện tại);</w:t>
      </w:r>
    </w:p>
    <w:p w14:paraId="09449C7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ngoại tệ và thanh toán </w:t>
      </w:r>
      <w:r w:rsidRPr="00F15AA7">
        <w:rPr>
          <w:rFonts w:ascii="Arial" w:hAnsi="Arial" w:cs="Arial"/>
          <w:i/>
          <w:iCs/>
        </w:rPr>
        <w:t>(tình hình hoạt động kinh doanh ngoại tệ và thanh toán, các dịch vụ thanh toán trong nước và thanh toán quốc tế trong 02 năm liên tục liền trước năm đăng ký chào bán và đến thời điểm hiện tại);</w:t>
      </w:r>
    </w:p>
    <w:p w14:paraId="2833B97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p>
    <w:p w14:paraId="635F704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p>
    <w:p w14:paraId="5F62863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9.2.2. Tài sản </w:t>
      </w:r>
      <w:r w:rsidRPr="00F15AA7">
        <w:rPr>
          <w:rFonts w:ascii="Arial" w:hAnsi="Arial" w:cs="Arial"/>
          <w:i/>
          <w:iCs/>
        </w:rPr>
        <w:t>(nêu tên, nguyên giá, giá trị còn lại của từng tài sản lớn thuộc sở hữu của Tổ chức phát hành)</w:t>
      </w:r>
    </w:p>
    <w:p w14:paraId="61C4D27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9.2.3. Quản lý rủi ro và bảo toàn vốn</w:t>
      </w:r>
    </w:p>
    <w:p w14:paraId="56C9EB5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Các chính sách quản lý rủi ro đang áp dụng </w:t>
      </w:r>
      <w:r w:rsidRPr="00F15AA7">
        <w:rPr>
          <w:rFonts w:ascii="Arial" w:hAnsi="Arial" w:cs="Arial"/>
          <w:i/>
          <w:iCs/>
        </w:rPr>
        <w:t>(rủi ro tín dụng, rủi ro hoạt động, rủi ro thị trường...);</w:t>
      </w:r>
    </w:p>
    <w:p w14:paraId="1B55CAC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Đánh giá tình hình thực hiện, giải pháp khắc phục các tồn tại, hạn chế </w:t>
      </w:r>
      <w:r w:rsidRPr="00F15AA7">
        <w:rPr>
          <w:rFonts w:ascii="Arial" w:hAnsi="Arial" w:cs="Arial"/>
          <w:i/>
          <w:iCs/>
        </w:rPr>
        <w:t>(nếu có).</w:t>
      </w:r>
    </w:p>
    <w:p w14:paraId="45514F9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9.2.4. Thị trường hoạt động</w:t>
      </w:r>
    </w:p>
    <w:p w14:paraId="5B684EF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Mạng lưới chi nhánh, phòng giao dịch, văn phòng đại diện;</w:t>
      </w:r>
    </w:p>
    <w:p w14:paraId="4BAB440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Mạng lưới khách hàng và các loại dịch vụ cho khách hàng;</w:t>
      </w:r>
    </w:p>
    <w:p w14:paraId="045CE37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trong ngành </w:t>
      </w:r>
      <w:r w:rsidRPr="00F15AA7">
        <w:rPr>
          <w:rFonts w:ascii="Arial" w:hAnsi="Arial" w:cs="Arial"/>
          <w:i/>
          <w:iCs/>
        </w:rPr>
        <w:t>(nêu thông tin về vị thế và thị phần của Tổ chức phát hành so với các doanh nghiệp khác trong cùng ngành. Thông tin phải được nêu một cách cẩn trọng và hợp lý, nêu nguồn cung cấp thông tin và số liệu công bố).</w:t>
      </w:r>
    </w:p>
    <w:p w14:paraId="7A8FCEF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9.2.5. Các dự án phát triển hoạt động kinh doanh </w:t>
      </w:r>
      <w:r w:rsidRPr="00F15AA7">
        <w:rPr>
          <w:rFonts w:ascii="Arial" w:hAnsi="Arial" w:cs="Arial"/>
          <w:i/>
          <w:iCs/>
        </w:rPr>
        <w:t>(nêu thông tin về các dự án lớn trong 02 năm liên tục liền trước năm đăng ký chào bán và đến thời điểm hiện tại, đánh giá ảnh hưởng tới tình hình hoạt động kinh doanh của Tổ chức phát hành)</w:t>
      </w:r>
    </w:p>
    <w:p w14:paraId="7A036EB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9.2.6. Chiến lược kinh doanh </w:t>
      </w:r>
      <w:r w:rsidRPr="00F15AA7">
        <w:rPr>
          <w:rFonts w:ascii="Arial" w:hAnsi="Arial" w:cs="Arial"/>
          <w:i/>
          <w:iCs/>
        </w:rPr>
        <w:t>(tổng quan về các chiến lược, thời gian dự kiến thực hiện, nguồn vốn và nguồn lực dự kiến...)</w:t>
      </w:r>
    </w:p>
    <w:p w14:paraId="70BB108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10. Chính sách đối với người lao động</w:t>
      </w:r>
    </w:p>
    <w:p w14:paraId="5377331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Số lượng người lao động tính đến thời điểm hiện tại, số lượng người lao động bình quân trong 02 năm liên tục liền trước năm đăng ký chào bán </w:t>
      </w:r>
      <w:r w:rsidRPr="00F15AA7">
        <w:rPr>
          <w:rFonts w:ascii="Arial" w:hAnsi="Arial" w:cs="Arial"/>
          <w:i/>
          <w:iCs/>
        </w:rPr>
        <w:t>(phân loại theo trình độ người lao động, lao động thường xuyên hoặc thời vụ);</w:t>
      </w:r>
    </w:p>
    <w:p w14:paraId="1EEEC30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Chính sách đào tạo, lương thưởng, trợ cấp....</w:t>
      </w:r>
    </w:p>
    <w:p w14:paraId="48BDCC8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11. Chính sách chia lợi nhuận</w:t>
      </w:r>
      <w:r w:rsidRPr="00F15AA7">
        <w:rPr>
          <w:rFonts w:ascii="Arial" w:hAnsi="Arial" w:cs="Arial"/>
        </w:rPr>
        <w:t xml:space="preserve"> </w:t>
      </w:r>
      <w:r w:rsidRPr="00F15AA7">
        <w:rPr>
          <w:rFonts w:ascii="Arial" w:hAnsi="Arial" w:cs="Arial"/>
          <w:i/>
          <w:iCs/>
        </w:rPr>
        <w:t>(nêu các chính sách liên quan đến việc chia lợi nhuận, tỷ lệ lợi nhuận chia trong 02 năm liên tục liền trước năm đăng ký chào bán)</w:t>
      </w:r>
    </w:p>
    <w:p w14:paraId="345CF63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12. Thông tin về những cam kết nhưng chưa thực hiện của Tổ chức phát hành </w:t>
      </w:r>
      <w:r w:rsidRPr="00F15AA7">
        <w:rPr>
          <w:rFonts w:ascii="Arial" w:hAnsi="Arial" w:cs="Arial"/>
          <w:i/>
          <w:iCs/>
        </w:rPr>
        <w:t>(nêu thông tin về các cam kết có thể ảnh hưởng tới hoạt động kinh doanh, tình hình tài chính của Tổ chức phát hành như thông tin về các hợp đồng thuê sử dụng đất, trái phiếu chưa đáo hạn, ...)</w:t>
      </w:r>
    </w:p>
    <w:p w14:paraId="6D5F8B2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13. Các thông tin, nghĩa vụ nợ tiềm ẩn, tranh chấp kiện tụng liên quan tới Tổ chức phát hành có thể ảnh hưởng đến hoạt động kinh doanh, tình hình tài chính của Tổ chức phát hành, đợt chào bán, giá cổ phiếu chào bán, dự án sử dụng vốn thu được từ đợt chào bán</w:t>
      </w:r>
    </w:p>
    <w:p w14:paraId="05694C5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14. Thông tin về cam kết của Tổ chức phát hành không thuộc trường hợp đang bị truy cứu trách nhiệm hình sự hoặc đã bị kết án về một trong các tội xâm phạm trật tự quản lý kinh tế mà chưa được xóa án tích</w:t>
      </w:r>
    </w:p>
    <w:p w14:paraId="33A1F62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w:t>
      </w:r>
    </w:p>
    <w:p w14:paraId="676DF70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Kết quả hoạt động kinh doanh</w:t>
      </w:r>
    </w:p>
    <w:p w14:paraId="00A9FFB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1.1. Tóm tắt một số chỉ tiêu về hoạt động kinh doanh của Tổ chức phát hành trong 02 năm gần nhất và lũy kế đến quý gần nhất </w:t>
      </w:r>
      <w:r w:rsidRPr="00F15AA7">
        <w:rPr>
          <w:rFonts w:ascii="Arial" w:hAnsi="Arial" w:cs="Arial"/>
          <w:i/>
          <w:iCs/>
        </w:rPr>
        <w:t xml:space="preserve">(nêu các chỉ tiêu trong 02 năm liên tục liền trước năm đăng ký chào bán theo Báo cáo tài chính năm đã kiểm toán, 06 tháng đầu năm đăng ký chào bán theo Báo cáo tài chính bán niên đã kiểm toán/soát xét (nếu có) và lũy kế đến quý gần nhất. Trường hợp Tổ chức phát hành là công ty mẹ, kết quả hoạt động kinh doanh bao gồm kết quả kinh doanh hợp nhất và của công </w:t>
      </w:r>
      <w:r w:rsidRPr="00F15AA7">
        <w:rPr>
          <w:rFonts w:ascii="Arial" w:hAnsi="Arial" w:cs="Arial"/>
          <w:i/>
          <w:iCs/>
        </w:rPr>
        <w:lastRenderedPageBreak/>
        <w:t>ty mẹ. Trường hợp Tổ chức phát hành là đơn vị kế toán cấp trên có đơn vị trực thuộc không có tư cách pháp nhân, kết quả hoạt động kinh doanh căn cứ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60"/>
        <w:gridCol w:w="1174"/>
        <w:gridCol w:w="1174"/>
        <w:gridCol w:w="1344"/>
        <w:gridCol w:w="1454"/>
      </w:tblGrid>
      <w:tr w:rsidR="00E4522F" w:rsidRPr="00F15AA7" w14:paraId="00E1046F" w14:textId="77777777" w:rsidTr="00B10BA9">
        <w:tc>
          <w:tcPr>
            <w:tcW w:w="2143"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4C2D55D"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17FFCC6"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610E871"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74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1B23B91"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 tăng/ giảm</w:t>
            </w:r>
          </w:p>
        </w:tc>
        <w:tc>
          <w:tcPr>
            <w:tcW w:w="8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DA3D2F6"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E4522F" w:rsidRPr="00F15AA7" w14:paraId="65CFFFE9" w14:textId="77777777" w:rsidTr="00B10BA9">
        <w:tblPrEx>
          <w:tblBorders>
            <w:top w:val="none" w:sz="0" w:space="0" w:color="auto"/>
            <w:bottom w:val="none" w:sz="0" w:space="0" w:color="auto"/>
            <w:insideH w:val="none" w:sz="0" w:space="0" w:color="auto"/>
            <w:insideV w:val="none" w:sz="0" w:space="0" w:color="auto"/>
          </w:tblBorders>
        </w:tblPrEx>
        <w:tc>
          <w:tcPr>
            <w:tcW w:w="2143"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373D15E"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i/>
                <w:iCs/>
              </w:rPr>
              <w:t>* Đối với Tổ chức phát hành không phải là tổ chức tín dụng:</w:t>
            </w:r>
          </w:p>
          <w:p w14:paraId="1D33E216"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6A752A40"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Doanh thu thuần</w:t>
            </w:r>
          </w:p>
          <w:p w14:paraId="2BE2C54C"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35B7CB9A"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Lợi nhuận khác</w:t>
            </w:r>
          </w:p>
          <w:p w14:paraId="670AA85D"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1EE9D453"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Lợi nhuận sau thuế</w:t>
            </w:r>
          </w:p>
          <w:p w14:paraId="0B833425"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chia lợi nhuận</w:t>
            </w:r>
          </w:p>
          <w:p w14:paraId="43742790"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cổ tức</w:t>
            </w:r>
          </w:p>
          <w:p w14:paraId="5A1E9B06"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i/>
                <w:iCs/>
              </w:rPr>
              <w:t>* Đối với Tổ chức phát hành là tổ chức tín dụng:</w:t>
            </w:r>
          </w:p>
          <w:p w14:paraId="632E1B9B"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7AE5EEC2"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6205866E"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090310D7"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55A9CAA4"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6DCFDACE"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Lợi nhuận sau thuế</w:t>
            </w:r>
          </w:p>
          <w:p w14:paraId="5A09F9E2"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chia lợi nhuận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BC4466A"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3CE3F40"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6"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A5D65EC"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80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C1BE93F"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7799684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ngành hoạt động, Tổ chức phát hành nêu các chỉ tiêu để làm rõ về kết quả hoạt động kinh doanh căn cứ theo đặc điểm ngành hoạt động)</w:t>
      </w:r>
      <w:r w:rsidRPr="00F15AA7">
        <w:rPr>
          <w:rFonts w:ascii="Arial" w:hAnsi="Arial" w:cs="Arial"/>
        </w:rPr>
        <w:t>;</w:t>
      </w:r>
    </w:p>
    <w:p w14:paraId="5343704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5D37E61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1.2. Những nhân tố ảnh hưởng đến hoạt động kinh doanh của Tổ chức phát hành</w:t>
      </w:r>
    </w:p>
    <w:p w14:paraId="4483732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Những nhân tố chính tác động đến tình hình hoạt động kinh doanh của Tổ chức phát hành </w:t>
      </w:r>
      <w:r w:rsidRPr="00F15AA7">
        <w:rPr>
          <w:rFonts w:ascii="Arial" w:hAnsi="Arial" w:cs="Arial"/>
          <w:i/>
          <w:iCs/>
        </w:rPr>
        <w:t>(phân tích trong giai đoạn nêu trên, nêu những sự kiện bất thường (nếu có); trường hợp tình hình hoạt động kinh doanh biến động lớn, phân tích nguyên nhân)</w:t>
      </w:r>
      <w:r w:rsidRPr="00F15AA7">
        <w:rPr>
          <w:rFonts w:ascii="Arial" w:hAnsi="Arial" w:cs="Arial"/>
        </w:rPr>
        <w:t>;</w:t>
      </w:r>
    </w:p>
    <w:p w14:paraId="01E459E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kết quả hoạt động kinh doanh của Tổ chức phát hành kể từ thời điểm kết thúc năm tài chính gần nhất, trường hợp không có cần nêu rõ.</w:t>
      </w:r>
    </w:p>
    <w:p w14:paraId="305902F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2. Tình hình tài chính</w:t>
      </w:r>
    </w:p>
    <w:p w14:paraId="61D3FC6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chỉ tiêu để làm rõ về tình hình tài chính căn cứ theo đặc điểm ngành hoạt động)</w:t>
      </w:r>
    </w:p>
    <w:p w14:paraId="1C87B6A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i/>
          <w:iCs/>
        </w:rPr>
        <w:t>2.1. Đối với Tổ chức phát hành không phải là tổ chức tín dụng</w:t>
      </w:r>
    </w:p>
    <w:p w14:paraId="1D7691A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2.1.1. Các chỉ tiêu cơ bản </w:t>
      </w:r>
      <w:r w:rsidRPr="00F15AA7">
        <w:rPr>
          <w:rFonts w:ascii="Arial" w:hAnsi="Arial" w:cs="Arial"/>
          <w:i/>
          <w:iCs/>
        </w:rPr>
        <w:t>(nêu các chỉ tiêu trong 02 năm liên tục liền trước năm đăng ký chào bán và đến thời điểm hiện tại)</w:t>
      </w:r>
    </w:p>
    <w:p w14:paraId="68BDEEC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p>
    <w:p w14:paraId="597F57C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Các khoản phải thu; trường hợp có các khoản phải thu quá hạn, nêu giá trị, thời gian quá hạn, nguyên nhân, đánh giá khả năng thu hồi;</w:t>
      </w:r>
    </w:p>
    <w:p w14:paraId="05588D8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Các khoản phải trả:</w:t>
      </w:r>
    </w:p>
    <w:p w14:paraId="313A01A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Nợ ngắn hạn, nợ dài hạn;</w:t>
      </w:r>
    </w:p>
    <w:p w14:paraId="195F4C4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Tình hình thanh toán các khoản nợ:</w:t>
      </w:r>
    </w:p>
    <w:p w14:paraId="77FEE28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Có thanh toán đầy đủ, đúng hạn lãi và gốc không;</w:t>
      </w:r>
    </w:p>
    <w:p w14:paraId="0844B2C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quá hạn, nêu giá trị, thời gian quá hạn, nguyên nhân, đánh giá khả năng thanh toán;</w:t>
      </w:r>
    </w:p>
    <w:p w14:paraId="4E8C3C0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Trường hợp vi phạm các điều khoản khác trong hợp đồng/cam kết, nêu thông tin cụ thể, nguyên nhân và giải pháp khắc phục </w:t>
      </w:r>
      <w:r w:rsidRPr="00F15AA7">
        <w:rPr>
          <w:rFonts w:ascii="Arial" w:hAnsi="Arial" w:cs="Arial"/>
          <w:i/>
          <w:iCs/>
        </w:rPr>
        <w:t>(bao gồm các vi phạm của Tổ chức phát hành và công ty con, nếu có).</w:t>
      </w:r>
    </w:p>
    <w:p w14:paraId="74E71B4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Trích khấu hao tài sản cố định </w:t>
      </w:r>
      <w:r w:rsidRPr="00F15AA7">
        <w:rPr>
          <w:rFonts w:ascii="Arial" w:hAnsi="Arial" w:cs="Arial"/>
          <w:i/>
          <w:iCs/>
        </w:rPr>
        <w:t>(nêu phương pháp trích khấu hao, những thay đổi trong chính sách khấu hao, việc tuân thủ theo chế độ quy định);</w:t>
      </w:r>
    </w:p>
    <w:p w14:paraId="610D501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 nêu nguồn cung cấp thông tin và số liệu công bố)</w:t>
      </w:r>
      <w:r w:rsidRPr="00F15AA7">
        <w:rPr>
          <w:rFonts w:ascii="Arial" w:hAnsi="Arial" w:cs="Arial"/>
        </w:rPr>
        <w:t>;</w:t>
      </w:r>
    </w:p>
    <w:p w14:paraId="56C7A86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r w:rsidRPr="00F15AA7">
        <w:rPr>
          <w:rFonts w:ascii="Arial" w:hAnsi="Arial" w:cs="Arial"/>
        </w:rPr>
        <w:t>;</w:t>
      </w:r>
    </w:p>
    <w:p w14:paraId="44953E6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theo quy định pháp luật và Điều lệ công ty)</w:t>
      </w:r>
      <w:r w:rsidRPr="00F15AA7">
        <w:rPr>
          <w:rFonts w:ascii="Arial" w:hAnsi="Arial" w:cs="Arial"/>
        </w:rPr>
        <w:t>;</w:t>
      </w:r>
    </w:p>
    <w:p w14:paraId="2C87E95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750F3BA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2.1.2. Các chỉ tiêu tài chính chủ yếu </w:t>
      </w:r>
      <w:r w:rsidRPr="00F15AA7">
        <w:rPr>
          <w:rFonts w:ascii="Arial" w:hAnsi="Arial" w:cs="Arial"/>
          <w:i/>
          <w:iCs/>
        </w:rPr>
        <w:t xml:space="preserve">(Trường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căn cứ trên báo cáo tài chính tổng hợp)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007"/>
        <w:gridCol w:w="1336"/>
        <w:gridCol w:w="1345"/>
        <w:gridCol w:w="1318"/>
      </w:tblGrid>
      <w:tr w:rsidR="00E4522F" w:rsidRPr="00F15AA7" w14:paraId="76476BA4" w14:textId="77777777" w:rsidTr="00B10BA9">
        <w:tc>
          <w:tcPr>
            <w:tcW w:w="277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46FF3A5"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74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5E2DE87"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7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B7FB5DC"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73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D70AA70"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E4522F" w:rsidRPr="00F15AA7" w14:paraId="325820AF" w14:textId="77777777" w:rsidTr="00B10BA9">
        <w:tblPrEx>
          <w:tblBorders>
            <w:top w:val="none" w:sz="0" w:space="0" w:color="auto"/>
            <w:bottom w:val="none" w:sz="0" w:space="0" w:color="auto"/>
            <w:insideH w:val="none" w:sz="0" w:space="0" w:color="auto"/>
            <w:insideV w:val="none" w:sz="0" w:space="0" w:color="auto"/>
          </w:tblBorders>
        </w:tblPrEx>
        <w:tc>
          <w:tcPr>
            <w:tcW w:w="27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F9746E"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I. Khả năng thanh toán</w:t>
            </w:r>
          </w:p>
          <w:p w14:paraId="78F4718E"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54B54D5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Tài sản ngắn hạn/Nợ ngắn hạn</w:t>
            </w:r>
          </w:p>
          <w:p w14:paraId="4A6607DC"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thanh toán nhanh:</w:t>
            </w:r>
          </w:p>
          <w:p w14:paraId="47484E4D"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7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F0AF79"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888415"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3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3FEC46"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5491F64D" w14:textId="77777777" w:rsidTr="00B10BA9">
        <w:tblPrEx>
          <w:tblBorders>
            <w:top w:val="none" w:sz="0" w:space="0" w:color="auto"/>
            <w:bottom w:val="none" w:sz="0" w:space="0" w:color="auto"/>
            <w:insideH w:val="none" w:sz="0" w:space="0" w:color="auto"/>
            <w:insideV w:val="none" w:sz="0" w:space="0" w:color="auto"/>
          </w:tblBorders>
        </w:tblPrEx>
        <w:tc>
          <w:tcPr>
            <w:tcW w:w="27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EA9896"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2. Cơ cấu vốn</w:t>
            </w:r>
          </w:p>
          <w:p w14:paraId="37ECA97B"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0D2E983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7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F936414"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734022"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3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7055A2"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080D7C9A" w14:textId="77777777" w:rsidTr="00B10BA9">
        <w:tblPrEx>
          <w:tblBorders>
            <w:top w:val="none" w:sz="0" w:space="0" w:color="auto"/>
            <w:bottom w:val="none" w:sz="0" w:space="0" w:color="auto"/>
            <w:insideH w:val="none" w:sz="0" w:space="0" w:color="auto"/>
            <w:insideV w:val="none" w:sz="0" w:space="0" w:color="auto"/>
          </w:tblBorders>
        </w:tblPrEx>
        <w:tc>
          <w:tcPr>
            <w:tcW w:w="27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EA2C8A0"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3. Năng lực hoạt động</w:t>
            </w:r>
          </w:p>
          <w:p w14:paraId="45F7AE77"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49ECED50"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2158E6FD"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6AA231FA"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6B643B41"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Vòng quay hàng tồn kho:</w:t>
            </w:r>
          </w:p>
          <w:p w14:paraId="7F421AFB"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7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611FE74"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5B77F1"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3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151D30"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75BAA304" w14:textId="77777777" w:rsidTr="00B10BA9">
        <w:tblPrEx>
          <w:tblBorders>
            <w:top w:val="none" w:sz="0" w:space="0" w:color="auto"/>
            <w:bottom w:val="none" w:sz="0" w:space="0" w:color="auto"/>
            <w:insideH w:val="none" w:sz="0" w:space="0" w:color="auto"/>
            <w:insideV w:val="none" w:sz="0" w:space="0" w:color="auto"/>
          </w:tblBorders>
        </w:tblPrEx>
        <w:tc>
          <w:tcPr>
            <w:tcW w:w="277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871E256"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4. Khả năng sinh lời</w:t>
            </w:r>
          </w:p>
          <w:p w14:paraId="1404AE2C"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suất lợi nhuận trên doanh thu (ROS):</w:t>
            </w:r>
          </w:p>
          <w:p w14:paraId="129A98EA"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4FE9150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3BD9C84D"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2CE6025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Lợi nhuận sau thuế/Vốn chủ sở hữu bình quân</w:t>
            </w:r>
          </w:p>
        </w:tc>
        <w:tc>
          <w:tcPr>
            <w:tcW w:w="74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EF5CC88"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B444F7"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3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CC67D1D"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140CB65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46BC9C1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4CBD392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i/>
          <w:iCs/>
        </w:rPr>
        <w:t>2.2. Đối với Tổ chức phát hành là tổ chức tín dụng</w:t>
      </w:r>
    </w:p>
    <w:p w14:paraId="124697B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2.2.1. Các chỉ tiêu cơ bản </w:t>
      </w:r>
      <w:r w:rsidRPr="00F15AA7">
        <w:rPr>
          <w:rFonts w:ascii="Arial" w:hAnsi="Arial" w:cs="Arial"/>
          <w:i/>
          <w:iCs/>
        </w:rPr>
        <w:t>(nêu các chỉ tiêu trong 02 năm liên tục liền trước năm đăng ký chào bán và đến thời điểm hiện tại)</w:t>
      </w:r>
    </w:p>
    <w:p w14:paraId="3936F55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r w:rsidRPr="00F15AA7">
        <w:rPr>
          <w:rFonts w:ascii="Arial" w:hAnsi="Arial" w:cs="Arial"/>
        </w:rPr>
        <w:t>;</w:t>
      </w:r>
    </w:p>
    <w:p w14:paraId="0C6EC46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Trích khấu hao tài sản cố định </w:t>
      </w:r>
      <w:r w:rsidRPr="00F15AA7">
        <w:rPr>
          <w:rFonts w:ascii="Arial" w:hAnsi="Arial" w:cs="Arial"/>
          <w:i/>
          <w:iCs/>
        </w:rPr>
        <w:t>(nêu phương pháp trích khấu hao, những thay đổi trong chính sách khấu hao, việc tuân thủ theo chế độ quy định)</w:t>
      </w:r>
      <w:r w:rsidRPr="00F15AA7">
        <w:rPr>
          <w:rFonts w:ascii="Arial" w:hAnsi="Arial" w:cs="Arial"/>
        </w:rPr>
        <w:t>;</w:t>
      </w:r>
    </w:p>
    <w:p w14:paraId="1070727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 nêu nguồn cung cấp thông tin và số liệu công bố)</w:t>
      </w:r>
      <w:r w:rsidRPr="00F15AA7">
        <w:rPr>
          <w:rFonts w:ascii="Arial" w:hAnsi="Arial" w:cs="Arial"/>
        </w:rPr>
        <w:t>;</w:t>
      </w:r>
    </w:p>
    <w:p w14:paraId="44E30B2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r w:rsidRPr="00F15AA7">
        <w:rPr>
          <w:rFonts w:ascii="Arial" w:hAnsi="Arial" w:cs="Arial"/>
        </w:rPr>
        <w:t>;</w:t>
      </w:r>
    </w:p>
    <w:p w14:paraId="5530AB0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theo quy định pháp luật và Điều lệ công ty)</w:t>
      </w:r>
      <w:r w:rsidRPr="00F15AA7">
        <w:rPr>
          <w:rFonts w:ascii="Arial" w:hAnsi="Arial" w:cs="Arial"/>
        </w:rPr>
        <w:t>;</w:t>
      </w:r>
    </w:p>
    <w:p w14:paraId="471E9BD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7C4D4E9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2.2.2. Các chỉ tiêu tài chính chủ yếu </w:t>
      </w:r>
      <w:r w:rsidRPr="00F15AA7">
        <w:rPr>
          <w:rFonts w:ascii="Arial" w:hAnsi="Arial" w:cs="Arial"/>
          <w:i/>
          <w:iCs/>
        </w:rPr>
        <w:t xml:space="preserve">(Trường hợp Tổ chức phát hành là công ty mẹ, nêu các chỉ tiêu tài chính của công ty mẹ và hợp nhất. Trường hợp Tổ chức phát hành là đơn vị kế toán cấp </w:t>
      </w:r>
      <w:r w:rsidRPr="00F15AA7">
        <w:rPr>
          <w:rFonts w:ascii="Arial" w:hAnsi="Arial" w:cs="Arial"/>
          <w:i/>
          <w:iCs/>
        </w:rPr>
        <w:lastRenderedPageBreak/>
        <w:t xml:space="preserve">trên có đơn vị trực thuộc không có tư cách pháp nhân, các chỉ tiêu tài chính căn cứ trên báo cáo tài chính tổng hợp)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74"/>
        <w:gridCol w:w="1338"/>
        <w:gridCol w:w="1345"/>
        <w:gridCol w:w="1749"/>
      </w:tblGrid>
      <w:tr w:rsidR="00E4522F" w:rsidRPr="00F15AA7" w14:paraId="541AB52B" w14:textId="77777777" w:rsidTr="00B10BA9">
        <w:tc>
          <w:tcPr>
            <w:tcW w:w="253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CCCB545"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74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452FDBF"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7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EDD4E85"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9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B1A1EC2"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E4522F" w:rsidRPr="00F15AA7" w14:paraId="5C5D3215" w14:textId="77777777" w:rsidTr="00B10BA9">
        <w:tblPrEx>
          <w:tblBorders>
            <w:top w:val="none" w:sz="0" w:space="0" w:color="auto"/>
            <w:bottom w:val="none" w:sz="0" w:space="0" w:color="auto"/>
            <w:insideH w:val="none" w:sz="0" w:space="0" w:color="auto"/>
            <w:insideV w:val="none" w:sz="0" w:space="0" w:color="auto"/>
          </w:tblBorders>
        </w:tblPrEx>
        <w:tc>
          <w:tcPr>
            <w:tcW w:w="25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FA51168"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1. Chỉ tiêu về vốn</w:t>
            </w:r>
          </w:p>
          <w:p w14:paraId="1A999402"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Vốn điều lệ</w:t>
            </w:r>
          </w:p>
          <w:p w14:paraId="10CFC04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Vốn tự có</w:t>
            </w:r>
          </w:p>
          <w:p w14:paraId="0D11574A"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7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D4E7B63"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E06612"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B8A9F7"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658BD06F" w14:textId="77777777" w:rsidTr="00B10BA9">
        <w:tblPrEx>
          <w:tblBorders>
            <w:top w:val="none" w:sz="0" w:space="0" w:color="auto"/>
            <w:bottom w:val="none" w:sz="0" w:space="0" w:color="auto"/>
            <w:insideH w:val="none" w:sz="0" w:space="0" w:color="auto"/>
            <w:insideV w:val="none" w:sz="0" w:space="0" w:color="auto"/>
          </w:tblBorders>
        </w:tblPrEx>
        <w:tc>
          <w:tcPr>
            <w:tcW w:w="25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E574929"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2. Chất lượng tài sản</w:t>
            </w:r>
          </w:p>
          <w:p w14:paraId="759E9B8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nợ quá hạn</w:t>
            </w:r>
          </w:p>
          <w:p w14:paraId="60C2ABEB"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nợ xấu</w:t>
            </w:r>
          </w:p>
          <w:p w14:paraId="274A30A9"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64399883"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7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09CC09F"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963DDF"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6D070FF"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351DE7C8" w14:textId="77777777" w:rsidTr="00B10BA9">
        <w:tblPrEx>
          <w:tblBorders>
            <w:top w:val="none" w:sz="0" w:space="0" w:color="auto"/>
            <w:bottom w:val="none" w:sz="0" w:space="0" w:color="auto"/>
            <w:insideH w:val="none" w:sz="0" w:space="0" w:color="auto"/>
            <w:insideV w:val="none" w:sz="0" w:space="0" w:color="auto"/>
          </w:tblBorders>
        </w:tblPrEx>
        <w:tc>
          <w:tcPr>
            <w:tcW w:w="25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FC81E72"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3. Khả năng thanh khoản</w:t>
            </w:r>
          </w:p>
          <w:p w14:paraId="7B44D95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1B54092D"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01F0B9F9"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7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1B48E5"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C83EF4"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D23E53C"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3305FAD0" w14:textId="77777777" w:rsidTr="00B10BA9">
        <w:tblPrEx>
          <w:tblBorders>
            <w:top w:val="none" w:sz="0" w:space="0" w:color="auto"/>
            <w:bottom w:val="none" w:sz="0" w:space="0" w:color="auto"/>
            <w:insideH w:val="none" w:sz="0" w:space="0" w:color="auto"/>
            <w:insideV w:val="none" w:sz="0" w:space="0" w:color="auto"/>
          </w:tblBorders>
        </w:tblPrEx>
        <w:tc>
          <w:tcPr>
            <w:tcW w:w="25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751AF98"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73CA4ACC"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Lợi nhuận trước thuế/ vốn chủ sở hữu bình quân</w:t>
            </w:r>
          </w:p>
          <w:p w14:paraId="32A45DE9"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66B37967"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0E454262"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1210548A"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1787E8A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Hệ số lợi nhuận sau thuế/ vốn chủ sở hữu bình quân</w:t>
            </w:r>
          </w:p>
          <w:p w14:paraId="53F63E0A"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28B6F5E1"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74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036FF7"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74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EB0530"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9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32CD97"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0773D90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025A994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68B5D15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222CCD1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3. Ý kiến của Tổ chức kiểm toán đối với Báo cáo tài chính của Tổ chức phát hành</w:t>
      </w:r>
    </w:p>
    <w:p w14:paraId="2BC433E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 Báo cáo tài chính 02 năm gần nhất của Tổ chức phát hành </w:t>
      </w:r>
      <w:r w:rsidRPr="00F15AA7">
        <w:rPr>
          <w:rFonts w:ascii="Arial" w:hAnsi="Arial" w:cs="Arial"/>
          <w:i/>
          <w:iCs/>
        </w:rPr>
        <w:t>(trường hợp ý kiến kiểm toán là ý kiến ngoại trừ, Tổ chức phát hành nêu nội dung giải trình về ảnh hưởng của việc ngoại trừ đã được Tổ chức kiểm toán xác nhận)</w:t>
      </w:r>
      <w:r w:rsidRPr="00F15AA7">
        <w:rPr>
          <w:rFonts w:ascii="Arial" w:hAnsi="Arial" w:cs="Arial"/>
        </w:rPr>
        <w:t>;</w:t>
      </w:r>
    </w:p>
    <w:p w14:paraId="21083B9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toán/soát xét Báo cáo tài chính bán niên năm đăng ký chào bán của Tổ chức phát hành </w:t>
      </w:r>
      <w:r w:rsidRPr="00F15AA7">
        <w:rPr>
          <w:rFonts w:ascii="Arial" w:hAnsi="Arial" w:cs="Arial"/>
          <w:i/>
          <w:iCs/>
        </w:rPr>
        <w:t>(nếu có) (trường hợp ý kiến kiểm toán/soát xét là ý kiến ngoại trừ, Tổ chức phát hành nêu nội dung giải trình về ảnh hưởng của việc ngoại trừ đã được Tổ chức kiểm toán xác nhận).</w:t>
      </w:r>
    </w:p>
    <w:p w14:paraId="53E3412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VI. THÔNG TIN VỀ CHỦ SỞ HỮU CÔNG TY, THÀNH VIÊN HỘI ĐỒNG THÀNH VIÊN/CHỦ TỊCH CÔNG TY, KIỂM SOÁT VIÊN, TỔNG GIÁM ĐỐC (GIÁM ĐỐC), PHÓ TỔNG GIÁM ĐỐC (PHÓ GIÁM ĐỐC), KẾ TOÁN TRƯỞNG</w:t>
      </w:r>
    </w:p>
    <w:p w14:paraId="5046AC6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Thông tin về chủ sở hữu công ty/thành viên sở hữu từ 10% vốn điều lệ trở lên</w:t>
      </w:r>
    </w:p>
    <w:p w14:paraId="42512A0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 xml:space="preserve">- Đối với cá nhân: </w:t>
      </w:r>
      <w:r w:rsidRPr="00F15AA7">
        <w:rPr>
          <w:rFonts w:ascii="Arial" w:hAnsi="Arial" w:cs="Arial"/>
        </w:rPr>
        <w:t>Tên, năm sinh, quốc tịch;</w:t>
      </w:r>
    </w:p>
    <w:p w14:paraId="3EC678B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i/>
          <w:iCs/>
        </w:rPr>
        <w:t>- Đối với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đương; quốc tịch, địa chỉ trụ sở chính, vốn </w:t>
      </w:r>
      <w:r w:rsidRPr="00F15AA7">
        <w:rPr>
          <w:rFonts w:ascii="Arial" w:hAnsi="Arial" w:cs="Arial"/>
        </w:rPr>
        <w:lastRenderedPageBreak/>
        <w:t xml:space="preserve">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r w:rsidRPr="00F15AA7">
        <w:rPr>
          <w:rFonts w:ascii="Arial" w:hAnsi="Arial" w:cs="Arial"/>
        </w:rPr>
        <w:t>;</w:t>
      </w:r>
    </w:p>
    <w:p w14:paraId="5F117EA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Giá trị, tỷ lệ phần vốn góp của thành viên sở hữu từ 10% vốn điều lệ trở lên và những người có liên quan của họ hiện tại và dự kiến sau đợt chào bán </w:t>
      </w:r>
      <w:r w:rsidRPr="00F15AA7">
        <w:rPr>
          <w:rFonts w:ascii="Arial" w:hAnsi="Arial" w:cs="Arial"/>
          <w:i/>
          <w:iCs/>
        </w:rPr>
        <w:t>(trường hợp Tổ chức phát hành là công ty TNHH hai thành viên trở lên)</w:t>
      </w:r>
      <w:r w:rsidRPr="00F15AA7">
        <w:rPr>
          <w:rFonts w:ascii="Arial" w:hAnsi="Arial" w:cs="Arial"/>
        </w:rPr>
        <w:t>;</w:t>
      </w:r>
    </w:p>
    <w:p w14:paraId="3D34069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Thông tin về các hợp đồng, giao dịch đang thực hiện hoặc đã ký kết và chưa thực hiện giữa Tổ chức phát hành với chủ sở hữu công ty/thành viên, người đại diện theo ủy quyền của thành viên và những người có liên quan của họ </w:t>
      </w:r>
      <w:r w:rsidRPr="00F15AA7">
        <w:rPr>
          <w:rFonts w:ascii="Arial" w:hAnsi="Arial" w:cs="Arial"/>
          <w:i/>
          <w:iCs/>
        </w:rPr>
        <w:t>(loại giao dịch, giá trị giao dịch, các điều khoản quan trọng khác; cấp có thẩm quyền chấp thuận)</w:t>
      </w:r>
      <w:r w:rsidRPr="00F15AA7">
        <w:rPr>
          <w:rFonts w:ascii="Arial" w:hAnsi="Arial" w:cs="Arial"/>
        </w:rPr>
        <w:t>;</w:t>
      </w:r>
    </w:p>
    <w:p w14:paraId="0FEE6EE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r w:rsidRPr="00F15AA7">
        <w:rPr>
          <w:rFonts w:ascii="Arial" w:hAnsi="Arial" w:cs="Arial"/>
        </w:rPr>
        <w:t>;</w:t>
      </w:r>
    </w:p>
    <w:p w14:paraId="4920904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chủ sở hữu công ty/thành viên có lợi ích liên quan tại doanh nghiệp khác hoạt động kinh doanh trong cùng lĩnh vực với Tổ chức phát hành hoặc là khách hàng/nhà cung cấp lớn của Tổ chức phát hành, nêu các thông tin sau:</w:t>
      </w:r>
    </w:p>
    <w:p w14:paraId="014B7B7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47CB3F6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r w:rsidRPr="00F15AA7">
        <w:rPr>
          <w:rFonts w:ascii="Arial" w:hAnsi="Arial" w:cs="Arial"/>
        </w:rPr>
        <w:t>;</w:t>
      </w:r>
    </w:p>
    <w:p w14:paraId="5B4BD90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các đối tượng này và những người có liên quan của họ với doanh nghiệp </w:t>
      </w:r>
      <w:r w:rsidRPr="00F15AA7">
        <w:rPr>
          <w:rFonts w:ascii="Arial" w:hAnsi="Arial" w:cs="Arial"/>
          <w:i/>
          <w:iCs/>
        </w:rPr>
        <w:t>(số lượng, tỷ lệ sở hữu cổ phần/phần vốn góp, chức vụ đang nắm giữ tại doanh nghiệp...)</w:t>
      </w:r>
      <w:r w:rsidRPr="00F15AA7">
        <w:rPr>
          <w:rFonts w:ascii="Arial" w:hAnsi="Arial" w:cs="Arial"/>
        </w:rPr>
        <w:t>;</w:t>
      </w:r>
    </w:p>
    <w:p w14:paraId="07D12CC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7EB0466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2. Thông tin về thành viên Hội đồng thành viên/Chủ tịch công ty, Kiểm soát viên, Tổng giám đốc (Giám đốc), Phó Tổng giám đốc (Phó Giám đốc), Kế toán trưởng</w:t>
      </w:r>
    </w:p>
    <w:p w14:paraId="4B88E0E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5D2842C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6C97803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Tổ chức phát hành </w:t>
      </w:r>
      <w:r w:rsidRPr="00F15AA7">
        <w:rPr>
          <w:rFonts w:ascii="Arial" w:hAnsi="Arial" w:cs="Arial"/>
          <w:i/>
          <w:iCs/>
        </w:rPr>
        <w:t>(nêu thông tin về thời gian, chức vụ nắm giữ)</w:t>
      </w:r>
      <w:r w:rsidRPr="00F15AA7">
        <w:rPr>
          <w:rFonts w:ascii="Arial" w:hAnsi="Arial" w:cs="Arial"/>
        </w:rPr>
        <w:t>;</w:t>
      </w:r>
    </w:p>
    <w:p w14:paraId="0B1FDF8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các tổ chức khác </w:t>
      </w:r>
      <w:r w:rsidRPr="00F15AA7">
        <w:rPr>
          <w:rFonts w:ascii="Arial" w:hAnsi="Arial" w:cs="Arial"/>
          <w:i/>
          <w:iCs/>
        </w:rPr>
        <w:t>(nêu thông tin về thời gian, chức vụ nắm giữ)</w:t>
      </w:r>
      <w:r w:rsidRPr="00F15AA7">
        <w:rPr>
          <w:rFonts w:ascii="Arial" w:hAnsi="Arial" w:cs="Arial"/>
        </w:rPr>
        <w:t>;</w:t>
      </w:r>
    </w:p>
    <w:p w14:paraId="60D02F5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Giá trị phần vốn góp, tỷ lệ phần vốn góp tại Tổ chức phát hành của cá nhân, người đại diện theo ủy quyền và những người có liên quan của họ;</w:t>
      </w:r>
    </w:p>
    <w:p w14:paraId="2DB5E86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Lợi ích liên quan đối với Tổ chức phát hành:</w:t>
      </w:r>
    </w:p>
    <w:p w14:paraId="36A1037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Thông tin về các hợp đồng, giao dịch đang thực hiện hoặc đã ký kết và chưa thực hiện giữa Tổ chức phát hành với thành viên Hội đồng thành viên/Chủ tịch công ty, Kiểm soát viên, Tổng giám đốc (Giám đốc), Phó Tổng giám đốc (Phó Giám đốc), Kế toán trưởng và người có liên quan của họ </w:t>
      </w:r>
      <w:r w:rsidRPr="00F15AA7">
        <w:rPr>
          <w:rFonts w:ascii="Arial" w:hAnsi="Arial" w:cs="Arial"/>
          <w:i/>
          <w:iCs/>
        </w:rPr>
        <w:t>(loại giao dịch, giá trị giao dịch, các điều khoản quan trọng khác của hợp đồng; cấp có thẩm quyền chấp thuận)</w:t>
      </w:r>
      <w:r w:rsidRPr="00F15AA7">
        <w:rPr>
          <w:rFonts w:ascii="Arial" w:hAnsi="Arial" w:cs="Arial"/>
        </w:rPr>
        <w:t>;</w:t>
      </w:r>
    </w:p>
    <w:p w14:paraId="5A0FD75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Thù lao, tiền lương và các lợi ích khác trong 02 năm liên tục liền trước năm đăng ký chào bán và đến thời điểm hiện tại.</w:t>
      </w:r>
    </w:p>
    <w:p w14:paraId="2CC4BA9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Các khoản nợ đối với Tổ chức phát hành </w:t>
      </w:r>
      <w:r w:rsidRPr="00F15AA7">
        <w:rPr>
          <w:rFonts w:ascii="Arial" w:hAnsi="Arial" w:cs="Arial"/>
          <w:i/>
          <w:iCs/>
        </w:rPr>
        <w:t>(nếu có)</w:t>
      </w:r>
      <w:r w:rsidRPr="00F15AA7">
        <w:rPr>
          <w:rFonts w:ascii="Arial" w:hAnsi="Arial" w:cs="Arial"/>
        </w:rPr>
        <w:t>;</w:t>
      </w:r>
    </w:p>
    <w:p w14:paraId="1235E24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thành viên Hội đồng thành viên/Chủ tịch công ty, Kiểm soát viên, Tổng giám đốc (Giám đốc), Phó Tổng giám đốc (Phó Giám đốc), Kế toán trưởng có lợi ích liên quan tại doanh nghiệp khác hoạt động kinh doanh trong cùng lĩnh vực với Tổ chức phát hành hoặc là khách hàng/nhà cung cấp lớn của Tổ chức phát hành, nêu các thông tin sau:</w:t>
      </w:r>
    </w:p>
    <w:p w14:paraId="3835BD7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00B16C2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r w:rsidRPr="00F15AA7">
        <w:rPr>
          <w:rFonts w:ascii="Arial" w:hAnsi="Arial" w:cs="Arial"/>
        </w:rPr>
        <w:t>;</w:t>
      </w:r>
    </w:p>
    <w:p w14:paraId="318DB37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các đối tượng này và những người có liên quan của họ với doanh nghiệp </w:t>
      </w:r>
      <w:r w:rsidRPr="00F15AA7">
        <w:rPr>
          <w:rFonts w:ascii="Arial" w:hAnsi="Arial" w:cs="Arial"/>
          <w:i/>
          <w:iCs/>
        </w:rPr>
        <w:t>(số lượng, tỷ lệ sở hữu cổ phần/phần vốn góp, chức vụ đang nắm giữ tại doanh nghiệp...)</w:t>
      </w:r>
      <w:r w:rsidRPr="00F15AA7">
        <w:rPr>
          <w:rFonts w:ascii="Arial" w:hAnsi="Arial" w:cs="Arial"/>
        </w:rPr>
        <w:t>;</w:t>
      </w:r>
    </w:p>
    <w:p w14:paraId="242A735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lastRenderedPageBreak/>
        <w:t>+ Phương án kiểm soát xung đột lợi ích.</w:t>
      </w:r>
    </w:p>
    <w:p w14:paraId="0B9680F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VII. TÓM TẮT THÔNG TIN VỀ PHƯƠNG ÁN CHUYỂN ĐỔI</w:t>
      </w:r>
    </w:p>
    <w:p w14:paraId="27DD7A9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Phương thức chuyển đổi loại hình doanh nghiệp</w:t>
      </w:r>
      <w:r w:rsidRPr="00F15AA7">
        <w:rPr>
          <w:rFonts w:ascii="Arial" w:hAnsi="Arial" w:cs="Arial"/>
        </w:rPr>
        <w:t xml:space="preserve"> </w:t>
      </w:r>
      <w:r w:rsidRPr="00F15AA7">
        <w:rPr>
          <w:rFonts w:ascii="Arial" w:hAnsi="Arial" w:cs="Arial"/>
          <w:i/>
          <w:iCs/>
        </w:rPr>
        <w:t>(chuyển đổi huy động thêm vốn/không huy động thêm vốn/kết hợp giữa huy động thêm vốn và bán phần vốn góp của thành viên)</w:t>
      </w:r>
    </w:p>
    <w:p w14:paraId="76B4338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2. Lộ trình thực hiện chuyển đổi</w:t>
      </w:r>
    </w:p>
    <w:p w14:paraId="7A28B2B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3. Thông tin chung về Doanh nghiệp sau chuyển đổi</w:t>
      </w:r>
      <w:r w:rsidRPr="00F15AA7">
        <w:rPr>
          <w:rFonts w:ascii="Arial" w:hAnsi="Arial" w:cs="Arial"/>
        </w:rPr>
        <w:t xml:space="preserve"> </w:t>
      </w:r>
      <w:r w:rsidRPr="00F15AA7">
        <w:rPr>
          <w:rFonts w:ascii="Arial" w:hAnsi="Arial" w:cs="Arial"/>
          <w:i/>
          <w:iCs/>
        </w:rPr>
        <w:t>(tên đầy đủ, tên viết tắt, tên viết bằng tiếng nước ngoài, vốn điều lệ, ngành nghề kinh doanh chính, cơ cấu quản trị và bộ máy quản lý...)</w:t>
      </w:r>
    </w:p>
    <w:p w14:paraId="065E013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4. Thông tin về tỷ lệ sở hữu nước ngoài sau chuyển đổi</w:t>
      </w:r>
    </w:p>
    <w:p w14:paraId="5F61348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dự kiến tại Doanh nghiệp sau chuyển đổi theo quy định pháp luật;</w:t>
      </w:r>
    </w:p>
    <w:p w14:paraId="2F291CE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dự kiến tại Doanh nghiệp sau chuyển đổi.</w:t>
      </w:r>
    </w:p>
    <w:p w14:paraId="5747699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5. Cơ cấu vốn điều lệ dự kiến sau chuyển đổi </w:t>
      </w:r>
      <w:r w:rsidRPr="00F15AA7">
        <w:rPr>
          <w:rFonts w:ascii="Arial" w:hAnsi="Arial" w:cs="Arial"/>
          <w:i/>
          <w:iCs/>
        </w:rPr>
        <w:t>(nêu số lượng, giá trị, loại cổ phiếu, tỷ lệ sở hữu, tỷ lệ biểu quyết của chủ sở hữu công ty/thành viên, nhà đầu tư mua số cổ phiếu chào bán ra công chúng, đối tượng khác, nếu có)</w:t>
      </w:r>
    </w:p>
    <w:p w14:paraId="69A9C5B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6. Phương án hoạt động sản xuất kinh doanh và chiến lược phát triển doanh nghiệp sau chuyển đổi</w:t>
      </w:r>
    </w:p>
    <w:p w14:paraId="3113598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7. Kế hoạch doanh thu, lợi nhuận và cổ tức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54"/>
        <w:gridCol w:w="1412"/>
        <w:gridCol w:w="1940"/>
      </w:tblGrid>
      <w:tr w:rsidR="00E4522F" w:rsidRPr="00F15AA7" w14:paraId="3872009C" w14:textId="77777777" w:rsidTr="00B10BA9">
        <w:tc>
          <w:tcPr>
            <w:tcW w:w="3139"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4E5F15B1"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861"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0D00C3B"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b/>
                <w:bCs/>
              </w:rPr>
              <w:t>Năm X...</w:t>
            </w:r>
          </w:p>
        </w:tc>
      </w:tr>
      <w:tr w:rsidR="00E4522F" w:rsidRPr="00F15AA7" w14:paraId="145A217D" w14:textId="77777777" w:rsidTr="00B10BA9">
        <w:tblPrEx>
          <w:tblBorders>
            <w:top w:val="none" w:sz="0" w:space="0" w:color="auto"/>
            <w:bottom w:val="none" w:sz="0" w:space="0" w:color="auto"/>
            <w:insideH w:val="none" w:sz="0" w:space="0" w:color="auto"/>
            <w:insideV w:val="none" w:sz="0" w:space="0" w:color="auto"/>
          </w:tblBorders>
        </w:tblPrEx>
        <w:tc>
          <w:tcPr>
            <w:tcW w:w="3139" w:type="pct"/>
            <w:vMerge/>
            <w:tcBorders>
              <w:top w:val="single" w:sz="8" w:space="0" w:color="auto"/>
              <w:left w:val="single" w:sz="8" w:space="0" w:color="auto"/>
              <w:bottom w:val="single" w:sz="8" w:space="0" w:color="auto"/>
              <w:right w:val="single" w:sz="8" w:space="0" w:color="auto"/>
              <w:tl2br w:val="nil"/>
              <w:tr2bl w:val="nil"/>
            </w:tcBorders>
            <w:vAlign w:val="center"/>
          </w:tcPr>
          <w:p w14:paraId="088E3DF6" w14:textId="77777777" w:rsidR="00E4522F" w:rsidRPr="00F15AA7" w:rsidRDefault="00E4522F" w:rsidP="00B10BA9">
            <w:pPr>
              <w:adjustRightInd w:val="0"/>
              <w:snapToGrid w:val="0"/>
              <w:spacing w:after="0" w:line="240" w:lineRule="auto"/>
              <w:jc w:val="center"/>
              <w:rPr>
                <w:rFonts w:ascii="Arial" w:hAnsi="Arial" w:cs="Arial"/>
              </w:rPr>
            </w:pP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3EBBF50"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Kế hoạch</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6173BB4"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tăng/giảm so với năm trước</w:t>
            </w:r>
          </w:p>
        </w:tc>
      </w:tr>
      <w:tr w:rsidR="00E4522F" w:rsidRPr="00F15AA7" w14:paraId="2AFA799E"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0C37B9F"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Doanh thu thuần hoặc Thu nhập lãi thuần</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66A59FA"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90AB624"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7E378E48"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61863A9"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Lợi nhuận sau thuế</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0B42C40"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B1275A2"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6DFA0C85"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45A5678"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Tỷ lệ Lợi nhuận sau thuế/Doanh thu thuần hoặc Thu nhập lãi thuần</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8B40C3E"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E466768"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2BA8C95A"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CBF4161"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Tỷ lệ Lợi nhuận sau thuế/Vốn chủ sở hữu bình quân</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03BF1D7"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6B9A982"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r w:rsidR="00E4522F" w:rsidRPr="00F15AA7" w14:paraId="52BCACDA" w14:textId="77777777" w:rsidTr="00B10BA9">
        <w:tblPrEx>
          <w:tblBorders>
            <w:top w:val="none" w:sz="0" w:space="0" w:color="auto"/>
            <w:bottom w:val="none" w:sz="0" w:space="0" w:color="auto"/>
            <w:insideH w:val="none" w:sz="0" w:space="0" w:color="auto"/>
            <w:insideV w:val="none" w:sz="0" w:space="0" w:color="auto"/>
          </w:tblBorders>
        </w:tblPrEx>
        <w:tc>
          <w:tcPr>
            <w:tcW w:w="313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5415578" w14:textId="77777777" w:rsidR="00E4522F" w:rsidRPr="00F15AA7" w:rsidRDefault="00E4522F" w:rsidP="00B10BA9">
            <w:pPr>
              <w:adjustRightInd w:val="0"/>
              <w:snapToGrid w:val="0"/>
              <w:spacing w:after="0" w:line="240" w:lineRule="auto"/>
              <w:rPr>
                <w:rFonts w:ascii="Arial" w:hAnsi="Arial" w:cs="Arial"/>
              </w:rPr>
            </w:pPr>
            <w:r w:rsidRPr="00F15AA7">
              <w:rPr>
                <w:rFonts w:ascii="Arial" w:hAnsi="Arial" w:cs="Arial"/>
              </w:rPr>
              <w:t>Tỷ lệ cổ tức</w:t>
            </w:r>
          </w:p>
        </w:tc>
        <w:tc>
          <w:tcPr>
            <w:tcW w:w="7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7892EB"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c>
          <w:tcPr>
            <w:tcW w:w="107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AA90F4C" w14:textId="77777777" w:rsidR="00E4522F" w:rsidRPr="00F15AA7" w:rsidRDefault="00E4522F"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2B4003A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Cấp có thẩm quyền thông qua kế hoạch nêu trên;</w:t>
      </w:r>
    </w:p>
    <w:p w14:paraId="51D9236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Căn cứ để đạt kế hoạch nêu trên </w:t>
      </w:r>
      <w:r w:rsidRPr="00F15AA7">
        <w:rPr>
          <w:rFonts w:ascii="Arial" w:hAnsi="Arial" w:cs="Arial"/>
          <w:i/>
          <w:iCs/>
        </w:rPr>
        <w:t>(nêu thông tin một cách cẩn trọng và hợp lý trên cơ sở các hợp đồng, hoạt động kinh doanh, đầu tư đang thực hiện và dự kiến triển khai... phù hợp với các quy định và chính sách kế toán mà Tổ chức phát hành đang áp dụng);</w:t>
      </w:r>
    </w:p>
    <w:p w14:paraId="12307C1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Đánh giá Tổ chức tư vấn (và Tổ chức kiểm toán độc lập, nếu có) về kế hoạch doanh thu, lợi nhuận và cổ tức.</w:t>
      </w:r>
    </w:p>
    <w:p w14:paraId="69163FD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8. Ý kiến của cơ quan có thẩm quyền về việc chuyển đổi loại hình doanh nghiệp thành công ty cổ phần</w:t>
      </w:r>
      <w:r w:rsidRPr="00F15AA7">
        <w:rPr>
          <w:rFonts w:ascii="Arial" w:hAnsi="Arial" w:cs="Arial"/>
        </w:rPr>
        <w:t xml:space="preserve"> </w:t>
      </w:r>
      <w:r w:rsidRPr="00F15AA7">
        <w:rPr>
          <w:rFonts w:ascii="Arial" w:hAnsi="Arial" w:cs="Arial"/>
          <w:i/>
          <w:iCs/>
        </w:rPr>
        <w:t>(trường hợp Tổ chức phát hành thuộc ngành nghề kinh doanh có điều kiện mà pháp luật chuyên ngành quy định phải có chấp thuận của cơ quan quản lý nhà nước có thẩm quyền)</w:t>
      </w:r>
    </w:p>
    <w:p w14:paraId="159D37F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VIII. THÔNG TIN VỀ ĐỢT CHÀO BÁN</w:t>
      </w:r>
    </w:p>
    <w:p w14:paraId="4B78AC1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Loại cổ phiếu</w:t>
      </w:r>
    </w:p>
    <w:p w14:paraId="6F6DB78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2. Mệnh giá cổ phiếu:</w:t>
      </w:r>
      <w:r w:rsidRPr="00F15AA7">
        <w:rPr>
          <w:rFonts w:ascii="Arial" w:hAnsi="Arial" w:cs="Arial"/>
        </w:rPr>
        <w:t xml:space="preserve"> 10.000 đồng/cổ phiếu</w:t>
      </w:r>
    </w:p>
    <w:p w14:paraId="5F26AE7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3. Tổng số lượng cổ phiếu chào bán</w:t>
      </w:r>
    </w:p>
    <w:p w14:paraId="69FF6E1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Nêu số lượng cổ phiếu chào bán lần đầu ra công chúng;</w:t>
      </w:r>
    </w:p>
    <w:p w14:paraId="072F029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kết hợp với chào bán phần vốn thuộc sở hữu của chủ sở hữu/thành viên ra công chúng trong cùng đợt, nêu số lượng cổ phiếu chào bán của chủ sở hữu/thành viên.</w:t>
      </w:r>
    </w:p>
    <w:p w14:paraId="3182D7A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4. Tổng giá trị cổ phiếu chào bán theo mệnh giá</w:t>
      </w:r>
    </w:p>
    <w:p w14:paraId="039742F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5. Giá chào bán dự kiến:</w:t>
      </w:r>
      <w:r w:rsidRPr="00F15AA7">
        <w:rPr>
          <w:rFonts w:ascii="Arial" w:hAnsi="Arial" w:cs="Arial"/>
        </w:rPr>
        <w:t xml:space="preserve"> ................ đồng/cổ phiếu</w:t>
      </w:r>
    </w:p>
    <w:p w14:paraId="5CF09A6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6. Phương pháp tính giá</w:t>
      </w:r>
    </w:p>
    <w:p w14:paraId="1561373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7. Phương thức phân phối</w:t>
      </w:r>
    </w:p>
    <w:p w14:paraId="4D9111B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Trường hợp phân phối thông qua bảo lãnh phát hành: nêu tên tổ chức bảo lãnh phát hành, phương thức bảo lãnh, tên từng tổ chức bảo lãnh phát hành kèm số lượng cổ phần bảo lãnh </w:t>
      </w:r>
      <w:r w:rsidRPr="00F15AA7">
        <w:rPr>
          <w:rFonts w:ascii="Arial" w:hAnsi="Arial" w:cs="Arial"/>
          <w:i/>
          <w:iCs/>
        </w:rPr>
        <w:t>(trường hợp có tổ hợp bảo lãnh phát hành)</w:t>
      </w:r>
      <w:r w:rsidRPr="00F15AA7">
        <w:rPr>
          <w:rFonts w:ascii="Arial" w:hAnsi="Arial" w:cs="Arial"/>
        </w:rPr>
        <w:t xml:space="preserve">, các điều khoản trong hợp đồng cho phép tổ chức bảo lãnh phát hành rút cam kết sau khi đợt chào bán bắt đầu </w:t>
      </w:r>
      <w:r w:rsidRPr="00F15AA7">
        <w:rPr>
          <w:rFonts w:ascii="Arial" w:hAnsi="Arial" w:cs="Arial"/>
          <w:i/>
          <w:iCs/>
        </w:rPr>
        <w:t>(nếu có)</w:t>
      </w:r>
      <w:r w:rsidRPr="00F15AA7">
        <w:rPr>
          <w:rFonts w:ascii="Arial" w:hAnsi="Arial" w:cs="Arial"/>
        </w:rPr>
        <w:t>, các điều khoản quan trọng khác. Trường hợp đợt chào bán không có bảo lãnh phát hành thì phải nêu rõ;</w:t>
      </w:r>
    </w:p>
    <w:p w14:paraId="5161DBF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phân phối thông qua đại lý phân phối: nêu tên, trách nhiệm của từng đại lý tham gia phân phối cổ phiếu;</w:t>
      </w:r>
    </w:p>
    <w:p w14:paraId="32418DC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chào bán thông qua đấu giá: nêu tên, trách nhiệm của Tổ chức đấu giá trong việc phân phối cổ phiếu, nguyên tắc phân phối;</w:t>
      </w:r>
    </w:p>
    <w:p w14:paraId="17E97B8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chào bán cho trên 100 nhà đầu tư xác định: nêu phương thức phân phối;</w:t>
      </w:r>
    </w:p>
    <w:p w14:paraId="7334377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kết hợp với chào bán phần vốn thuộc sở hữu của chủ sở hữu/thành viên ra công chúng: nêu nguyên tắc ưu tiên phân phối cổ phiếu.</w:t>
      </w:r>
    </w:p>
    <w:p w14:paraId="3540B92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8. Đăng ký mua cổ phiếu</w:t>
      </w:r>
    </w:p>
    <w:p w14:paraId="0F0B0C3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Số lượng cổ phiếu đăng ký mua tối thiểu, thời hạn, phương thức xử lý trong trường hợp số lượng cổ phiếu đăng ký mua không đạt mức tối thiểu </w:t>
      </w:r>
      <w:r w:rsidRPr="00F15AA7">
        <w:rPr>
          <w:rFonts w:ascii="Arial" w:hAnsi="Arial" w:cs="Arial"/>
          <w:i/>
          <w:iCs/>
        </w:rPr>
        <w:t>(nếu có)</w:t>
      </w:r>
      <w:r w:rsidRPr="00F15AA7">
        <w:rPr>
          <w:rFonts w:ascii="Arial" w:hAnsi="Arial" w:cs="Arial"/>
        </w:rPr>
        <w:t>;</w:t>
      </w:r>
    </w:p>
    <w:p w14:paraId="35E0830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Phương thức đăng ký và thanh toán tiền mua cổ phiếu.</w:t>
      </w:r>
    </w:p>
    <w:p w14:paraId="010F96B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9. Lịch trình dự kiến phân phối cổ phiếu</w:t>
      </w:r>
    </w:p>
    <w:p w14:paraId="4E157E9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Lịch trình dự kiến, trong đó nêu thời hạn công bố thông tin về đợt chào bán </w:t>
      </w:r>
      <w:r w:rsidRPr="00F15AA7">
        <w:rPr>
          <w:rFonts w:ascii="Arial" w:hAnsi="Arial" w:cs="Arial"/>
          <w:i/>
          <w:iCs/>
        </w:rPr>
        <w:t>(trong thời hạn 07 ngày làm việc kể từ ngày Ủy ban Chứng khoán Nhà nước cấp Giấy chứng nhận đăng ký chào bán)</w:t>
      </w:r>
      <w:r w:rsidRPr="00F15AA7">
        <w:rPr>
          <w:rFonts w:ascii="Arial" w:hAnsi="Arial" w:cs="Arial"/>
        </w:rPr>
        <w:t xml:space="preserve">, thời hạn đăng ký mua cho nhà đầu tư </w:t>
      </w:r>
      <w:r w:rsidRPr="00F15AA7">
        <w:rPr>
          <w:rFonts w:ascii="Arial" w:hAnsi="Arial" w:cs="Arial"/>
          <w:i/>
          <w:iCs/>
        </w:rPr>
        <w:t>(tối thiểu 20 ngày)</w:t>
      </w:r>
      <w:r w:rsidRPr="00F15AA7">
        <w:rPr>
          <w:rFonts w:ascii="Arial" w:hAnsi="Arial" w:cs="Arial"/>
        </w:rPr>
        <w:t>, thời hạn nộp tiền mua cổ phiếu, thời gian chuyển giao cổ phiếu cho nhà đầu tư.</w:t>
      </w:r>
    </w:p>
    <w:p w14:paraId="29A527D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10. Các hạn chế liên quan đến việc chuyển nhượng cổ phiếu</w:t>
      </w:r>
    </w:p>
    <w:p w14:paraId="3FF72E8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11. Tài khoản phong tỏa nhận tiền mua cổ phiếu</w:t>
      </w:r>
    </w:p>
    <w:p w14:paraId="08C040A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Số tài khoản </w:t>
      </w:r>
      <w:r w:rsidRPr="00F15AA7">
        <w:rPr>
          <w:rFonts w:ascii="Arial" w:hAnsi="Arial" w:cs="Arial"/>
          <w:i/>
          <w:iCs/>
        </w:rPr>
        <w:t>(không trùng với tài khoản thanh toán của Tổ chức phát hành)</w:t>
      </w:r>
      <w:r w:rsidRPr="00F15AA7">
        <w:rPr>
          <w:rFonts w:ascii="Arial" w:hAnsi="Arial" w:cs="Arial"/>
        </w:rPr>
        <w:t>;</w:t>
      </w:r>
    </w:p>
    <w:p w14:paraId="527CA06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Tên ngân hàng nơi mở tài khoản </w:t>
      </w:r>
      <w:r w:rsidRPr="00F15AA7">
        <w:rPr>
          <w:rFonts w:ascii="Arial" w:hAnsi="Arial" w:cs="Arial"/>
          <w:i/>
          <w:iCs/>
        </w:rPr>
        <w:t>(không phải là người có liên quan của Tổ chức phát hành, trường hợp Tổ chức phát hành là ngân hàng thương mại thì phải lựa chọn một ngân hàng thương mại khác/chi nhánh ngân hàng nước ngoài).</w:t>
      </w:r>
    </w:p>
    <w:p w14:paraId="12218A0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12. Hủy bỏ đợt chào bán</w:t>
      </w:r>
    </w:p>
    <w:p w14:paraId="2BB9BBE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Đợt chào bán bị hủy bỏ trong trường hợp việc phân phối không đáp ứng điều kiện tối thiểu ...% </w:t>
      </w:r>
      <w:r w:rsidRPr="00F15AA7">
        <w:rPr>
          <w:rFonts w:ascii="Arial" w:hAnsi="Arial" w:cs="Arial"/>
          <w:i/>
          <w:iCs/>
        </w:rPr>
        <w:t>(15% hoặc trường hợp Tổ chức phát hành có vốn điều lệ từ 1.000 tỷ đồng trở lên là 10%)</w:t>
      </w:r>
      <w:r w:rsidRPr="00F15AA7">
        <w:rPr>
          <w:rFonts w:ascii="Arial" w:hAnsi="Arial" w:cs="Arial"/>
        </w:rPr>
        <w:t xml:space="preserve"> số cổ phiếu có quyền biểu quyết của Tổ chức phát hành phải được bán cho ít nhất 100 nhà đầu tư không phải là cổ đông lớn;</w:t>
      </w:r>
    </w:p>
    <w:p w14:paraId="0F6AB36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Nêu thời hạn, phương thức thu hồi và hoàn trả tiền cho nhà đầu tư; các điều khoản cam kết về bồi thường thiệt hại cho nhà đầu tư trong trường hợp quá thời hạn nêu trên.</w:t>
      </w:r>
    </w:p>
    <w:p w14:paraId="0B718DD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13. Biện pháp đảm bảo tuân thủ quy định về sở hữu nước ngoài</w:t>
      </w:r>
    </w:p>
    <w:p w14:paraId="1E5B9B5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14. Các loại thuế có liên quan</w:t>
      </w:r>
      <w:r w:rsidRPr="00F15AA7">
        <w:rPr>
          <w:rFonts w:ascii="Arial" w:hAnsi="Arial" w:cs="Arial"/>
        </w:rPr>
        <w:t xml:space="preserve"> </w:t>
      </w:r>
      <w:r w:rsidRPr="00F15AA7">
        <w:rPr>
          <w:rFonts w:ascii="Arial" w:hAnsi="Arial" w:cs="Arial"/>
          <w:i/>
          <w:iCs/>
        </w:rPr>
        <w:t>(thuế thu nhập và các thuế khác liên quan đến cổ phiếu chào bán)</w:t>
      </w:r>
    </w:p>
    <w:p w14:paraId="3B634CD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15. Thông tin về các cam kết</w:t>
      </w:r>
    </w:p>
    <w:p w14:paraId="6B86E39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Cam kết của các thành viên/chủ sở hữu về việc cùng nhau nắm giữ ít nhất 20% vốn điều lệ của Tổ chức phát hành tối thiểu 01 năm kể từ ngày kết thúc đợt chào bán </w:t>
      </w:r>
      <w:r w:rsidRPr="00F15AA7">
        <w:rPr>
          <w:rFonts w:ascii="Arial" w:hAnsi="Arial" w:cs="Arial"/>
          <w:i/>
          <w:iCs/>
        </w:rPr>
        <w:t>(nêu tỷ lệ, thời gian cam kết nắm giữ cụ thể)</w:t>
      </w:r>
      <w:r w:rsidRPr="00F15AA7">
        <w:rPr>
          <w:rFonts w:ascii="Arial" w:hAnsi="Arial" w:cs="Arial"/>
        </w:rPr>
        <w:t>;</w:t>
      </w:r>
    </w:p>
    <w:p w14:paraId="30D4EBE5"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Cam kết về việc thực hiện niêm yết hoặc đăng ký giao dịch trên hệ thống giao dịch chứng khoán </w:t>
      </w:r>
      <w:r w:rsidRPr="00F15AA7">
        <w:rPr>
          <w:rFonts w:ascii="Arial" w:hAnsi="Arial" w:cs="Arial"/>
          <w:i/>
          <w:iCs/>
        </w:rPr>
        <w:t>(nêu kế hoạch cụ thể, đảm bảo tuân thủ quy định việc Tổ chức phát hành phải hoàn thiện hồ sơ đăng ký niêm yết hoặc đăng ký giao dịch cổ phiếu trong thời hạn 30 ngày kể từ ngày kết thúc đợt chào bán cổ phiếu lần đầu ra công chúng)</w:t>
      </w:r>
      <w:r w:rsidRPr="00F15AA7">
        <w:rPr>
          <w:rFonts w:ascii="Arial" w:hAnsi="Arial" w:cs="Arial"/>
        </w:rPr>
        <w:t>;</w:t>
      </w:r>
    </w:p>
    <w:p w14:paraId="736A8F4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Cam kết khác liên quan đến đợt chào bán </w:t>
      </w:r>
      <w:r w:rsidRPr="00F15AA7">
        <w:rPr>
          <w:rFonts w:ascii="Arial" w:hAnsi="Arial" w:cs="Arial"/>
          <w:i/>
          <w:iCs/>
        </w:rPr>
        <w:t>(nếu có).</w:t>
      </w:r>
    </w:p>
    <w:p w14:paraId="5A075D8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IX. MỤC ĐÍCH CHÀO BÁN</w:t>
      </w:r>
    </w:p>
    <w:p w14:paraId="679BC98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Mục đích chào bán</w:t>
      </w:r>
    </w:p>
    <w:p w14:paraId="5E8E1BF3"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lastRenderedPageBreak/>
        <w:t xml:space="preserve">2. Phương án khả thi </w:t>
      </w:r>
      <w:r w:rsidRPr="00F15AA7">
        <w:rPr>
          <w:rFonts w:ascii="Arial" w:hAnsi="Arial" w:cs="Arial"/>
          <w:i/>
          <w:iCs/>
        </w:rPr>
        <w:t>(trường hợp huy động vốn để thực hiện dự án)</w:t>
      </w:r>
    </w:p>
    <w:p w14:paraId="0CD31B10"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Thông tin về phương án khả thi: cơ quan lập, cấp có thẩm quyền phê duyệt, các nội dung chính </w:t>
      </w:r>
      <w:r w:rsidRPr="00F15AA7">
        <w:rPr>
          <w:rFonts w:ascii="Arial" w:hAnsi="Arial" w:cs="Arial"/>
          <w:i/>
          <w:iCs/>
        </w:rPr>
        <w:t>(mục đích, kế hoạch triển khai, đối tác tham gia, các vấn đề về tài chính....)</w:t>
      </w:r>
      <w:r w:rsidRPr="00F15AA7">
        <w:rPr>
          <w:rFonts w:ascii="Arial" w:hAnsi="Arial" w:cs="Arial"/>
        </w:rPr>
        <w:t>;</w:t>
      </w:r>
    </w:p>
    <w:p w14:paraId="19C1E9D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dự án có sử dụng vốn vay ngân hàng, nêu cam kết cấp hạn mức tín dụng của ngân hàng;</w:t>
      </w:r>
    </w:p>
    <w:p w14:paraId="3F358DD7" w14:textId="77777777" w:rsidR="00E4522F" w:rsidRPr="00F15AA7" w:rsidRDefault="00E4522F" w:rsidP="00E4522F">
      <w:pPr>
        <w:adjustRightInd w:val="0"/>
        <w:snapToGrid w:val="0"/>
        <w:spacing w:line="240" w:lineRule="auto"/>
        <w:ind w:firstLine="720"/>
        <w:jc w:val="both"/>
        <w:rPr>
          <w:rFonts w:ascii="Arial" w:hAnsi="Arial" w:cs="Arial"/>
          <w:i/>
          <w:iCs/>
        </w:rPr>
      </w:pPr>
      <w:r w:rsidRPr="00F15AA7">
        <w:rPr>
          <w:rFonts w:ascii="Arial" w:hAnsi="Arial" w:cs="Arial"/>
        </w:rPr>
        <w:t xml:space="preserve">- Ý kiến của tổ chức chuyên môn độc lập về phương án khả thi </w:t>
      </w:r>
      <w:r w:rsidRPr="00F15AA7">
        <w:rPr>
          <w:rFonts w:ascii="Arial" w:hAnsi="Arial" w:cs="Arial"/>
          <w:i/>
          <w:iCs/>
        </w:rPr>
        <w:t>(nếu có).</w:t>
      </w:r>
    </w:p>
    <w:p w14:paraId="048F40A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3. Thông tin về tình hình triển khai dự án</w:t>
      </w:r>
    </w:p>
    <w:p w14:paraId="06B1294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Cơ sở pháp lý để triển khai dự án: các tài liệu pháp lý để triển khai dự án theo quy định </w:t>
      </w:r>
      <w:r w:rsidRPr="00F15AA7">
        <w:rPr>
          <w:rFonts w:ascii="Arial" w:hAnsi="Arial" w:cs="Arial"/>
          <w:i/>
          <w:iCs/>
        </w:rPr>
        <w:t>(như quyết định của cơ quan có thẩm quyền phê duyệt dự án, tài liệu pháp lý về quyền sử dụng đất, giấy chứng nhận đầu tư, giấy phép xây dựng...)</w:t>
      </w:r>
      <w:r w:rsidRPr="00F15AA7">
        <w:rPr>
          <w:rFonts w:ascii="Arial" w:hAnsi="Arial" w:cs="Arial"/>
        </w:rPr>
        <w:t>, đồng thời cập nhật tình hình phê duyệt của cấp có thẩm quyền;</w:t>
      </w:r>
    </w:p>
    <w:p w14:paraId="558A63D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Tình hình triển khai dự án đến thời điểm hiện tại </w:t>
      </w:r>
      <w:r w:rsidRPr="00F15AA7">
        <w:rPr>
          <w:rFonts w:ascii="Arial" w:hAnsi="Arial" w:cs="Arial"/>
          <w:i/>
          <w:iCs/>
        </w:rPr>
        <w:t>(nêu các hạng mục đã hoàn thành, đang triển khai, dự kiến triển khai, thời gian dự kiến đưa vào hoạt động, khai thác...)</w:t>
      </w:r>
      <w:r w:rsidRPr="00F15AA7">
        <w:rPr>
          <w:rFonts w:ascii="Arial" w:hAnsi="Arial" w:cs="Arial"/>
        </w:rPr>
        <w:t xml:space="preserve">, giải trình những thay đổi so với phương án đã được phê duyệt </w:t>
      </w:r>
      <w:r w:rsidRPr="00F15AA7">
        <w:rPr>
          <w:rFonts w:ascii="Arial" w:hAnsi="Arial" w:cs="Arial"/>
          <w:i/>
          <w:iCs/>
        </w:rPr>
        <w:t>(nếu có)</w:t>
      </w:r>
      <w:r w:rsidRPr="00F15AA7">
        <w:rPr>
          <w:rFonts w:ascii="Arial" w:hAnsi="Arial" w:cs="Arial"/>
        </w:rPr>
        <w:t>;</w:t>
      </w:r>
    </w:p>
    <w:p w14:paraId="3925D68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Tình hình thu xếp vốn đối với dự án </w:t>
      </w:r>
      <w:r w:rsidRPr="00F15AA7">
        <w:rPr>
          <w:rFonts w:ascii="Arial" w:hAnsi="Arial" w:cs="Arial"/>
          <w:i/>
          <w:iCs/>
        </w:rPr>
        <w:t>(bao gồm vốn tự có, vốn vay, vốn huy động khác...)</w:t>
      </w:r>
      <w:r w:rsidRPr="00F15AA7">
        <w:rPr>
          <w:rFonts w:ascii="Arial" w:hAnsi="Arial" w:cs="Arial"/>
        </w:rPr>
        <w:t>; giải trình những thay đổi về tổng vốn đầu tư, cơ cấu vốn so với phương án đã được phê duyệt; phương án bù đắp vốn trong trường hợp điều chỉnh tổng mức đầu tư, cơ cấu vốn.</w:t>
      </w:r>
    </w:p>
    <w:p w14:paraId="7BA49AB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X. KẾ HOẠCH SỬ DỤNG SỐ TIỀN THU ĐƯỢC TỪ ĐỢT CHÀO BÁN</w:t>
      </w:r>
      <w:r w:rsidRPr="00F15AA7">
        <w:rPr>
          <w:rFonts w:ascii="Arial" w:hAnsi="Arial" w:cs="Arial"/>
        </w:rPr>
        <w:t xml:space="preserve"> </w:t>
      </w:r>
      <w:r w:rsidRPr="00F15AA7">
        <w:rPr>
          <w:rFonts w:ascii="Arial" w:hAnsi="Arial" w:cs="Arial"/>
          <w:i/>
          <w:iCs/>
        </w:rPr>
        <w:t>(trường hợp chào bán cổ phiếu lần đầu ra công chúng để huy động vốn cho Tổ chức phát hành)</w:t>
      </w:r>
    </w:p>
    <w:p w14:paraId="74D040D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Tổng số tiền dự kiến thu được phân bổ theo từng mục đích sử dụng </w:t>
      </w:r>
      <w:r w:rsidRPr="00F15AA7">
        <w:rPr>
          <w:rFonts w:ascii="Arial" w:hAnsi="Arial" w:cs="Arial"/>
          <w:i/>
          <w:iCs/>
        </w:rPr>
        <w:t>(hạng mục cụ thể, thời gian dự kiến giải ngân theo từng hạng mục).</w:t>
      </w:r>
      <w:r w:rsidRPr="00F15AA7">
        <w:rPr>
          <w:rFonts w:ascii="Arial" w:hAnsi="Arial" w:cs="Arial"/>
        </w:rPr>
        <w:t xml:space="preserve"> Trường hợp số tiền thu được không đủ để sử dụng cho toàn bộ mục đích dự kiến, nêu thứ tự mục đích ưu tiên, số tiền và nguồn tài trợ khác cần có;</w:t>
      </w:r>
    </w:p>
    <w:p w14:paraId="745524CA"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thực hiện dự án và đợt chào bán không được bảo lãnh phát hành với cam kết nhận mua toàn bộ cổ phiếu của tổ chức phát hành để bán lại hoặc mua số cổ phiếu còn lại chưa được phân phối hết của tổ chức phát hành, nêu tỷ lệ chào bán thành công hoặc số tiền tối thiểu cần thu được trong đợt chào bán và phương án xử lý trong trường hợp đợt chào bán không đạt tỷ lệ chào bán thành công hoặc không thu đủ số tiền tối thiểu dự kiến;</w:t>
      </w:r>
    </w:p>
    <w:p w14:paraId="017156BE"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mua tài sản, nêu thông tin về tài sản, đối tác, chi phí mua dự kiến;</w:t>
      </w:r>
    </w:p>
    <w:p w14:paraId="74196627"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góp vốn/mua lại một phần hoặc toàn bộ vốn góp tại doanh nghiệp khác, nêu thông tin về doanh nghiệp được góp vốn/mua lại </w:t>
      </w:r>
      <w:r w:rsidRPr="00F15AA7">
        <w:rPr>
          <w:rFonts w:ascii="Arial" w:hAnsi="Arial" w:cs="Arial"/>
          <w:i/>
          <w:iCs/>
        </w:rPr>
        <w:t>(tên; số Giấy chứng nhận đăng ký doanh nghiệp, Giấy phép thành lập và hoạt động hoặc Giấy tờ pháp lý có giá trị tương đương; hoạt động kinh doanh chính, vốn điều lệ...)</w:t>
      </w:r>
      <w:r w:rsidRPr="00F15AA7">
        <w:rPr>
          <w:rFonts w:ascii="Arial" w:hAnsi="Arial" w:cs="Arial"/>
        </w:rPr>
        <w:t xml:space="preserve">, thông tin về người bán </w:t>
      </w:r>
      <w:r w:rsidRPr="00F15AA7">
        <w:rPr>
          <w:rFonts w:ascii="Arial" w:hAnsi="Arial" w:cs="Arial"/>
          <w:i/>
          <w:iCs/>
        </w:rPr>
        <w:t>(trường hợp mua lại vốn góp)</w:t>
      </w:r>
      <w:r w:rsidRPr="00F15AA7">
        <w:rPr>
          <w:rFonts w:ascii="Arial" w:hAnsi="Arial" w:cs="Arial"/>
        </w:rPr>
        <w:t xml:space="preserve">, mối quan hệ với Tổ chức phát hành và người có liên quan của Tổ chức phát hành, thông tin về việc góp vốn/mua lại </w:t>
      </w:r>
      <w:r w:rsidRPr="00F15AA7">
        <w:rPr>
          <w:rFonts w:ascii="Arial" w:hAnsi="Arial" w:cs="Arial"/>
          <w:i/>
          <w:iCs/>
        </w:rPr>
        <w:t>(cơ sở pháp lý, tiến độ thực hiện, giá trị thực hiện, tỷ lệ sở hữu trước và sau khi góp vốn/mua lại...)</w:t>
      </w:r>
      <w:r w:rsidRPr="00F15AA7">
        <w:rPr>
          <w:rFonts w:ascii="Arial" w:hAnsi="Arial" w:cs="Arial"/>
        </w:rPr>
        <w:t>;</w:t>
      </w:r>
    </w:p>
    <w:p w14:paraId="0D70C9AD"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thanh toán các khoản nợ, nêu thông tin về chủ nợ </w:t>
      </w:r>
      <w:r w:rsidRPr="00F15AA7">
        <w:rPr>
          <w:rFonts w:ascii="Arial" w:hAnsi="Arial" w:cs="Arial"/>
          <w:i/>
          <w:iCs/>
        </w:rPr>
        <w:t>(tên, mối quan hệ với Tổ chức phát hành và người có liên quan của Tổ chức phát hành)</w:t>
      </w:r>
      <w:r w:rsidRPr="00F15AA7">
        <w:rPr>
          <w:rFonts w:ascii="Arial" w:hAnsi="Arial" w:cs="Arial"/>
        </w:rPr>
        <w:t>, giá trị hợp đồng, lãi suất, kỳ hạn, thời gian dự kiến trả nợ, mục đích vay nợ...;</w:t>
      </w:r>
    </w:p>
    <w:p w14:paraId="3AF5B94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bổ sung vốn lưu động, nêu số tiền dự kiến sử dụng cho từng khoản mục.</w:t>
      </w:r>
    </w:p>
    <w:p w14:paraId="7FD0D06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CHÀO BÁN</w:t>
      </w:r>
    </w:p>
    <w:p w14:paraId="08D8A8F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Nêu tên, địa chỉ trụ sở chính của các đối tác liên quan đến đợt chào bán: Tổ chức bảo lãnh phát hành hoặc Đại lý phân phối, Tổ chức kiểm toán, Tổ chức tư vấn...;</w:t>
      </w:r>
    </w:p>
    <w:p w14:paraId="7AD6A43B"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Tổ chức tư vấn nêu ý kiến về đợt chào bán;</w:t>
      </w:r>
    </w:p>
    <w:p w14:paraId="1767547C"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rPr>
        <w:t xml:space="preserve">- Ý kiến của các chuyên gia về đợt chào bán </w:t>
      </w:r>
      <w:r w:rsidRPr="00F15AA7">
        <w:rPr>
          <w:rFonts w:ascii="Arial" w:hAnsi="Arial" w:cs="Arial"/>
          <w:i/>
          <w:iCs/>
        </w:rPr>
        <w:t>(nếu có) (nêu kinh nghiệm của chuyên gia trong lĩnh vực liên quan).</w:t>
      </w:r>
    </w:p>
    <w:p w14:paraId="7220E5F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lastRenderedPageBreak/>
        <w:t xml:space="preserve">XII. CÁC THÔNG TIN QUAN TRỌNG KHÁC CÓ THỂ ẢNH HƯỞNG ĐẾN QUYẾT ĐỊNH CỦA NHÀ ĐẦU TƯ </w:t>
      </w:r>
      <w:r w:rsidRPr="00F15AA7">
        <w:rPr>
          <w:rFonts w:ascii="Arial" w:hAnsi="Arial" w:cs="Arial"/>
          <w:i/>
          <w:iCs/>
        </w:rPr>
        <w:t>(nếu có)</w:t>
      </w:r>
    </w:p>
    <w:p w14:paraId="73245661"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XIII. NGÀY THÁNG, CHỮ KÝ, ĐÓNG DẤU CỦA ĐẠI DIỆN TỔ CHỨC PHÁT HÀNH (CHỦ TỊCH HỘI ĐỒNG THÀNH VIÊN, CHỦ TỊCH CÔNG TY, TỔNG GIÁM ĐỐC HOẶC GIÁM ĐỐC, GIÁM ĐỐC TÀI CHÍNH HOẶC KẾ TOÁN TRƯỞNG), TỔ CHỨC TƯ VẤN, TỔ CHỨC BẢO LÃNH PHÁT HÀNH HOẶC 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 (nếu có)</w:t>
      </w:r>
    </w:p>
    <w:p w14:paraId="5412B30F"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XIV. PHỤ LỤC</w:t>
      </w:r>
    </w:p>
    <w:p w14:paraId="6C6C2EF9"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1. Phụ lục I:</w:t>
      </w:r>
      <w:r w:rsidRPr="00F15AA7">
        <w:rPr>
          <w:rFonts w:ascii="Arial" w:hAnsi="Arial" w:cs="Arial"/>
        </w:rPr>
        <w:t xml:space="preserve"> Giấy chứng nhận đăng ký doanh nghiệp, Giấy phép thành lập và hoạt động hoặc Giấy tờ pháp lý có giá trị tương dương</w:t>
      </w:r>
    </w:p>
    <w:p w14:paraId="0D52EF36"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2. Phụ lục II:</w:t>
      </w:r>
      <w:r w:rsidRPr="00F15AA7">
        <w:rPr>
          <w:rFonts w:ascii="Arial" w:hAnsi="Arial" w:cs="Arial"/>
        </w:rPr>
        <w:t xml:space="preserve"> Quyết định của Hội đồng thành viên hoặc Chủ sở hữu công ty</w:t>
      </w:r>
    </w:p>
    <w:p w14:paraId="41AF9BB2"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3. Phụ lục III:</w:t>
      </w:r>
      <w:r w:rsidRPr="00F15AA7">
        <w:rPr>
          <w:rFonts w:ascii="Arial" w:hAnsi="Arial" w:cs="Arial"/>
        </w:rPr>
        <w:t xml:space="preserve"> Điều lệ công ty</w:t>
      </w:r>
    </w:p>
    <w:p w14:paraId="08F4D48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4. Phụ lục IV:</w:t>
      </w:r>
      <w:r w:rsidRPr="00F15AA7">
        <w:rPr>
          <w:rFonts w:ascii="Arial" w:hAnsi="Arial" w:cs="Arial"/>
        </w:rPr>
        <w:t xml:space="preserve"> Báo cáo tài chính 02 năm gần nhất được kiểm toán, Báo cáo tài chính bán niên của năm đăng ký chào bán được kiểm toán/soát xét (nếu có) và Báo cáo tài chính quý gần nhất</w:t>
      </w:r>
    </w:p>
    <w:p w14:paraId="338A2938"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5. Phụ lục V: </w:t>
      </w:r>
      <w:r w:rsidRPr="00F15AA7">
        <w:rPr>
          <w:rFonts w:ascii="Arial" w:hAnsi="Arial" w:cs="Arial"/>
        </w:rPr>
        <w:t xml:space="preserve">Danh mục các tài liệu pháp lý của dự án </w:t>
      </w:r>
      <w:r w:rsidRPr="00F15AA7">
        <w:rPr>
          <w:rFonts w:ascii="Arial" w:hAnsi="Arial" w:cs="Arial"/>
          <w:i/>
          <w:iCs/>
        </w:rPr>
        <w:t>(nếu có)</w:t>
      </w:r>
    </w:p>
    <w:p w14:paraId="565C0B94" w14:textId="77777777" w:rsidR="00E4522F" w:rsidRPr="00F15AA7" w:rsidRDefault="00E4522F" w:rsidP="00E4522F">
      <w:pPr>
        <w:adjustRightInd w:val="0"/>
        <w:snapToGrid w:val="0"/>
        <w:spacing w:line="240" w:lineRule="auto"/>
        <w:ind w:firstLine="720"/>
        <w:jc w:val="both"/>
        <w:rPr>
          <w:rFonts w:ascii="Arial" w:hAnsi="Arial" w:cs="Arial"/>
        </w:rPr>
      </w:pPr>
      <w:r w:rsidRPr="00F15AA7">
        <w:rPr>
          <w:rFonts w:ascii="Arial" w:hAnsi="Arial" w:cs="Arial"/>
          <w:b/>
          <w:bCs/>
        </w:rPr>
        <w:t xml:space="preserve">6. Phụ lục VI: </w:t>
      </w:r>
      <w:r w:rsidRPr="00F15AA7">
        <w:rPr>
          <w:rFonts w:ascii="Arial" w:hAnsi="Arial" w:cs="Arial"/>
        </w:rPr>
        <w:t xml:space="preserve">Các phụ lục khác </w:t>
      </w:r>
      <w:r w:rsidRPr="00F15AA7">
        <w:rPr>
          <w:rFonts w:ascii="Arial" w:hAnsi="Arial" w:cs="Arial"/>
          <w:i/>
          <w:iCs/>
        </w:rPr>
        <w:t>(nếu có)</w:t>
      </w:r>
    </w:p>
    <w:p w14:paraId="25D47D06" w14:textId="13CF6BDD" w:rsidR="00D9679A" w:rsidRPr="00E4522F" w:rsidRDefault="00D9679A" w:rsidP="00E4522F"/>
    <w:sectPr w:rsidR="00D9679A" w:rsidRPr="00E4522F"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A1"/>
    <w:rsid w:val="00225B67"/>
    <w:rsid w:val="003E1C24"/>
    <w:rsid w:val="00556DE7"/>
    <w:rsid w:val="006E5094"/>
    <w:rsid w:val="00987B06"/>
    <w:rsid w:val="00D80790"/>
    <w:rsid w:val="00D9679A"/>
    <w:rsid w:val="00E169A1"/>
    <w:rsid w:val="00E4522F"/>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42D7"/>
  <w15:chartTrackingRefBased/>
  <w15:docId w15:val="{1BF2F91F-B844-4846-8590-6F616668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A1"/>
    <w:pPr>
      <w:spacing w:line="264" w:lineRule="auto"/>
    </w:pPr>
    <w:rPr>
      <w:rFonts w:asciiTheme="minorHAnsi" w:eastAsiaTheme="minorEastAsia" w:hAnsiTheme="minorHAnsi"/>
      <w:szCs w:val="20"/>
    </w:rPr>
  </w:style>
  <w:style w:type="paragraph" w:styleId="Heading1">
    <w:name w:val="heading 1"/>
    <w:basedOn w:val="Normal"/>
    <w:next w:val="Normal"/>
    <w:link w:val="Heading1Char"/>
    <w:uiPriority w:val="9"/>
    <w:qFormat/>
    <w:rsid w:val="00E169A1"/>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9A1"/>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9A1"/>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9A1"/>
    <w:pPr>
      <w:keepNext/>
      <w:keepLines/>
      <w:spacing w:before="80" w:after="40" w:line="240" w:lineRule="auto"/>
      <w:outlineLvl w:val="3"/>
    </w:pPr>
    <w:rPr>
      <w:rFonts w:eastAsiaTheme="majorEastAsia"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E169A1"/>
    <w:pPr>
      <w:keepNext/>
      <w:keepLines/>
      <w:spacing w:before="80" w:after="40" w:line="240" w:lineRule="auto"/>
      <w:outlineLvl w:val="4"/>
    </w:pPr>
    <w:rPr>
      <w:rFonts w:eastAsiaTheme="majorEastAsia"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E169A1"/>
    <w:pPr>
      <w:keepNext/>
      <w:keepLines/>
      <w:spacing w:before="40" w:after="0" w:line="240" w:lineRule="auto"/>
      <w:outlineLvl w:val="5"/>
    </w:pPr>
    <w:rPr>
      <w:rFonts w:eastAsiaTheme="majorEastAsia"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E169A1"/>
    <w:pPr>
      <w:keepNext/>
      <w:keepLines/>
      <w:spacing w:before="40" w:after="0" w:line="240" w:lineRule="auto"/>
      <w:outlineLvl w:val="6"/>
    </w:pPr>
    <w:rPr>
      <w:rFonts w:eastAsiaTheme="majorEastAsia" w:cstheme="majorBidi"/>
      <w:color w:val="595959" w:themeColor="text1" w:themeTint="A6"/>
      <w:szCs w:val="22"/>
    </w:rPr>
  </w:style>
  <w:style w:type="paragraph" w:styleId="Heading8">
    <w:name w:val="heading 8"/>
    <w:basedOn w:val="Normal"/>
    <w:next w:val="Normal"/>
    <w:link w:val="Heading8Char"/>
    <w:uiPriority w:val="9"/>
    <w:semiHidden/>
    <w:unhideWhenUsed/>
    <w:qFormat/>
    <w:rsid w:val="00E169A1"/>
    <w:pPr>
      <w:keepNext/>
      <w:keepLines/>
      <w:spacing w:after="0" w:line="240" w:lineRule="auto"/>
      <w:outlineLvl w:val="7"/>
    </w:pPr>
    <w:rPr>
      <w:rFonts w:eastAsiaTheme="majorEastAsia"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E169A1"/>
    <w:pPr>
      <w:keepNext/>
      <w:keepLines/>
      <w:spacing w:after="0" w:line="240" w:lineRule="auto"/>
      <w:outlineLvl w:val="8"/>
    </w:pPr>
    <w:rPr>
      <w:rFonts w:eastAsiaTheme="majorEastAsia"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9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9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9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9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9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9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9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9A1"/>
    <w:pPr>
      <w:numPr>
        <w:ilvl w:val="1"/>
      </w:numPr>
      <w:spacing w:after="160"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9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9A1"/>
    <w:pPr>
      <w:spacing w:before="160" w:after="160" w:line="240" w:lineRule="auto"/>
      <w:jc w:val="center"/>
    </w:pPr>
    <w:rPr>
      <w:rFonts w:ascii="Arial" w:eastAsiaTheme="minorHAnsi" w:hAnsi="Arial"/>
      <w:i/>
      <w:iCs/>
      <w:color w:val="404040" w:themeColor="text1" w:themeTint="BF"/>
      <w:szCs w:val="22"/>
    </w:rPr>
  </w:style>
  <w:style w:type="character" w:customStyle="1" w:styleId="QuoteChar">
    <w:name w:val="Quote Char"/>
    <w:basedOn w:val="DefaultParagraphFont"/>
    <w:link w:val="Quote"/>
    <w:uiPriority w:val="29"/>
    <w:rsid w:val="00E169A1"/>
    <w:rPr>
      <w:i/>
      <w:iCs/>
      <w:color w:val="404040" w:themeColor="text1" w:themeTint="BF"/>
    </w:rPr>
  </w:style>
  <w:style w:type="paragraph" w:styleId="ListParagraph">
    <w:name w:val="List Paragraph"/>
    <w:basedOn w:val="Normal"/>
    <w:uiPriority w:val="34"/>
    <w:qFormat/>
    <w:rsid w:val="00E169A1"/>
    <w:pPr>
      <w:spacing w:line="240" w:lineRule="auto"/>
      <w:ind w:left="720"/>
      <w:contextualSpacing/>
    </w:pPr>
    <w:rPr>
      <w:rFonts w:ascii="Arial" w:eastAsiaTheme="minorHAnsi" w:hAnsi="Arial"/>
      <w:szCs w:val="22"/>
    </w:rPr>
  </w:style>
  <w:style w:type="character" w:styleId="IntenseEmphasis">
    <w:name w:val="Intense Emphasis"/>
    <w:basedOn w:val="DefaultParagraphFont"/>
    <w:uiPriority w:val="21"/>
    <w:qFormat/>
    <w:rsid w:val="00E169A1"/>
    <w:rPr>
      <w:i/>
      <w:iCs/>
      <w:color w:val="2F5496" w:themeColor="accent1" w:themeShade="BF"/>
    </w:rPr>
  </w:style>
  <w:style w:type="paragraph" w:styleId="IntenseQuote">
    <w:name w:val="Intense Quote"/>
    <w:basedOn w:val="Normal"/>
    <w:next w:val="Normal"/>
    <w:link w:val="IntenseQuoteChar"/>
    <w:uiPriority w:val="30"/>
    <w:qFormat/>
    <w:rsid w:val="00E169A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Cs w:val="22"/>
    </w:rPr>
  </w:style>
  <w:style w:type="character" w:customStyle="1" w:styleId="IntenseQuoteChar">
    <w:name w:val="Intense Quote Char"/>
    <w:basedOn w:val="DefaultParagraphFont"/>
    <w:link w:val="IntenseQuote"/>
    <w:uiPriority w:val="30"/>
    <w:rsid w:val="00E169A1"/>
    <w:rPr>
      <w:i/>
      <w:iCs/>
      <w:color w:val="2F5496" w:themeColor="accent1" w:themeShade="BF"/>
    </w:rPr>
  </w:style>
  <w:style w:type="character" w:styleId="IntenseReference">
    <w:name w:val="Intense Reference"/>
    <w:basedOn w:val="DefaultParagraphFont"/>
    <w:uiPriority w:val="32"/>
    <w:qFormat/>
    <w:rsid w:val="00E16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5941</Words>
  <Characters>33864</Characters>
  <Application>Microsoft Office Word</Application>
  <DocSecurity>0</DocSecurity>
  <Lines>282</Lines>
  <Paragraphs>79</Paragraphs>
  <ScaleCrop>false</ScaleCrop>
  <Company/>
  <LinksUpToDate>false</LinksUpToDate>
  <CharactersWithSpaces>39726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2025-12-22T06:34:00Z</dcterms:created>
  <dcterms:modified xsi:type="dcterms:W3CDTF">2025-12-22T06:34:00Z</dcterms:modified>
</cp:coreProperties>
</file>