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775145" w14:textId="77777777" w:rsidR="002C428E" w:rsidRPr="00152899" w:rsidRDefault="002C428E" w:rsidP="002C428E">
      <w:pPr>
        <w:spacing w:after="0" w:line="240" w:lineRule="auto"/>
        <w:jc w:val="center"/>
        <w:rPr>
          <w:rFonts w:ascii="Arial" w:hAnsi="Arial" w:cs="Arial"/>
          <w:sz w:val="20"/>
          <w:szCs w:val="20"/>
        </w:rPr>
      </w:pPr>
      <w:r w:rsidRPr="00152899">
        <w:rPr>
          <w:rFonts w:ascii="Arial" w:hAnsi="Arial" w:cs="Arial"/>
          <w:b/>
          <w:sz w:val="20"/>
          <w:szCs w:val="20"/>
        </w:rPr>
        <w:t>Phụ lục II</w:t>
      </w:r>
    </w:p>
    <w:p w14:paraId="4275D20E" w14:textId="77777777" w:rsidR="002C428E" w:rsidRPr="00152899" w:rsidRDefault="002C428E" w:rsidP="002C428E">
      <w:pPr>
        <w:spacing w:after="0" w:line="240" w:lineRule="auto"/>
        <w:jc w:val="center"/>
        <w:rPr>
          <w:rFonts w:ascii="Arial" w:hAnsi="Arial" w:cs="Arial"/>
          <w:sz w:val="20"/>
          <w:szCs w:val="20"/>
        </w:rPr>
      </w:pPr>
      <w:r w:rsidRPr="00152899">
        <w:rPr>
          <w:rFonts w:ascii="Arial" w:hAnsi="Arial" w:cs="Arial"/>
          <w:b/>
          <w:sz w:val="20"/>
          <w:szCs w:val="20"/>
        </w:rPr>
        <w:t xml:space="preserve">DANH MỤC NGÀNH, NGHỀ ƯU ĐÃI ĐẦU TƯ </w:t>
      </w:r>
    </w:p>
    <w:p w14:paraId="3D084505" w14:textId="77777777" w:rsidR="002C428E" w:rsidRPr="00152899" w:rsidRDefault="002C428E" w:rsidP="002C428E">
      <w:pPr>
        <w:spacing w:after="0" w:line="240" w:lineRule="auto"/>
        <w:jc w:val="center"/>
        <w:rPr>
          <w:rFonts w:ascii="Arial" w:hAnsi="Arial" w:cs="Arial"/>
          <w:sz w:val="20"/>
          <w:szCs w:val="20"/>
        </w:rPr>
      </w:pPr>
      <w:r w:rsidRPr="00152899">
        <w:rPr>
          <w:rFonts w:ascii="Arial" w:hAnsi="Arial" w:cs="Arial"/>
          <w:i/>
          <w:sz w:val="20"/>
          <w:szCs w:val="20"/>
        </w:rPr>
        <w:t>(Kèm theo Nghị định số 96/2026/NĐ-CP ngày 31 tháng 3 năm 2026 của Chính phủ)</w:t>
      </w:r>
    </w:p>
    <w:p w14:paraId="014C93CE" w14:textId="77777777" w:rsidR="002C428E" w:rsidRDefault="002C428E" w:rsidP="002C428E">
      <w:pPr>
        <w:spacing w:after="0" w:line="240" w:lineRule="auto"/>
        <w:jc w:val="center"/>
        <w:rPr>
          <w:rFonts w:ascii="Arial" w:hAnsi="Arial" w:cs="Arial"/>
          <w:b/>
          <w:sz w:val="20"/>
          <w:szCs w:val="20"/>
        </w:rPr>
      </w:pPr>
    </w:p>
    <w:p w14:paraId="71CF082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A. NGÀNH, NGHỀ ĐẶC BIỆT ƯU ĐÃI ĐẦU TƯ</w:t>
      </w:r>
    </w:p>
    <w:p w14:paraId="2E786A21"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w:t>
      </w:r>
      <w:r w:rsidRPr="00152899">
        <w:rPr>
          <w:rFonts w:ascii="Arial" w:hAnsi="Arial" w:cs="Arial"/>
          <w:sz w:val="20"/>
          <w:szCs w:val="20"/>
        </w:rPr>
        <w:t xml:space="preserve"> </w:t>
      </w:r>
      <w:r w:rsidRPr="00152899">
        <w:rPr>
          <w:rFonts w:ascii="Arial" w:hAnsi="Arial" w:cs="Arial"/>
          <w:b/>
          <w:sz w:val="20"/>
          <w:szCs w:val="20"/>
        </w:rPr>
        <w:t>CÔNG NGHỆ CAO, CÔNG NGHỆ CHIẾN LƯỢC, CÔNG NGHỆ THÔNG TIN, CÔNG NGHIỆP HỖ TRỢ, CÔNG NGHIỆP MÔI TRƯỜNG</w:t>
      </w:r>
    </w:p>
    <w:p w14:paraId="5C8C4E9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Ứng dụng công nghệ cao thuộc Danh mục công nghệ cao được ưu tiên đầu tư phát triển theo quyết định của Thủ tướng Chính phủ; ứng dụng công nghệ chiến lược thuộc Danh mục công nghệ chiến lược theo quyết định của Thủ tướng Chính phủ; sản xuất sản phẩm công nghệ chiến lược thuộc Danh mục sản phẩm công nghệ chiến lược theo quyết định của Thủ tướng Chính phủ.</w:t>
      </w:r>
    </w:p>
    <w:p w14:paraId="0DAF4E66"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Sản xuất sản phẩm thuộc Danh mục sản phẩm công nghệ cao được khuyến khích phát triển theo quyết định của Thủ tướng Chính phủ.</w:t>
      </w:r>
    </w:p>
    <w:p w14:paraId="195F4F3C"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Sản xuất sản phẩm thuộc Danh mục sản phẩm công nghiệp hỗ trợ được ưu tiên phát triển theo quy định của Chính phủ về phát triển công nghiệp hỗ trợ.</w:t>
      </w:r>
    </w:p>
    <w:p w14:paraId="786F82C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Ươm tạo công nghệ cao, công nghệ chiến lược, ươm tạo doanh nghiệp công nghệ cao, doanh nghiệp công nghệ chiến lược; đầu tư mạo hiểm cho phát triển công nghệ cao; ứng dụng, nghiên cứu và phát triển công nghệ cao theo quy định của pháp luật về công nghệ cao; sản xuất sản phẩm công nghệ sinh học; đào tạo nhân lực công nghệ cao; cung ứng dịch vụ công nghệ cao; doanh nghiệp công nghệ chiến lược; trung tâm nghiên cứu và phát triển công nghệ cao; trung tâm nghiên cứu và phát triển công nghệ chiến lược; cơ sở ươm tạo công nghệ cao, công nghệ chiến lược, ươm tạo doanh nghiệp công nghệ cao, doanh nghiệp công nghệ chiến lược.</w:t>
      </w:r>
    </w:p>
    <w:p w14:paraId="68F88E7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Sản xuất sản phẩm phần mềm, sản xuất sản phẩm, cung cấp dịch vụ công nghệ số trọng điểm; sản xuất sản phẩm an toàn thông tin mạng và cung cấp dịch vụ an toàn thông tin mạng đảm bảo các điều kiện theo quy định của pháp luật về an toàn thông tin mạng; sản xuất các sản phẩm hình thành từ kết quả khoa học và công nghệ theo quy định của pháp luật về khoa học và công nghệ.</w:t>
      </w:r>
    </w:p>
    <w:p w14:paraId="227E4F6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Sản xuất năng lượng tái tạo, năng lượng mới, năng lượng sạch, năng lượng từ việc tiêu hủy chất thải; phát triển năng lượng hydrogen, amoniac xanh.</w:t>
      </w:r>
    </w:p>
    <w:p w14:paraId="62B9435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Sản xuất vật liệu composit, các loại vật liệu xây dựng nhẹ, vật liệu quý hiếm.</w:t>
      </w:r>
    </w:p>
    <w:p w14:paraId="785A26EA"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Sản xuất sản phẩm thuộc Danh mục sản phẩm cơ khí trọng điểm theo quyết định của Thủ tướng Chính phủ.</w:t>
      </w:r>
    </w:p>
    <w:p w14:paraId="3593E0E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9. Sản xuất sản phẩm công nghiệp hóa chất trọng điểm theo quy định pháp luật</w:t>
      </w:r>
      <w:r>
        <w:rPr>
          <w:rFonts w:ascii="Arial" w:hAnsi="Arial" w:cs="Arial"/>
          <w:sz w:val="20"/>
          <w:szCs w:val="20"/>
        </w:rPr>
        <w:t xml:space="preserve"> </w:t>
      </w:r>
      <w:r w:rsidRPr="00152899">
        <w:rPr>
          <w:rFonts w:ascii="Arial" w:hAnsi="Arial" w:cs="Arial"/>
          <w:sz w:val="20"/>
          <w:szCs w:val="20"/>
        </w:rPr>
        <w:t>về hóa chất.</w:t>
      </w:r>
    </w:p>
    <w:p w14:paraId="0529097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10. Xây dựng trung tâm dữ liệu trí tuệ nhân tạo; phát triển hệ thống trí tuệ nhân tạo; nghiên cứu và phát triển, thiết kế, sản xuất, đóng gói, kiểm thử sản phẩm chip bán dẫn; xây dựng trung tâm dữ liệu chuyên dùng cho tài chính xanh.</w:t>
      </w:r>
    </w:p>
    <w:p w14:paraId="125CEF81"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11. Dự án đầu tư xây dựng và kinh doanh kết cấu hạ tầng khu công nghệ số tập trung.</w:t>
      </w:r>
    </w:p>
    <w:p w14:paraId="125CD01A"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12. Dự án đầu tư về lĩnh vực công nghệ số trong khu công nghệ số tập trung.</w:t>
      </w:r>
    </w:p>
    <w:p w14:paraId="0DA83DAE"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13. Dự án khởi nghiệp sáng tạo trong công nghiệp công nghệ số.</w:t>
      </w:r>
    </w:p>
    <w:p w14:paraId="0A52F396"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14. Hoạt động đầu tư xây dựng hạ tầng công nghiệp công nghệ số.</w:t>
      </w:r>
    </w:p>
    <w:p w14:paraId="2B577DE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15. Hoạt động sản xuất nguyên liệu, vật liệu, thiết bị, máy móc, công cụ cho công nghiệp bán dẫn thuộc Danh mục nguyên liệu, vật liệu, thiết bị, máy móc, công cụ cho công nghiệp bán dẫn được khuyến khích đầu tư nghiên cứu, sản xuất.</w:t>
      </w:r>
    </w:p>
    <w:p w14:paraId="5685306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16. Dự án phát triển cụm liên kết ngành, chuỗi giá trị, thu hút đầu tư quản trị hiện đại, có giá trị gia tăng cao, có tác động lan tỏa, kết nối chuỗi sản xuất và cung ứng toàn cầu.</w:t>
      </w:r>
    </w:p>
    <w:p w14:paraId="4E9DB49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II.</w:t>
      </w:r>
      <w:r w:rsidRPr="00152899">
        <w:rPr>
          <w:rFonts w:ascii="Arial" w:hAnsi="Arial" w:cs="Arial"/>
          <w:sz w:val="20"/>
          <w:szCs w:val="20"/>
        </w:rPr>
        <w:t xml:space="preserve"> </w:t>
      </w:r>
      <w:r w:rsidRPr="00152899">
        <w:rPr>
          <w:rFonts w:ascii="Arial" w:hAnsi="Arial" w:cs="Arial"/>
          <w:b/>
          <w:sz w:val="20"/>
          <w:szCs w:val="20"/>
        </w:rPr>
        <w:t>NÔNG NGHIỆP</w:t>
      </w:r>
    </w:p>
    <w:p w14:paraId="13258C9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Trồng, chăm sóc, nuôi dưỡng, bảo vệ và phát triển rừng, phát triển rừng sản xuất ở những vùng đất trống, đồi núi trọc, trồng rừng gỗ lớn và chuyển hóa rừng trồng gỗ nhỏ sang rừng trồng gỗ lớn; phát triển lâm sản ngoài gỗ, phục hồi rừng tự nhiên.</w:t>
      </w:r>
    </w:p>
    <w:p w14:paraId="228EB21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Nuôi trồng, chế biến, bảo quản nông, lâm, thủy sản, chế biến lâm sản ngoài gỗ.</w:t>
      </w:r>
    </w:p>
    <w:p w14:paraId="5752787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lastRenderedPageBreak/>
        <w:t>3. Sản xuất, nhân và lai tạo giống cây trồng, giống vật nuôi, giống cây lâm nghiệp, giống thủy sản, phát triển giống cây trồng lâm nghiệp công nghệ cao.</w:t>
      </w:r>
    </w:p>
    <w:p w14:paraId="11E446D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Sản xuất, khai thác và tinh chế muối.</w:t>
      </w:r>
    </w:p>
    <w:p w14:paraId="7D7EAF9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Đánh bắt hải sản xa bờ kết hợp ứng dụng các phương thức ngư cụ đánh bắt tiên tiến; dịch vụ hậu cần nghề cá; xây dựng cơ sở đóng tàu cá và đóng tàu cá.</w:t>
      </w:r>
    </w:p>
    <w:p w14:paraId="0023665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Dịch vụ cứu hộ trên biển.</w:t>
      </w:r>
    </w:p>
    <w:p w14:paraId="6919BE7E"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Đầu tư nghiên cứu, sản xuất sản phẩm công nghệ sinh học sử dụng làm thực phẩm.</w:t>
      </w:r>
    </w:p>
    <w:p w14:paraId="1BADCC0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Sản xuất sản phẩm đồ gỗ; sản xuất ván nhân tạo, gồm: ván dán, ván ghép thanh, ván MDF.</w:t>
      </w:r>
    </w:p>
    <w:p w14:paraId="7579121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III.</w:t>
      </w:r>
      <w:r w:rsidRPr="00152899">
        <w:rPr>
          <w:rFonts w:ascii="Arial" w:hAnsi="Arial" w:cs="Arial"/>
          <w:sz w:val="20"/>
          <w:szCs w:val="20"/>
        </w:rPr>
        <w:t xml:space="preserve"> </w:t>
      </w:r>
      <w:r w:rsidRPr="00152899">
        <w:rPr>
          <w:rFonts w:ascii="Arial" w:hAnsi="Arial" w:cs="Arial"/>
          <w:b/>
          <w:sz w:val="20"/>
          <w:szCs w:val="20"/>
        </w:rPr>
        <w:t>BẢO VỆ MÔI TRƯỜNG, XÂY DỰNG KẾT CẤU HẠ TẦNG</w:t>
      </w:r>
    </w:p>
    <w:p w14:paraId="40B8E01E"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Thu gom, xử lý, tái chế, tái sử dụng chất thải tập trung.</w:t>
      </w:r>
    </w:p>
    <w:p w14:paraId="0F7AA2D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Xây dựng, kinh doanh kết cấu hạ tầng khu công nghiệp, khu chế xuất, khu công nghệ cao, khu công nghệ số tập trung, khu chức năng trong khu kinh tế.</w:t>
      </w:r>
    </w:p>
    <w:p w14:paraId="6EC6A21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Đầu tư phát triển nhà máy nước, đầu tư khai thác nước cấp cho sinh hoạt, sản xuất, hệ thống cấp thoát nước; nhà máy điện; cầu, đường bộ; đầu tư phát triển và vận hành, quản lý công trình kết cấu hạ tầng đường sắt, kinh doanh vận tải đường sắt, công nghiệp đường sắt và đào tạo nguồn nhân lực đường sắt; cảng hàng không, cảng biển, cảng thủy nội địa; sân bay, nhà ga và công trình cơ sở hạ tầng đặc biệt quan trọng khác do Thủ tướng Chính phủ quyết định.</w:t>
      </w:r>
    </w:p>
    <w:p w14:paraId="55455A32"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Phát triển vận tải hành khách công cộng tại các đô thị.</w:t>
      </w:r>
    </w:p>
    <w:p w14:paraId="60A2042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Đầu tư xây dựng và quản lý, kinh doanh chợ tại vùng nông thôn.</w:t>
      </w:r>
    </w:p>
    <w:p w14:paraId="4286641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Đầu tư phát triển và vận hành, quản lý công trình kết cấu hạ tầng kỹ thuật cụm công nghiệp.</w:t>
      </w:r>
    </w:p>
    <w:p w14:paraId="38BBE13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IV.</w:t>
      </w:r>
      <w:r w:rsidRPr="00152899">
        <w:rPr>
          <w:rFonts w:ascii="Arial" w:hAnsi="Arial" w:cs="Arial"/>
          <w:sz w:val="20"/>
          <w:szCs w:val="20"/>
        </w:rPr>
        <w:t xml:space="preserve"> </w:t>
      </w:r>
      <w:r w:rsidRPr="00152899">
        <w:rPr>
          <w:rFonts w:ascii="Arial" w:hAnsi="Arial" w:cs="Arial"/>
          <w:b/>
          <w:sz w:val="20"/>
          <w:szCs w:val="20"/>
        </w:rPr>
        <w:t>VĂN HÓA, XÃ HỘI, THỂ THAO, Y TẾ</w:t>
      </w:r>
    </w:p>
    <w:p w14:paraId="1ABAC5CE"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Xây dựng nhà ở xã hội, nhà ở tái định cư.</w:t>
      </w:r>
    </w:p>
    <w:p w14:paraId="0A4341BC"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Đầu tư phát triển y tế chuyên sâu, y tế dự phòng; đầu tư kinh doanh cơ sở thực hiện vệ sinh phòng chống dịch bệnh.</w:t>
      </w:r>
    </w:p>
    <w:p w14:paraId="513D913A"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Nghiên cứu khoa học về công nghệ bào chế, công nghệ sinh học để sản xuất các loại thuốc mới, thuốc thú y mới, vắc xin, chế phẩm sinh học dùng trong thú y.</w:t>
      </w:r>
    </w:p>
    <w:p w14:paraId="41F9464C"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 xml:space="preserve">4. Sản xuất nguyên liệu làm thuốc và thuốc chủ yếu, thuốc thiết yếu, thuốc phòng, chống bệnh xã hội, vắc xin, sinh phẩm y tế, thuốc từ dược liệu, thuốc đông y; thuốc sắp hết hạn bằng sáng chế hoặc các độc quyền có liên quan; ứng dụng công nghệ tiên tiến, công nghệ sinh học để sản xuất thuốc chữa bệnh cho người đạt tiêu chuẩn GMP quốc tế; sản xuất bao bì trực tiếp </w:t>
      </w:r>
      <w:r>
        <w:rPr>
          <w:rFonts w:ascii="Arial" w:hAnsi="Arial" w:cs="Arial"/>
          <w:sz w:val="20"/>
          <w:szCs w:val="20"/>
        </w:rPr>
        <w:t xml:space="preserve">tiếp xúc </w:t>
      </w:r>
      <w:r w:rsidRPr="00152899">
        <w:rPr>
          <w:rFonts w:ascii="Arial" w:hAnsi="Arial" w:cs="Arial"/>
          <w:sz w:val="20"/>
          <w:szCs w:val="20"/>
        </w:rPr>
        <w:t>với thuốc.</w:t>
      </w:r>
    </w:p>
    <w:p w14:paraId="130A9E7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Đầu tư cơ sở sản xuất Methadone.</w:t>
      </w:r>
    </w:p>
    <w:p w14:paraId="196EE2D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Đầu tư kinh doanh trung tâm đào tạo, huấn luyện thể thao thành tích cao và trung tâm đào tạo, huấn luyện thể thao cho người khuyết tật; xây dựng cơ sở thể thao có thiết bị, phương tiện luyện tập và thi đấu đáp ứng yêu cầu tổ chức các giải đấu quốc tế; cơ sở luyện tập, thi đấu thể dục, thể thao chuyên nghiệp.</w:t>
      </w:r>
    </w:p>
    <w:p w14:paraId="4E00821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Đầu tư kinh doanh trung tâm lão khoa, tâm thần, điều trị bệnh nhân nhiễm chất độc màu da cam; trung tâm chăm sóc người cao tuổi, người khuyết tật, trẻ mồ côi, trẻ em lang thang không nơi nương tựa.</w:t>
      </w:r>
    </w:p>
    <w:p w14:paraId="048B39C6"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Đầu tư kinh doanh trung tâm chữa bệnh - giáo dục - lao động xã hội; cơ sở cai nghiện thuốc lá; cơ sở điều trị HIV/AIDS; cơ sở cai nghiện ma túy công lập; cơ sở cai nghiện ma túy dân lập; điểm tư vấn, hỗ trợ điều trị nghiện ma túy cộng đồng tại cấp xã.</w:t>
      </w:r>
    </w:p>
    <w:p w14:paraId="6C3401B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9. Đầu tư kinh doanh dịch vụ bảo tàng cấp quốc gia, nhà văn hóa dân tộc; đoàn ca, múa, nhạc dân tộc; rạp hát, trường quay, cơ sở sản xuất phim, in tráng phim; nhà triển lãm mỹ thuật - nhiếp ảnh; sản xuất, chế tạo, sửa chữa nhạc cụ dân tộc; duy tu, bảo tồn bảo tàng, nhà văn hóa dân tộc và các trường văn hóa nghệ thuật; cơ sở, làng nghề giới thiệu và phát triển các ngành, nghề truyền thống; đầu tư kinh doanh các loại hình nghệ thuật trình diễn dân gian; đầu tư cho Thư viện quốc gia Việt Nam, thư viện công cộng tỉnh, thành phố trực thuộc trung ương và thư viện có vai trò quan trọng.</w:t>
      </w:r>
    </w:p>
    <w:p w14:paraId="2233EBA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lastRenderedPageBreak/>
        <w:t>10. Đầu tư cơ sở hỗ trợ phòng, chống bạo lực trên cơ sở giới tại cộng đồng đối với người bán dâm.</w:t>
      </w:r>
    </w:p>
    <w:p w14:paraId="3CE45BD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11. Nghiên cứu phát triển công nghệ, sản xuất hoặc chuyển giao công nghệ để sản xuất thuốc dược liệu, thuốc cổ truyền từ nguồn dược liệu trong nước, dược chất, thuốc mới, thuốc biệt dược gốc, thuốc hiếm, thuốc generic đầu tiên sản xuất trong nước, thuốc công nghệ cao, vắc xin, sinh phẩm; nuôi trồng dược liệu tại vùng có điều kiện kinh tế - xã hội khó khăn hoặc vùng có điều kiện kinh tế - xã hội đặc biệt khó khăn; nghiên cứu để bảo tồn, phát triển nguồn gen dược liệu quý, hiếm, đặc hữu trong nước; tạo giống mới từ nguồn gen dược liệu có giá trị kinh tế cao có dự án đầu tư thành lập mới (bao gồm cả việc mở rộng dự án thành lập mới đó) đáp ứng quy định tại khoản 2 Điều 8 Luật Dược.</w:t>
      </w:r>
    </w:p>
    <w:p w14:paraId="1FA3BF0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V.</w:t>
      </w:r>
      <w:r w:rsidRPr="00152899">
        <w:rPr>
          <w:rFonts w:ascii="Arial" w:hAnsi="Arial" w:cs="Arial"/>
          <w:sz w:val="20"/>
          <w:szCs w:val="20"/>
        </w:rPr>
        <w:t xml:space="preserve"> </w:t>
      </w:r>
      <w:r w:rsidRPr="00152899">
        <w:rPr>
          <w:rFonts w:ascii="Arial" w:hAnsi="Arial" w:cs="Arial"/>
          <w:b/>
          <w:sz w:val="20"/>
          <w:szCs w:val="20"/>
        </w:rPr>
        <w:t>DỰ ÁN KHÁC</w:t>
      </w:r>
    </w:p>
    <w:p w14:paraId="67E3BE9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Dự án thuộc Danh mục các công trình, dự án quan trọng quốc gia, trọng điểm ngành do Thủ tướng Chính phủ phê duyệt.</w:t>
      </w:r>
    </w:p>
    <w:p w14:paraId="271475C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B. NGÀNH, NGHỀ ƯU ĐÃI ĐẦU TƯ</w:t>
      </w:r>
    </w:p>
    <w:p w14:paraId="56F7774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w:t>
      </w:r>
      <w:r w:rsidRPr="00152899">
        <w:rPr>
          <w:rFonts w:ascii="Arial" w:hAnsi="Arial" w:cs="Arial"/>
          <w:sz w:val="20"/>
          <w:szCs w:val="20"/>
        </w:rPr>
        <w:t xml:space="preserve"> </w:t>
      </w:r>
      <w:r w:rsidRPr="00152899">
        <w:rPr>
          <w:rFonts w:ascii="Arial" w:hAnsi="Arial" w:cs="Arial"/>
          <w:b/>
          <w:sz w:val="20"/>
          <w:szCs w:val="20"/>
        </w:rPr>
        <w:t>KHOA HỌC CÔNG NGHỆ, ĐIỆN TỬ, CƠ KHÍ, SẢN XUẤT VẬT LIỆU, CÔNG NGHỆ THÔNG TIN</w:t>
      </w:r>
    </w:p>
    <w:p w14:paraId="6EA902F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Đầu tư vào nghiên cứu và phát triển (R&amp;D).</w:t>
      </w:r>
    </w:p>
    <w:p w14:paraId="64E4965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Sản xuất phôi thép từ quặng sắt, thép cao cấp, hợp kim.</w:t>
      </w:r>
    </w:p>
    <w:p w14:paraId="3067D61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Sản xuất than cốc, than hoạt tính.</w:t>
      </w:r>
    </w:p>
    <w:p w14:paraId="1A8C94A2"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Sản xuất sản phẩm tiết kiệm năng lượng.</w:t>
      </w:r>
    </w:p>
    <w:p w14:paraId="1E2EDCC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Sản xuất hóa dầu, hóa dược, hóa chất cơ bản và cao su.</w:t>
      </w:r>
    </w:p>
    <w:p w14:paraId="06D779A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Sản xuất sản phẩm có giá trị gia tăng từ 30% trở lên.</w:t>
      </w:r>
    </w:p>
    <w:p w14:paraId="1363F07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Sản xuất ô tô, phụ tùng ô tô, đóng tàu.</w:t>
      </w:r>
    </w:p>
    <w:p w14:paraId="7C0BC59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Sản xuất phụ kiện, linh kiện điện tử, cụm chi tiết điện tử không thuộc Danh mục A Phụ lục này.</w:t>
      </w:r>
    </w:p>
    <w:p w14:paraId="6AA70D16"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9. Sản xuất máy công cụ, máy móc, thiết bị, phụ tùng, máy phục vụ cho sản xuất nông, lâm nghiệp, ngư nghiệp, diêm nghiệp, máy chế biến thực phẩm, thiết bị tưới tiêu không thuộc Danh mục A Phụ lục này.</w:t>
      </w:r>
    </w:p>
    <w:p w14:paraId="25ADF4D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10. Sản xuất vật liệu thay thế vật liệu Amiăng.</w:t>
      </w:r>
    </w:p>
    <w:p w14:paraId="1D977D0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 xml:space="preserve">11. Sản xuất vật liệu xây không nung nhẹ (có khối lượng riêng nhỏ hơn 1.000 kg/m </w:t>
      </w:r>
      <w:r w:rsidRPr="00152899">
        <w:rPr>
          <w:rFonts w:ascii="Arial" w:hAnsi="Arial" w:cs="Arial"/>
          <w:sz w:val="20"/>
          <w:szCs w:val="20"/>
          <w:vertAlign w:val="superscript"/>
        </w:rPr>
        <w:t>3</w:t>
      </w:r>
      <w:r w:rsidRPr="00152899">
        <w:rPr>
          <w:rFonts w:ascii="Arial" w:hAnsi="Arial" w:cs="Arial"/>
          <w:sz w:val="20"/>
          <w:szCs w:val="20"/>
        </w:rPr>
        <w:t xml:space="preserve"> ).</w:t>
      </w:r>
    </w:p>
    <w:p w14:paraId="57A45EF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12. Đầu tư tận dụng nhiệt thừa khí thải để phát điện của các cơ sở sản xuất vật liệu xây dựng nhằm tiết kiệm năng lượng và bảo vệ môi trường.</w:t>
      </w:r>
    </w:p>
    <w:p w14:paraId="57DC195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13. Sản xuất cát nghiền nhân tạo thay thế cát tự nhiên.</w:t>
      </w:r>
    </w:p>
    <w:p w14:paraId="31C6441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14. Đầu tư xử lý, sử dụng phế thải của các nhà máy nhiệt điện, nhà máy phân bón hóa chất, nhà máy luyện kim để làm vật liệu xây dựng.</w:t>
      </w:r>
    </w:p>
    <w:p w14:paraId="1E2E82B1"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15. Đầu tư xử lý, sử dụng rác thải sinh hoạt để làm nhiên liệu trong sản xuất vật liệu xây dựng.</w:t>
      </w:r>
    </w:p>
    <w:p w14:paraId="7958887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16. Đầu tư sản xuất thiết bị, vật tư, phụ tùng thay thế đối với ngành sản xuất xi măng; kính; gạch ốp lát; vật liệu chịu lửa; đầu tư sản xuất vật liệu xây dựng thay thế cho vật liệu xây dựng sản xuất bằng công nghệ lạc hậu.</w:t>
      </w:r>
    </w:p>
    <w:p w14:paraId="5477C74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17. Sản xuất các loại phương tiện giao thông thân thiện với môi trường.</w:t>
      </w:r>
    </w:p>
    <w:p w14:paraId="1224891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18. Sản xuất lắp ráp đầu máy diesel; toa xe hàng trọng tải từ 30 tấn trở lên; toa xe khách cao cấp với tốc độ cấu tạo 100 km/giờ; phụ tùng đầu máy, toa xe trong lĩnh vực đường sắt.</w:t>
      </w:r>
    </w:p>
    <w:p w14:paraId="1EAC2E32"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19. Sản xuất và chế biến khoáng sản làm vật liệu xây dựng.</w:t>
      </w:r>
    </w:p>
    <w:p w14:paraId="4E74EAC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20. Sản xuất, kinh doanh sản phẩm hình thành từ kết quả khoa học và công nghệ của doanh nghiệp khoa học và công nghệ.</w:t>
      </w:r>
    </w:p>
    <w:p w14:paraId="76600AD1"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21. Sản xuất sản phẩm công nghệ số.</w:t>
      </w:r>
    </w:p>
    <w:p w14:paraId="5D8BE00C"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22. Cung cấp dịch vụ công nghệ số.</w:t>
      </w:r>
    </w:p>
    <w:p w14:paraId="5A1F0A6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lastRenderedPageBreak/>
        <w:t>23. Sản xuất sản phẩm thuộc Danh mục công nghệ lưỡng dụng theo quyết định của Thủ tướng Chính phủ.</w:t>
      </w:r>
    </w:p>
    <w:p w14:paraId="73DE9CF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II. NÔNG NGHIỆP</w:t>
      </w:r>
    </w:p>
    <w:p w14:paraId="3E383BCB"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Nuôi, trồng, thu hoạch và chế biến dược liệu; bảo hộ, bảo tồn nguồn gen và những loài dược liệu quý hiếm, đặc hữu.</w:t>
      </w:r>
    </w:p>
    <w:p w14:paraId="0E5ABE0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Sản xuất, chế biến thức ăn chăn nuôi, thủy sản.</w:t>
      </w:r>
    </w:p>
    <w:p w14:paraId="4A38DFDE"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Dịch vụ khoa học, kỹ thuật về gieo trồng, chăn nuôi, thủy sản, bảo vệ thực vật, vật nuôi.</w:t>
      </w:r>
    </w:p>
    <w:p w14:paraId="02F132E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Xây dựng mới, cải tạo, nâng cấp: cơ sở giết mổ gia súc, gia cầm tập trung theo hướng công nghiệp; cơ sở bảo quản, chế biến sản phẩm chăn nuôi; cơ sở đấu giá vật nuôi, sản phẩm chăn nuôi.</w:t>
      </w:r>
    </w:p>
    <w:p w14:paraId="7A396C1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Xây dựng, phát triển vùng nguyên liệu tập trung phục vụ công nghiệp chế biến.</w:t>
      </w:r>
    </w:p>
    <w:p w14:paraId="07F417A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Khai thác hải sản.</w:t>
      </w:r>
    </w:p>
    <w:p w14:paraId="3A3C5116"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Đầu tư sản xuất các loại thuốc bảo vệ thực vật sinh học, sản xuất phân bón hữu cơ, phân bón sinh học, hoạt động nghiên cứu khoa học và chuyển giao công nghệ để phát triển thuốc bảo vệ thực vật sinh học, phân bón hữu cơ, phân bón sinh học.</w:t>
      </w:r>
    </w:p>
    <w:p w14:paraId="36FF96A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Nuôi trồng, chế biến nông sản, lâm sản, thủy sản dưới hình thức liên kết theo chuỗi sản phẩm; nuôi trồng, chế biến nông sản, lâm sản, thủy sản dưới hình thức sản xuất nông nghiệp hữu cơ.</w:t>
      </w:r>
    </w:p>
    <w:p w14:paraId="0643607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9. Sản xuất hàng thủ công mỹ nghệ, sản phẩm mây tre đan, gốm sứ, thủy tinh, dệt may, sợi, thêu ren, đan lát.</w:t>
      </w:r>
    </w:p>
    <w:p w14:paraId="61D82F8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10. Nghiên cứu khoa học và phát triển công nghệ trong lĩnh vực khoa học nông nghiệp.</w:t>
      </w:r>
    </w:p>
    <w:p w14:paraId="3DA47C1A"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 xml:space="preserve">11. Nuôi giữ giống gốc vật nuôi, bảo tồn nguồn gen giống vật nuôi quý, hiếm và giống vật </w:t>
      </w:r>
      <w:r>
        <w:rPr>
          <w:rFonts w:ascii="Arial" w:hAnsi="Arial" w:cs="Arial"/>
          <w:sz w:val="20"/>
          <w:szCs w:val="20"/>
        </w:rPr>
        <w:t>nuôi</w:t>
      </w:r>
      <w:r w:rsidRPr="00152899">
        <w:rPr>
          <w:rFonts w:ascii="Arial" w:hAnsi="Arial" w:cs="Arial"/>
          <w:sz w:val="20"/>
          <w:szCs w:val="20"/>
        </w:rPr>
        <w:t xml:space="preserve"> bản địa.</w:t>
      </w:r>
    </w:p>
    <w:p w14:paraId="6A39C96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12. Sản xuất nguyên liệu làm thuốc và thuốc bảo vệ thực vật, thuốc trừ sâu bệnh; phòng, chữa bệnh cho động vật, thủy sản.</w:t>
      </w:r>
    </w:p>
    <w:p w14:paraId="45F0A46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13. Sản xuất thuốc thú y, nguyên liệu làm thuốc thú y, bảo quản thuốc thú y; sản xuất trang thiết bị, dụng cụ dùng trong thú y.</w:t>
      </w:r>
    </w:p>
    <w:p w14:paraId="3BE0B6E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III.</w:t>
      </w:r>
      <w:r w:rsidRPr="00152899">
        <w:rPr>
          <w:rFonts w:ascii="Arial" w:hAnsi="Arial" w:cs="Arial"/>
          <w:sz w:val="20"/>
          <w:szCs w:val="20"/>
        </w:rPr>
        <w:t xml:space="preserve"> </w:t>
      </w:r>
      <w:r w:rsidRPr="00152899">
        <w:rPr>
          <w:rFonts w:ascii="Arial" w:hAnsi="Arial" w:cs="Arial"/>
          <w:b/>
          <w:sz w:val="20"/>
          <w:szCs w:val="20"/>
        </w:rPr>
        <w:t>BẢO VỆ MÔI TRƯỜNG, XÂY DỰNG KẾT CẤU HẠ TẦNG</w:t>
      </w:r>
    </w:p>
    <w:p w14:paraId="36D666F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Xây dựng, phát triển hạ tầng cụm công nghiệp.</w:t>
      </w:r>
    </w:p>
    <w:p w14:paraId="5A389C12"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Xây dựng chung cư cho công nhân làm việc tại các khu công nghiệp, khu chế xuất, khu công nghệ cao, khu kinh tế; xây dựng ký túc xá sinh viên và xây dựng nhà ở cho các đối tượng chính sách xã hội; đầu tư xây dựng các khu đô thị chức năng (bao gồm nhà trẻ, trường học, bệnh viện) phục vụ công nhân.</w:t>
      </w:r>
    </w:p>
    <w:p w14:paraId="48C83AE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Xây dựng mới, cải tạo, nâng cấp chợ đầu mối.</w:t>
      </w:r>
    </w:p>
    <w:p w14:paraId="44896E8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 xml:space="preserve">4. Xử lý sự cố tràn dầu, khắc phục sự cố sạt lở núi, sạt lở đê, bờ sông, bờ biển, đập, hồ chứa và các sự cố môi trường khác; áp dụng công nghệ giảm thiểu phát thải khí gây hiệu ứng nhà kính, phá hủy tầng </w:t>
      </w:r>
      <w:r>
        <w:rPr>
          <w:rFonts w:ascii="Arial" w:hAnsi="Arial" w:cs="Arial"/>
          <w:sz w:val="20"/>
          <w:szCs w:val="20"/>
        </w:rPr>
        <w:t>ô-dôn</w:t>
      </w:r>
      <w:r w:rsidRPr="00152899">
        <w:rPr>
          <w:rFonts w:ascii="Arial" w:hAnsi="Arial" w:cs="Arial"/>
          <w:sz w:val="20"/>
          <w:szCs w:val="20"/>
        </w:rPr>
        <w:t>.</w:t>
      </w:r>
    </w:p>
    <w:p w14:paraId="67617E5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Đầu tư kinh doanh trung tâm hội chợ triển lãm hàng hóa, trung tâm logistics, cảng cạn, kho hàng hóa, siêu thị, trung tâm thương mại.</w:t>
      </w:r>
    </w:p>
    <w:p w14:paraId="2237C46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Sản xuất, cung cấp thiết bị quan trắc môi trường, thiết bị xử lý nước thải sinh hoạt tại chỗ, sản phẩm, dịch vụ thân thiện môi trường được chứng nhận Nhãn sinh thái Việt Nam theo quy định của pháp luật về bảo vệ môi trường.</w:t>
      </w:r>
    </w:p>
    <w:p w14:paraId="5075F76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Sản xuất thiết bị, sản phẩm công nghiệp môi trường thuộc Danh mục công nghệ, thiết bị và sản phẩm ngành công nghiệp môi trường của Thủ tướng Chính phủ quyết định.</w:t>
      </w:r>
    </w:p>
    <w:p w14:paraId="58A245A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Đầu tư kinh doanh cơ sở ươm tạo công nghệ, cơ sở doanh nghiệp khoa học và công nghệ theo quy định của pháp luật về công nghệ.</w:t>
      </w:r>
    </w:p>
    <w:p w14:paraId="6455DEF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9. Đầu tư kinh doanh trung tâm đổi mới sáng tạo, trung tâm nghiên cứu và phát triển.</w:t>
      </w:r>
    </w:p>
    <w:p w14:paraId="4D57B3B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10. Xử lý nước thải sinh hoạt tập trung có công suất thiết kế từ 2.500 m</w:t>
      </w:r>
      <w:r w:rsidRPr="00152899">
        <w:rPr>
          <w:rFonts w:ascii="Arial" w:hAnsi="Arial" w:cs="Arial"/>
          <w:sz w:val="20"/>
          <w:szCs w:val="20"/>
          <w:vertAlign w:val="superscript"/>
        </w:rPr>
        <w:t>3</w:t>
      </w:r>
      <w:r w:rsidRPr="00152899">
        <w:rPr>
          <w:rFonts w:ascii="Arial" w:hAnsi="Arial" w:cs="Arial"/>
          <w:sz w:val="20"/>
          <w:szCs w:val="20"/>
        </w:rPr>
        <w:t xml:space="preserve"> /ngày (24 giờ) trở lên đối với khu vực đô thị từ loại IV trở lên.</w:t>
      </w:r>
    </w:p>
    <w:p w14:paraId="3897968E"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lastRenderedPageBreak/>
        <w:t>11. Thu gom, vận chuyển, xử lý chất thải rắn thông thường tập trung.</w:t>
      </w:r>
    </w:p>
    <w:p w14:paraId="2A779C3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12. Xử lý chất thải nguy hại, đồng xử lý chất thải nguy hại.</w:t>
      </w:r>
    </w:p>
    <w:p w14:paraId="49B04FD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13. Xử lý, cải tạo các khu vực môi trường bị ô nhiễm tại các khu vực công cộng.</w:t>
      </w:r>
    </w:p>
    <w:p w14:paraId="0BF36929"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14. Ứng cứu, xử lý sự cố tràn dầu, sự cố hóa chất và sự cố môi trường khác.</w:t>
      </w:r>
    </w:p>
    <w:p w14:paraId="1416080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15. Xây dựng hạ tầng kỹ thuật bảo vệ môi trường các khu công nghiệp, cụm công nghiệp, làng nghề.</w:t>
      </w:r>
    </w:p>
    <w:p w14:paraId="2C3E24D2"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16. Di dời, chuyển đổi hoạt động của cơ sở gây ô nhiễm môi trường nghiêm trọng.</w:t>
      </w:r>
    </w:p>
    <w:p w14:paraId="67175BF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17. Quan trắc môi trường.</w:t>
      </w:r>
    </w:p>
    <w:p w14:paraId="062EE341"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18. Đầu tư xây dựng nghĩa trang, cơ sở hỏa táng, điện táng.</w:t>
      </w:r>
    </w:p>
    <w:p w14:paraId="4FD0D8A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19. Giám định thiệt hại về môi trường; giám định sức khỏe môi trường; giám định về môi trường đối với hàng hóa, phế liệu nhập khẩu, máy móc, thiết bị, công nghệ.</w:t>
      </w:r>
    </w:p>
    <w:p w14:paraId="1A1466AC"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20. Sản xuất ứng dụng sáng chế bảo vệ môi trường được Nhà nước bảo hộ dưới hình thức cấp Bằng độc quyền sáng chế hoặc Bằng độc quyền giải pháp hữu ích.</w:t>
      </w:r>
    </w:p>
    <w:p w14:paraId="1BB38C75"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21. Sản xuất các sản phẩm thân thiện với môi trường được Bộ Nông nghiệp và Môi trường gắn Nhãn xanh Việt Nam; sản phẩm từ hoạt động tái chế, xử lý chất thải rắn của cơ sở xử lý chất thải (sinh hoạt, công nghiệp và chất thải nguy hại).</w:t>
      </w:r>
    </w:p>
    <w:p w14:paraId="5220324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22. Sản xuất xăng, nhiên liệu die</w:t>
      </w:r>
      <w:r>
        <w:rPr>
          <w:rFonts w:ascii="Arial" w:hAnsi="Arial" w:cs="Arial"/>
          <w:sz w:val="20"/>
          <w:szCs w:val="20"/>
        </w:rPr>
        <w:t>z</w:t>
      </w:r>
      <w:r w:rsidRPr="00152899">
        <w:rPr>
          <w:rFonts w:ascii="Arial" w:hAnsi="Arial" w:cs="Arial"/>
          <w:sz w:val="20"/>
          <w:szCs w:val="20"/>
        </w:rPr>
        <w:t>e</w:t>
      </w:r>
      <w:r>
        <w:rPr>
          <w:rFonts w:ascii="Arial" w:hAnsi="Arial" w:cs="Arial"/>
          <w:sz w:val="20"/>
          <w:szCs w:val="20"/>
        </w:rPr>
        <w:t>n</w:t>
      </w:r>
      <w:r w:rsidRPr="00152899">
        <w:rPr>
          <w:rFonts w:ascii="Arial" w:hAnsi="Arial" w:cs="Arial"/>
          <w:sz w:val="20"/>
          <w:szCs w:val="20"/>
        </w:rPr>
        <w:t xml:space="preserve"> và nhiên liệu sinh học được chứng nhận hợp quy; than sinh học; năng lượng từ sử dụng sức gió, ánh sáng mặt trời, thủy triều, địa nhiệt và các dạng năng lượng tái tạo khác.</w:t>
      </w:r>
    </w:p>
    <w:p w14:paraId="3835BC76"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23. Sản xuất, nhập khẩu máy móc, thiết bị, phương tiện chuyên dùng sử dụng trực tiếp trong việc thu gom, vận chuyển, xử lý chất thải; thiết bị quan trắc nước thải và khí thải tự động, liên tục; thiết bị đo đạc, lấy mẫu và phân tích môi trường; sản xuất năng lượng tái tạo; xử lý ô nhiễm môi trường; ứng phó, xử lý sự cố môi trường.</w:t>
      </w:r>
    </w:p>
    <w:p w14:paraId="008BDF9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24. Hoạt động sản xuất, kinh doanh, dịch vụ của cơ sở thân thiện với môi trường được Bộ Nông nghiệp và Môi trường chứng nhận nhãn sinh thái.</w:t>
      </w:r>
    </w:p>
    <w:p w14:paraId="110CC2A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25. Sản xuất sản phẩm, thiết bị, công nghệ sử dụng nước tiết kiệm.</w:t>
      </w:r>
    </w:p>
    <w:p w14:paraId="31952A2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IV.</w:t>
      </w:r>
      <w:r w:rsidRPr="00152899">
        <w:rPr>
          <w:rFonts w:ascii="Arial" w:hAnsi="Arial" w:cs="Arial"/>
          <w:sz w:val="20"/>
          <w:szCs w:val="20"/>
        </w:rPr>
        <w:t xml:space="preserve"> </w:t>
      </w:r>
      <w:r w:rsidRPr="00152899">
        <w:rPr>
          <w:rFonts w:ascii="Arial" w:hAnsi="Arial" w:cs="Arial"/>
          <w:b/>
          <w:sz w:val="20"/>
          <w:szCs w:val="20"/>
        </w:rPr>
        <w:t>GIÁO DỤC, VĂN HÓA, XÃ HỘI, THỂ THAO, Y TẾ</w:t>
      </w:r>
    </w:p>
    <w:p w14:paraId="427E440A"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1. Đầu tư kinh doanh cơ sở hạ tầng của các cơ sở giáo dục; đầu tư thành lập các cơ sở giáo dục dân lập, tư thục ở các cấp học, trình độ đào tạo: giáo dục mầm non, giáo dục phổ thông, giáo dục nghề nghiệp, giáo dục đại học.</w:t>
      </w:r>
    </w:p>
    <w:p w14:paraId="01050220"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Sản xuất thiết bị y tế, xây dựng kho bảo quản dược phẩm, dự trữ thuốc chữa bệnh cho người để phòng thiên tai, thảm họa, dịch bệnh nguy hiểm.</w:t>
      </w:r>
    </w:p>
    <w:p w14:paraId="382F302F"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Đầu tư cơ sở thử nghiệm sinh học, đánh giá sinh khả dụng của thuốc; cơ sở dược đạt tiêu chuẩn thực hành tốt trong sản xuất, bảo quản, kiểm nghiệm, thử nghiệm lâm sàng thuốc.</w:t>
      </w:r>
    </w:p>
    <w:p w14:paraId="05585B83"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Đầu tư nghiên cứu chứng minh cơ sở khoa học của bài thuốc Đông y, thuốc cổ truyền và xây dựng tiêu chuẩn kiểm nghiệm bài thuốc Đông y, thuốc cổ truyền.</w:t>
      </w:r>
    </w:p>
    <w:p w14:paraId="29BB66C4"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5. Đầu tư kinh doanh trung tâm thể dục, thể thao, nhà tập luyện, câu lạc bộ thể dục thể thao, sân vận động, bể bơi; cơ sở sản xuất, chế tạo, sửa chữa trang thiết bị, phương tiện tập luyện thể dục thể thao.</w:t>
      </w:r>
    </w:p>
    <w:p w14:paraId="15622D32"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6. Đầu tư kinh doanh thư viện công cộng cấp xã, thư viện chuyên ngành, thư viện đại học, thư viện thuộc các cơ sở giáo dục, thư viện cộng đồng, thư viện tư nhân có phục vụ cộng đồng và phát triển văn hóa đọc phục vụ học tập suốt đời.</w:t>
      </w:r>
    </w:p>
    <w:p w14:paraId="726C8F4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7. Đầu tư phát triển các tổ chức kiểm định chất lượng giáo dục nghề nghiệp và sản xuất thiết bị giáo dục nghề nghiệp.</w:t>
      </w:r>
    </w:p>
    <w:p w14:paraId="49C1BF3B"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8. Đào tạo nguồn nhân lực trong lĩnh vực khoa học, công nghệ, đổi mới sáng tạo và chuyển đổi số quốc gia.</w:t>
      </w:r>
    </w:p>
    <w:p w14:paraId="28D220DD"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b/>
          <w:sz w:val="20"/>
          <w:szCs w:val="20"/>
        </w:rPr>
        <w:t>V.</w:t>
      </w:r>
      <w:r w:rsidRPr="00152899">
        <w:rPr>
          <w:rFonts w:ascii="Arial" w:hAnsi="Arial" w:cs="Arial"/>
          <w:sz w:val="20"/>
          <w:szCs w:val="20"/>
        </w:rPr>
        <w:t xml:space="preserve"> </w:t>
      </w:r>
      <w:r w:rsidRPr="00152899">
        <w:rPr>
          <w:rFonts w:ascii="Arial" w:hAnsi="Arial" w:cs="Arial"/>
          <w:b/>
          <w:sz w:val="20"/>
          <w:szCs w:val="20"/>
        </w:rPr>
        <w:t>NGÀNH, NGHỀ KHÁC</w:t>
      </w:r>
    </w:p>
    <w:p w14:paraId="20437D61"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lastRenderedPageBreak/>
        <w:t>1. Hoạt động của Quỹ tín dụng nhân dân và tổ chức tài chính vi mô.</w:t>
      </w:r>
    </w:p>
    <w:p w14:paraId="582DA377"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2. Hoạt động xuất bản xuất bản phẩm điện tử.</w:t>
      </w:r>
    </w:p>
    <w:p w14:paraId="69E4F308" w14:textId="77777777" w:rsidR="002C428E" w:rsidRPr="00152899"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3. Đầu tư kinh doanh chuỗi phân phối sản phẩm của doanh nghiệp nhỏ và vừa; đầu tư kinh doanh cơ sở ươm tạo doanh nghiệp nhỏ và vừa; đầu tư kinh doanh cơ sở kỹ thuật hỗ trợ doanh nghiệp nhỏ và vừa; đầu tư kinh doanh khu làm việc chung cho doanh nghiệp nhỏ và vừa khởi nghiệp sáng tạo theo quy định của pháp luật về hỗ trợ doanh nghiệp nhỏ và vừa.</w:t>
      </w:r>
    </w:p>
    <w:p w14:paraId="300AA659" w14:textId="22B6EC4E" w:rsidR="00D65360" w:rsidRDefault="002C428E" w:rsidP="002C428E">
      <w:pPr>
        <w:spacing w:after="120" w:line="240" w:lineRule="auto"/>
        <w:ind w:firstLine="720"/>
        <w:jc w:val="both"/>
        <w:rPr>
          <w:rFonts w:ascii="Arial" w:hAnsi="Arial" w:cs="Arial"/>
          <w:sz w:val="20"/>
          <w:szCs w:val="20"/>
        </w:rPr>
      </w:pPr>
      <w:r w:rsidRPr="00152899">
        <w:rPr>
          <w:rFonts w:ascii="Arial" w:hAnsi="Arial" w:cs="Arial"/>
          <w:sz w:val="20"/>
          <w:szCs w:val="20"/>
        </w:rPr>
        <w:t>4. Đầu tư khởi nghiệp sáng tạo.</w:t>
      </w:r>
    </w:p>
    <w:p w14:paraId="78C5447C" w14:textId="77777777" w:rsidR="002C428E" w:rsidRPr="002C428E" w:rsidRDefault="002C428E" w:rsidP="002C428E">
      <w:pPr>
        <w:spacing w:after="120" w:line="240" w:lineRule="auto"/>
        <w:ind w:firstLine="720"/>
        <w:jc w:val="both"/>
        <w:rPr>
          <w:rFonts w:ascii="Arial" w:hAnsi="Arial" w:cs="Arial"/>
          <w:sz w:val="20"/>
          <w:szCs w:val="20"/>
        </w:rPr>
      </w:pPr>
    </w:p>
    <w:sectPr w:rsidR="002C428E" w:rsidRPr="002C428E"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5360"/>
    <w:rsid w:val="00225B67"/>
    <w:rsid w:val="002C428E"/>
    <w:rsid w:val="003E1C24"/>
    <w:rsid w:val="00556DE7"/>
    <w:rsid w:val="00987B06"/>
    <w:rsid w:val="00D65360"/>
    <w:rsid w:val="00E56B74"/>
    <w:rsid w:val="00EF342C"/>
    <w:rsid w:val="00F13187"/>
    <w:rsid w:val="00FF4A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F4DA6B"/>
  <w15:chartTrackingRefBased/>
  <w15:docId w15:val="{425D17EF-A7D1-4039-BAB1-89835FD2C4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360"/>
    <w:pPr>
      <w:spacing w:after="160" w:line="278" w:lineRule="auto"/>
    </w:pPr>
    <w:rPr>
      <w:rFonts w:asciiTheme="minorHAnsi" w:eastAsiaTheme="minorEastAsia" w:hAnsiTheme="minorHAnsi"/>
      <w:kern w:val="2"/>
      <w:sz w:val="24"/>
      <w:szCs w:val="24"/>
      <w14:ligatures w14:val="standardContextual"/>
    </w:rPr>
  </w:style>
  <w:style w:type="paragraph" w:styleId="Heading1">
    <w:name w:val="heading 1"/>
    <w:basedOn w:val="Normal"/>
    <w:next w:val="Normal"/>
    <w:link w:val="Heading1Char"/>
    <w:uiPriority w:val="9"/>
    <w:qFormat/>
    <w:rsid w:val="00D65360"/>
    <w:pPr>
      <w:keepNext/>
      <w:keepLines/>
      <w:spacing w:before="360" w:after="80" w:line="240" w:lineRule="auto"/>
      <w:outlineLvl w:val="0"/>
    </w:pPr>
    <w:rPr>
      <w:rFonts w:asciiTheme="majorHAnsi" w:eastAsiaTheme="majorEastAsia" w:hAnsiTheme="majorHAnsi" w:cstheme="majorBidi"/>
      <w:color w:val="2F5496" w:themeColor="accent1" w:themeShade="BF"/>
      <w:kern w:val="0"/>
      <w:sz w:val="40"/>
      <w:szCs w:val="40"/>
      <w14:ligatures w14:val="none"/>
    </w:rPr>
  </w:style>
  <w:style w:type="paragraph" w:styleId="Heading2">
    <w:name w:val="heading 2"/>
    <w:basedOn w:val="Normal"/>
    <w:next w:val="Normal"/>
    <w:link w:val="Heading2Char"/>
    <w:uiPriority w:val="9"/>
    <w:semiHidden/>
    <w:unhideWhenUsed/>
    <w:qFormat/>
    <w:rsid w:val="00D65360"/>
    <w:pPr>
      <w:keepNext/>
      <w:keepLines/>
      <w:spacing w:before="160" w:after="80" w:line="240" w:lineRule="auto"/>
      <w:outlineLvl w:val="1"/>
    </w:pPr>
    <w:rPr>
      <w:rFonts w:asciiTheme="majorHAnsi" w:eastAsiaTheme="majorEastAsia" w:hAnsiTheme="majorHAnsi" w:cstheme="majorBidi"/>
      <w:color w:val="2F5496" w:themeColor="accent1" w:themeShade="BF"/>
      <w:kern w:val="0"/>
      <w:sz w:val="32"/>
      <w:szCs w:val="32"/>
      <w14:ligatures w14:val="none"/>
    </w:rPr>
  </w:style>
  <w:style w:type="paragraph" w:styleId="Heading3">
    <w:name w:val="heading 3"/>
    <w:basedOn w:val="Normal"/>
    <w:next w:val="Normal"/>
    <w:link w:val="Heading3Char"/>
    <w:uiPriority w:val="9"/>
    <w:semiHidden/>
    <w:unhideWhenUsed/>
    <w:qFormat/>
    <w:rsid w:val="00D65360"/>
    <w:pPr>
      <w:keepNext/>
      <w:keepLines/>
      <w:spacing w:before="160" w:after="80" w:line="240" w:lineRule="auto"/>
      <w:outlineLvl w:val="2"/>
    </w:pPr>
    <w:rPr>
      <w:rFonts w:eastAsiaTheme="majorEastAsia" w:cstheme="majorBidi"/>
      <w:color w:val="2F5496" w:themeColor="accent1" w:themeShade="BF"/>
      <w:kern w:val="0"/>
      <w:sz w:val="28"/>
      <w:szCs w:val="28"/>
      <w14:ligatures w14:val="none"/>
    </w:rPr>
  </w:style>
  <w:style w:type="paragraph" w:styleId="Heading4">
    <w:name w:val="heading 4"/>
    <w:basedOn w:val="Normal"/>
    <w:next w:val="Normal"/>
    <w:link w:val="Heading4Char"/>
    <w:uiPriority w:val="9"/>
    <w:semiHidden/>
    <w:unhideWhenUsed/>
    <w:qFormat/>
    <w:rsid w:val="00D65360"/>
    <w:pPr>
      <w:keepNext/>
      <w:keepLines/>
      <w:spacing w:before="80" w:after="40" w:line="240" w:lineRule="auto"/>
      <w:outlineLvl w:val="3"/>
    </w:pPr>
    <w:rPr>
      <w:rFonts w:eastAsiaTheme="majorEastAsia" w:cstheme="majorBidi"/>
      <w:i/>
      <w:iCs/>
      <w:color w:val="2F5496" w:themeColor="accent1" w:themeShade="BF"/>
      <w:kern w:val="0"/>
      <w:sz w:val="20"/>
      <w:szCs w:val="22"/>
      <w14:ligatures w14:val="none"/>
    </w:rPr>
  </w:style>
  <w:style w:type="paragraph" w:styleId="Heading5">
    <w:name w:val="heading 5"/>
    <w:basedOn w:val="Normal"/>
    <w:next w:val="Normal"/>
    <w:link w:val="Heading5Char"/>
    <w:uiPriority w:val="9"/>
    <w:semiHidden/>
    <w:unhideWhenUsed/>
    <w:qFormat/>
    <w:rsid w:val="00D65360"/>
    <w:pPr>
      <w:keepNext/>
      <w:keepLines/>
      <w:spacing w:before="80" w:after="40" w:line="240" w:lineRule="auto"/>
      <w:outlineLvl w:val="4"/>
    </w:pPr>
    <w:rPr>
      <w:rFonts w:eastAsiaTheme="majorEastAsia" w:cstheme="majorBidi"/>
      <w:color w:val="2F5496" w:themeColor="accent1" w:themeShade="BF"/>
      <w:kern w:val="0"/>
      <w:sz w:val="20"/>
      <w:szCs w:val="22"/>
      <w14:ligatures w14:val="none"/>
    </w:rPr>
  </w:style>
  <w:style w:type="paragraph" w:styleId="Heading6">
    <w:name w:val="heading 6"/>
    <w:basedOn w:val="Normal"/>
    <w:next w:val="Normal"/>
    <w:link w:val="Heading6Char"/>
    <w:uiPriority w:val="9"/>
    <w:semiHidden/>
    <w:unhideWhenUsed/>
    <w:qFormat/>
    <w:rsid w:val="00D65360"/>
    <w:pPr>
      <w:keepNext/>
      <w:keepLines/>
      <w:spacing w:before="40" w:after="0" w:line="240" w:lineRule="auto"/>
      <w:outlineLvl w:val="5"/>
    </w:pPr>
    <w:rPr>
      <w:rFonts w:eastAsiaTheme="majorEastAsia" w:cstheme="majorBidi"/>
      <w:i/>
      <w:iCs/>
      <w:color w:val="595959" w:themeColor="text1" w:themeTint="A6"/>
      <w:kern w:val="0"/>
      <w:sz w:val="20"/>
      <w:szCs w:val="22"/>
      <w14:ligatures w14:val="none"/>
    </w:rPr>
  </w:style>
  <w:style w:type="paragraph" w:styleId="Heading7">
    <w:name w:val="heading 7"/>
    <w:basedOn w:val="Normal"/>
    <w:next w:val="Normal"/>
    <w:link w:val="Heading7Char"/>
    <w:uiPriority w:val="9"/>
    <w:semiHidden/>
    <w:unhideWhenUsed/>
    <w:qFormat/>
    <w:rsid w:val="00D65360"/>
    <w:pPr>
      <w:keepNext/>
      <w:keepLines/>
      <w:spacing w:before="40" w:after="0" w:line="240" w:lineRule="auto"/>
      <w:outlineLvl w:val="6"/>
    </w:pPr>
    <w:rPr>
      <w:rFonts w:eastAsiaTheme="majorEastAsia" w:cstheme="majorBidi"/>
      <w:color w:val="595959" w:themeColor="text1" w:themeTint="A6"/>
      <w:kern w:val="0"/>
      <w:sz w:val="20"/>
      <w:szCs w:val="22"/>
      <w14:ligatures w14:val="none"/>
    </w:rPr>
  </w:style>
  <w:style w:type="paragraph" w:styleId="Heading8">
    <w:name w:val="heading 8"/>
    <w:basedOn w:val="Normal"/>
    <w:next w:val="Normal"/>
    <w:link w:val="Heading8Char"/>
    <w:uiPriority w:val="9"/>
    <w:semiHidden/>
    <w:unhideWhenUsed/>
    <w:qFormat/>
    <w:rsid w:val="00D65360"/>
    <w:pPr>
      <w:keepNext/>
      <w:keepLines/>
      <w:spacing w:after="0" w:line="240" w:lineRule="auto"/>
      <w:outlineLvl w:val="7"/>
    </w:pPr>
    <w:rPr>
      <w:rFonts w:eastAsiaTheme="majorEastAsia" w:cstheme="majorBidi"/>
      <w:i/>
      <w:iCs/>
      <w:color w:val="272727" w:themeColor="text1" w:themeTint="D8"/>
      <w:kern w:val="0"/>
      <w:sz w:val="20"/>
      <w:szCs w:val="22"/>
      <w14:ligatures w14:val="none"/>
    </w:rPr>
  </w:style>
  <w:style w:type="paragraph" w:styleId="Heading9">
    <w:name w:val="heading 9"/>
    <w:basedOn w:val="Normal"/>
    <w:next w:val="Normal"/>
    <w:link w:val="Heading9Char"/>
    <w:uiPriority w:val="9"/>
    <w:semiHidden/>
    <w:unhideWhenUsed/>
    <w:qFormat/>
    <w:rsid w:val="00D65360"/>
    <w:pPr>
      <w:keepNext/>
      <w:keepLines/>
      <w:spacing w:after="0" w:line="240" w:lineRule="auto"/>
      <w:outlineLvl w:val="8"/>
    </w:pPr>
    <w:rPr>
      <w:rFonts w:eastAsiaTheme="majorEastAsia" w:cstheme="majorBidi"/>
      <w:color w:val="272727" w:themeColor="text1" w:themeTint="D8"/>
      <w:kern w:val="0"/>
      <w:sz w:val="20"/>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6536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6536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65360"/>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65360"/>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D65360"/>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D6536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6536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6536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6536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65360"/>
    <w:pPr>
      <w:spacing w:after="80" w:line="240" w:lineRule="auto"/>
      <w:contextualSpacing/>
    </w:pPr>
    <w:rPr>
      <w:rFonts w:asciiTheme="majorHAnsi" w:eastAsiaTheme="majorEastAsia" w:hAnsiTheme="majorHAnsi" w:cstheme="majorBidi"/>
      <w:spacing w:val="-10"/>
      <w:kern w:val="28"/>
      <w:sz w:val="56"/>
      <w:szCs w:val="56"/>
      <w14:ligatures w14:val="none"/>
    </w:rPr>
  </w:style>
  <w:style w:type="character" w:customStyle="1" w:styleId="TitleChar">
    <w:name w:val="Title Char"/>
    <w:basedOn w:val="DefaultParagraphFont"/>
    <w:link w:val="Title"/>
    <w:uiPriority w:val="10"/>
    <w:rsid w:val="00D6536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65360"/>
    <w:pPr>
      <w:numPr>
        <w:ilvl w:val="1"/>
      </w:numPr>
      <w:spacing w:line="240" w:lineRule="auto"/>
    </w:pPr>
    <w:rPr>
      <w:rFonts w:eastAsiaTheme="majorEastAsia" w:cstheme="majorBidi"/>
      <w:color w:val="595959" w:themeColor="text1" w:themeTint="A6"/>
      <w:spacing w:val="15"/>
      <w:kern w:val="0"/>
      <w:sz w:val="28"/>
      <w:szCs w:val="28"/>
      <w14:ligatures w14:val="none"/>
    </w:rPr>
  </w:style>
  <w:style w:type="character" w:customStyle="1" w:styleId="SubtitleChar">
    <w:name w:val="Subtitle Char"/>
    <w:basedOn w:val="DefaultParagraphFont"/>
    <w:link w:val="Subtitle"/>
    <w:uiPriority w:val="11"/>
    <w:rsid w:val="00D6536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65360"/>
    <w:pPr>
      <w:spacing w:before="160" w:line="240" w:lineRule="auto"/>
      <w:jc w:val="center"/>
    </w:pPr>
    <w:rPr>
      <w:rFonts w:ascii="Arial" w:eastAsiaTheme="minorHAnsi" w:hAnsi="Arial"/>
      <w:i/>
      <w:iCs/>
      <w:color w:val="404040" w:themeColor="text1" w:themeTint="BF"/>
      <w:kern w:val="0"/>
      <w:sz w:val="20"/>
      <w:szCs w:val="22"/>
      <w14:ligatures w14:val="none"/>
    </w:rPr>
  </w:style>
  <w:style w:type="character" w:customStyle="1" w:styleId="QuoteChar">
    <w:name w:val="Quote Char"/>
    <w:basedOn w:val="DefaultParagraphFont"/>
    <w:link w:val="Quote"/>
    <w:uiPriority w:val="29"/>
    <w:rsid w:val="00D65360"/>
    <w:rPr>
      <w:i/>
      <w:iCs/>
      <w:color w:val="404040" w:themeColor="text1" w:themeTint="BF"/>
    </w:rPr>
  </w:style>
  <w:style w:type="paragraph" w:styleId="ListParagraph">
    <w:name w:val="List Paragraph"/>
    <w:basedOn w:val="Normal"/>
    <w:uiPriority w:val="34"/>
    <w:qFormat/>
    <w:rsid w:val="00D65360"/>
    <w:pPr>
      <w:spacing w:after="120" w:line="240" w:lineRule="auto"/>
      <w:ind w:left="720"/>
      <w:contextualSpacing/>
    </w:pPr>
    <w:rPr>
      <w:rFonts w:ascii="Arial" w:eastAsiaTheme="minorHAnsi" w:hAnsi="Arial"/>
      <w:kern w:val="0"/>
      <w:sz w:val="20"/>
      <w:szCs w:val="22"/>
      <w14:ligatures w14:val="none"/>
    </w:rPr>
  </w:style>
  <w:style w:type="character" w:styleId="IntenseEmphasis">
    <w:name w:val="Intense Emphasis"/>
    <w:basedOn w:val="DefaultParagraphFont"/>
    <w:uiPriority w:val="21"/>
    <w:qFormat/>
    <w:rsid w:val="00D65360"/>
    <w:rPr>
      <w:i/>
      <w:iCs/>
      <w:color w:val="2F5496" w:themeColor="accent1" w:themeShade="BF"/>
    </w:rPr>
  </w:style>
  <w:style w:type="paragraph" w:styleId="IntenseQuote">
    <w:name w:val="Intense Quote"/>
    <w:basedOn w:val="Normal"/>
    <w:next w:val="Normal"/>
    <w:link w:val="IntenseQuoteChar"/>
    <w:uiPriority w:val="30"/>
    <w:qFormat/>
    <w:rsid w:val="00D65360"/>
    <w:pPr>
      <w:pBdr>
        <w:top w:val="single" w:sz="4" w:space="10" w:color="2F5496" w:themeColor="accent1" w:themeShade="BF"/>
        <w:bottom w:val="single" w:sz="4" w:space="10" w:color="2F5496" w:themeColor="accent1" w:themeShade="BF"/>
      </w:pBdr>
      <w:spacing w:before="360" w:after="360" w:line="240" w:lineRule="auto"/>
      <w:ind w:left="864" w:right="864"/>
      <w:jc w:val="center"/>
    </w:pPr>
    <w:rPr>
      <w:rFonts w:ascii="Arial" w:eastAsiaTheme="minorHAnsi" w:hAnsi="Arial"/>
      <w:i/>
      <w:iCs/>
      <w:color w:val="2F5496" w:themeColor="accent1" w:themeShade="BF"/>
      <w:kern w:val="0"/>
      <w:sz w:val="20"/>
      <w:szCs w:val="22"/>
      <w14:ligatures w14:val="none"/>
    </w:rPr>
  </w:style>
  <w:style w:type="character" w:customStyle="1" w:styleId="IntenseQuoteChar">
    <w:name w:val="Intense Quote Char"/>
    <w:basedOn w:val="DefaultParagraphFont"/>
    <w:link w:val="IntenseQuote"/>
    <w:uiPriority w:val="30"/>
    <w:rsid w:val="00D65360"/>
    <w:rPr>
      <w:i/>
      <w:iCs/>
      <w:color w:val="2F5496" w:themeColor="accent1" w:themeShade="BF"/>
    </w:rPr>
  </w:style>
  <w:style w:type="character" w:styleId="IntenseReference">
    <w:name w:val="Intense Reference"/>
    <w:basedOn w:val="DefaultParagraphFont"/>
    <w:uiPriority w:val="32"/>
    <w:qFormat/>
    <w:rsid w:val="00D65360"/>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2558</Words>
  <Characters>14586</Characters>
  <Application>Microsoft Office Word</Application>
  <DocSecurity>0</DocSecurity>
  <Lines>121</Lines>
  <Paragraphs>34</Paragraphs>
  <ScaleCrop>false</ScaleCrop>
  <Company/>
  <LinksUpToDate>false</LinksUpToDate>
  <CharactersWithSpaces>17110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2</cp:revision>
  <dcterms:created xsi:type="dcterms:W3CDTF">2026-04-01T05:03:00Z</dcterms:created>
  <dcterms:modified xsi:type="dcterms:W3CDTF">2026-04-01T05:03:00Z</dcterms:modified>
</cp:coreProperties>
</file>