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Phụ lục</w:t>
      </w:r>
    </w:p>
    <w:p>
      <w:pPr>
        <w:pStyle w:val="Normal"/>
        <w:spacing w:lineRule="auto" w:line="240" w:before="0" w:after="0"/>
        <w:jc w:val="center"/>
        <w:rPr>
          <w:rFonts w:ascii="Times New Roman" w:hAnsi="Times New Roman"/>
          <w:sz w:val="24"/>
          <w:szCs w:val="24"/>
        </w:rPr>
      </w:pPr>
      <w:r>
        <w:rPr>
          <w:rFonts w:cs="Arial" w:ascii="Times New Roman" w:hAnsi="Times New Roman"/>
          <w:b/>
          <w:sz w:val="24"/>
          <w:szCs w:val="24"/>
        </w:rPr>
        <w:t>NỘI DUNG CỦA HÓA ĐƠN</w:t>
      </w:r>
    </w:p>
    <w:p>
      <w:pPr>
        <w:pStyle w:val="Normal"/>
        <w:spacing w:lineRule="auto" w:line="240" w:before="0" w:after="0"/>
        <w:jc w:val="center"/>
        <w:rPr>
          <w:rFonts w:ascii="Times New Roman" w:hAnsi="Times New Roman"/>
          <w:sz w:val="24"/>
          <w:szCs w:val="24"/>
        </w:rPr>
      </w:pPr>
      <w:r>
        <w:rPr>
          <w:rFonts w:cs="Arial" w:ascii="Times New Roman" w:hAnsi="Times New Roman"/>
          <w:i/>
          <w:sz w:val="24"/>
          <w:szCs w:val="24"/>
        </w:rPr>
        <w:t>(Kèm theo Nghị định số 254/2026/NĐ-CP ngày 30 tháng 6 năm 2026 của Chính phủ)</w:t>
      </w:r>
    </w:p>
    <w:p>
      <w:pPr>
        <w:pStyle w:val="Normal"/>
        <w:spacing w:lineRule="auto" w:line="240" w:before="0" w:after="0"/>
        <w:jc w:val="center"/>
        <w:rPr>
          <w:rFonts w:ascii="Times New Roman" w:hAnsi="Times New Roman" w:cs="Arial"/>
          <w:sz w:val="24"/>
          <w:szCs w:val="24"/>
        </w:rPr>
      </w:pPr>
      <w:r>
        <w:rPr>
          <w:rFonts w:cs="Arial" w:ascii="Times New Roman" w:hAnsi="Times New Roman"/>
          <w:sz w:val="24"/>
          <w:szCs w:val="24"/>
        </w:rPr>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1. Tên hóa đơn, ký hiệu hóa đơn, ký hiệu mẫu số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Tên hóa đơn là tên của từng loại hóa đơn quy định tại Điều 8 Nghị định này được thể hiện trên mỗi hóa đơn, như: HÓA ĐƠN GIÁ TRỊ GIA TĂNG, HÓA ĐƠN GIÁ TRỊ GIA TĂNG KIÊM TỜ KHAI HOÀN THUẾ, HÓA ĐƠN GIÁ TRỊ GIA TĂNG KIÊM PHIẾU THU, HÓA ĐƠN BÁN HÀNG, HÓA ĐƠN BÁN TÀI SẢN CÔNG, TEM, VÉ, THẺ, HÓA ĐƠN BÁN HÀNG DỰ TRỮ QUỐC GIA;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Ký hiệu mẫu số hóa đơn, ký hiệu hóa đơn thực hiện theo quy định của Bộ trưởng Bộ Tài chính.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2. Số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Số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3. Tên, địa chỉ, mã số thuế của người bán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Trên hóa đơn phải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 địa điểm kinh doanh do cơ quan có thẩm quyền cấp của từng địa điểm kinh doanh trên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hóa đơn điện tử ủy nhiệm thì thể hiện, tên, địa chỉ, mã số thuế của bên ủy nhiệm và tên, địa chỉ, mã số thuế của bên nhận ủy nhiệm.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bán đấu giá tài sản để thi hành án thì hóa đơn phải thể hiện tên, địa chỉ, mã số thuế của cơ quan được giao bán đấu giá tài sản và tên, địa chỉ, mã số thuế của người bán.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4. Tên, địa chỉ, mã số thuế hoặc mã số đơn vị có quan hệ với ngân sách hoặc số định danh cá nhân của người mua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Trường hợp người mua là cơ sở kinh doanh (tổ chức kinh tế, hộ kinh doanh, cá nhân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cung cấp mã số đơn vị có quan hệ ngân sách thì tên, địa chỉ, mã số đơn vị có quan hệ ngân sách thể hiện trên hóa đơn là mã số đơn vị có quan hệ với ngân sách được cấp.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tên, địa chỉ người mua quá dài, trên hóa đơn người bán được viết ngắn gọn một số danh từ thông dụng như: “Phường” thành “P”, “Thành phố” thành “TP”, “Việt Nam” thành “VN” hoặc “Cổ phần” là “CP”, “Trách nhiệm hữu hạn” thành “TNHH”, “khu công nghiệp” thành “KCN”, “sản xuất” thành “SX”, “Chi nhánh” thành “CN”... nhưng phải đảm bảo đầy đủ số nhà, tên đường phố, phường, xã, đặc khu, tỉnh, thành phố xác định được chính xác tên, địa chỉ doanh nghiệp và phù hợp với đăng ký kinh doanh, đăng ký thuế của doanh nghiệp;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Trường hợp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 Một số trường hợp bán hàng hóa, cung cấp dịch vụ đặc thù cho người tiêu dùng là cá nhân quy định tại điểm 9 Phụ lục này thì trên hóa đơn không phải thể hiện tên, địa chỉ, số định danh cá nhân của người mua.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Hóa đơn không có thông tin người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5.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Tên, đơn vị tính, số lượng, đơn giá hàng hóa, dịch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a.1) Tên hàng hóa, dịch vụ: Trên hóa đơn phải thể hiện tên hàng hóa, dịch vụ được giao dịch bằng tiếng Việt phù hợp với quy định pháp luật. Trường hợp bán hàng hóa có nhiều chủng loại khác nhau thì tên hàng hóa thể hiện chi tiết đến từng chủng loại (ví dụ: Điện thoại Samsung; mặt hàng ăn, uống (trừ trường hợp tính tiền theo suất, theo phần;...)).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pháp luật có quy định về định danh hàng hóa, dịch vụ thì người bán thể hiện tên hàng hóa, dịch vụ trên hóa đơn theo quy định pháp luật về định danh hàng hóa, dịch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a.1.1) Trường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a.1.2) Trường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xe có ký hợp đồng với đối tác theo tuyến cố định thì trên hóa đơn không cần thể hiện biển số phương tiện vận tải, hành trình (điểm đi - điểm đến).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cần ghi thêm chữ nước ngoài thì chữ nước ngoài được đặt bên phải trong ngoặc đơn “(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 xml:space="preserve">a.2) Đơn vị tính: Người bán căn cứ vào tính chất, đặc điểm của hàng hóa để xác định tên đơn vị tính của hàng hóa thể hiện trên hóa đơn theo đơn vị tính là đơn vị đo lường theo quy định pháp luật về đo lường (ví dụ như: tấn, tạ, yến, kg, g, mg hoặc lượng, lạng, cái, con, chiếc, hộp, can, thùng, bao, gói, tuýp, m </w:t>
      </w:r>
      <w:r>
        <w:rPr>
          <w:rFonts w:cs="Arial" w:ascii="Times New Roman" w:hAnsi="Times New Roman"/>
          <w:sz w:val="24"/>
          <w:szCs w:val="24"/>
          <w:vertAlign w:val="superscript"/>
        </w:rPr>
        <w:t>3</w:t>
      </w:r>
      <w:r>
        <w:rPr>
          <w:rFonts w:cs="Arial" w:ascii="Times New Roman" w:hAnsi="Times New Roman"/>
          <w:sz w:val="24"/>
          <w:szCs w:val="24"/>
        </w:rPr>
        <w:t xml:space="preserve">, m </w:t>
      </w:r>
      <w:r>
        <w:rPr>
          <w:rFonts w:cs="Arial" w:ascii="Times New Roman" w:hAnsi="Times New Roman"/>
          <w:sz w:val="24"/>
          <w:szCs w:val="24"/>
          <w:vertAlign w:val="superscript"/>
        </w:rPr>
        <w:t>2</w:t>
      </w:r>
      <w:r>
        <w:rPr>
          <w:rFonts w:cs="Arial" w:ascii="Times New Roman" w:hAnsi="Times New Roman"/>
          <w:sz w:val="24"/>
          <w:szCs w:val="24"/>
        </w:rPr>
        <w:t>, m). Đối với dịch vụ thì trên hóa đơn không nhất thiết phải có tiêu thức “đơn vị tính” mà đơn vị tính xác định theo từng lần cung cấp dịch vụ và nội dung dịch vụ cung cấp;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a.3) Số lượng hàng hóa, dịch vụ: Người bán ghi số lượng bằng chữ số Ả-rập căn cứ theo đơn vị tính nêu trên. Trường hợp cung cấp các loại hàng hóa dịch vụ đặc thù như điện, nước, và các loại dịch vụ viễn thông, dịch vụ công nghệ thông tin, dịch vụ truyền hình, dịch vụ bưu chính và chuyển phát, ngân hàng, chứng khoán, tài sản mã hóa, bảo hiểm, dịch vụ khám bệnh, chữa bệnh và các trường hợp khác theo quy định tại điểm a, điểm b khoản 4 Điều 9 được lập hóa đơn kèm bảng kê; bảng kê được lưu giữ cùng hóa đơn để phục vụ việc kiểm tra, đối chiếu của các cơ quan có thẩm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hàng hóa, dịch vụ khuyến mại theo quy định của pháp luật về thương mại; hàng hóa, dịch vụ cho, biếu, tặng phù hợp với quy định của pháp luật, doanh nghiệp được lập hóa đơn tổng hợp cho các giao dịch phát sinh trong tháng, quý phù hợp với kỳ khai thuế giá trị gia tăng của tổ chức, cá nhân bán hàng hóa. Tổ chức, cá nhân bán hàng hóa có trách nhiệm bảo đảm việc lập hóa đơn tổng hợp phản ánh đầy đủ, chính xác các giao dịch phát sinh; lưu giữ danh sách chi tiết hàng hóa, dịch vụ khuyến mại, cho, biếu, tặng và hồ sơ có liên quan; cung cấp thông tin, tài liệu phục vụ quản lý thuế khi cơ quan có thẩm quyền yêu cầu. Trường hợp khách hàng yêu cầu lập hóa đơn theo từng giao dịch thì người bán phải lập hóa đơn giao cho khách hàng theo quy định.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Hóa đơn phải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khấu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số...ngày... tháng... năm”;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a.4) Đơn giá hàng hóa, dịch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Thuế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Thành tiền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Tổng số tiền thanh toán trên hóa đơn được thể hiện bằng đồng Việt Nam theo chữ số Ả-rập và bằng chữ tiếng Việt, trừ trường hợp bán hàng thu ngoại tệ không phải chuyển đổi ra đồng Việt Nam thì tổng số tiền thanh toán thể hiện bằng nguyên tệ và bằng chữ tiếng nước ngoài;</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Trường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e) Trường hợp doanh nghiệp vận tải hàng không sử dụng hệ thống xuất vé được lập theo thông lệ quốc tế thì các khoản phí dịch vụ thu trên chứng từ vận tải hàng không (phí quản trị hệ thống, phí đối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vận tải hàng không được làm tròn số đến hàng nghìn đối với các khoản thu trên chứng từ vận tải theo quy định của Hiệp hội hàng không quốc tế (IATA).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6. Chữ ký của người bán, chữ ký của người mua, cụ thể:</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là nhà cung cấp ở nước ngoài là chữ ký điện tử theo quy định của pháp luật về giao dịch điện tử.</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hóa đơn điện tử không nhất thiết phải có chữ ký số của người bán và người mua thực hiện theo quy định tại điểm 9 Phụ lục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7. Thời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Bảng thông tin chi tiết giao dịch quy định tại Điều 16 Nghị định này). Người bán khai thuế theo thời điểm lập hóa đơn; thời điểm khai thuế đối với người mua là thời điểm nhận hóa đơn đảm bảo đúng, đầy đủ về hình thức và nội dung theo quy định tại Điều 10 Nghị định này.</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8. Chữ viết, chữ số và đồng tiền thể hiện trên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Chữ viết hiển thị trên hóa đơn là tiếng Việt. Trường hợp cần ghi thêm chữ nước ngoài thì chữ nước ngoài được đặt bên phải trong ngoặc đơn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Chữ số hiển thị trên hóa đơn là chữ số Ả-rập: 0, 1, 2, 3, 4, 5, 6, 7, 8, 9. Người bán được lựa chọn: sau chữ số hàng nghìn, triệu, tỷ, nghìn tỷ, triệu tỷ, tỷ tỷ đặt dấu chấm (.), nếu có ghi chữ số sau chữ số hàng đơn vị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Đồng tiền ghi trên hóa đơn là đồng Việt Nam, ký hiệu quốc gia là “đ”.</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c.1)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Luật Quản lý thuế và các văn bản hướng dẫn thi hành;</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c.2) Mã ký hiệu ngoại tệ theo tiêu chuẩn quốc tế (ví dụ: 13.800,25 USD - Mười ba nghìn tám trăm đô la Mỹ và hai mươi nhăm xu, ví dụ: 5.000,50 EUR- Năm nghìn ơ-rô và năm mươi xu);</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c.3) Trường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9. Một số trường hợp hóa đơn điện tử không nhất thiết có đầy đủ các nội dung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a) Trên hóa đơn điện tử không nhất thiết phải có chữ ký số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b) Đối với hóa đơn điện tử của cơ quan thuế cấp theo từng lần phát sinh không nhất thiết phải có chữ ký số của người bán, người mua;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c) Đối với hóa đơn điện tử bán hàng tại siêu thị, trung tâm thương mại, rạp chiếu phim mà người mua là cá nhân không cung cấp tên, địa chỉ, số định danh cá nhân của người mua thì trên hóa đơn không nhất thiết phải có tên, địa chỉ, số định danh cá nhân của người mua, chữ ký số của người mua.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hóa đơn điện tử bán xăng dầu cho khách hàng là cá nhân không cung cấp tên, địa chỉ, số định danh cá nhân của người mua thì không nhất thiết phải có các chỉ tiêu: Tên, địa chỉ, số định danh cá nhân của người mua, chữ ký số của người mua;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d) Đối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 Đối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Trường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e) Đối với hóa đơn của hoạt động xây dựng, lắp đặt; hoạt động xây nhà để bán có thu tiền theo tiến độ theo hợp đồng thì trên hóa đơn không nhất thiết phải có đơn vị tính, số lượng, đơn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g) Đối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Đối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h) Hóa đơn sử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i) Hóa đơn doanh nghiệp vận tải hàng không xuất cho đại lý là hóa đơn xuất ra theo báo cáo đã đối chiếu giữa hai bên và theo bảng kê tổng hợp thì trên hóa đơn không nhất thiết phải có đơn giá;</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k) Đối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l) Đối với hóa đơn điện tử hoạt động kinh doanh casino, trò chơi điện tử có thưởng không nhất thiết phải có tên, địa chỉ, số định danh cá nhân của người mua, chữ ký số của người mua;</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m) Đối với hóa đơn điện tử ủy nhiệm thì trên hóa đơn không nhất thiết phải có chữ ký số của người bán, bên nhận ủy nhiệm có trách nhiệm ký số trên hóa đơn điện tử được ủy nhiệm lập;</w:t>
      </w:r>
    </w:p>
    <w:p>
      <w:pPr>
        <w:pStyle w:val="Normal"/>
        <w:spacing w:lineRule="auto" w:line="240" w:before="0" w:after="120"/>
        <w:ind w:firstLine="720"/>
        <w:jc w:val="both"/>
        <w:rPr>
          <w:rFonts w:ascii="Times New Roman" w:hAnsi="Times New Roman"/>
          <w:sz w:val="24"/>
          <w:szCs w:val="24"/>
        </w:rPr>
      </w:pPr>
      <w:r>
        <w:rPr>
          <w:rFonts w:cs="Arial" w:ascii="Times New Roman" w:hAnsi="Times New Roman"/>
          <w:sz w:val="24"/>
          <w:szCs w:val="24"/>
        </w:rPr>
        <w:t>n) Đối với hóa đơn thương mại điện tử trên hóa đơn không nhất thiết phải có số định danh cá nhân, chữ ký số của người mua.</w:t>
      </w:r>
    </w:p>
    <w:p>
      <w:pPr>
        <w:pStyle w:val="Normal"/>
        <w:spacing w:before="0" w:after="160"/>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9"/>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0ea9"/>
    <w:pPr>
      <w:widowControl/>
      <w:bidi w:val="0"/>
      <w:spacing w:lineRule="auto" w:line="278" w:before="0" w:after="160"/>
      <w:jc w:val="start"/>
    </w:pPr>
    <w:rPr>
      <w:rFonts w:eastAsia="" w:eastAsiaTheme="minorEastAsia" w:ascii="Calibri" w:hAnsi="Calibri" w:cs=""/>
      <w:color w:val="auto"/>
      <w:kern w:val="2"/>
      <w:sz w:val="24"/>
      <w:szCs w:val="24"/>
      <w:lang w:val="en-US" w:eastAsia="en-US" w:bidi="ar-SA"/>
    </w:rPr>
  </w:style>
  <w:style w:type="paragraph" w:styleId="Heading1">
    <w:name w:val="heading 1"/>
    <w:basedOn w:val="Normal"/>
    <w:next w:val="Normal"/>
    <w:link w:val="Heading1Char"/>
    <w:uiPriority w:val="9"/>
    <w:qFormat/>
    <w:rsid w:val="002f0ea9"/>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2f0ea9"/>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2f0ea9"/>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2f0ea9"/>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2f0ea9"/>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2f0ea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2f0ea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2f0ea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2f0ea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2f0ea9"/>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2f0ea9"/>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2f0ea9"/>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2f0ea9"/>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2f0ea9"/>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2f0ea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2f0ea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2f0ea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2f0ea9"/>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2f0ea9"/>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2f0ea9"/>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2f0ea9"/>
    <w:rPr>
      <w:i/>
      <w:iCs/>
      <w:color w:themeColor="text1" w:themeTint="bf" w:val="404040"/>
    </w:rPr>
  </w:style>
  <w:style w:type="character" w:styleId="IntenseEmphasis">
    <w:name w:val="Intense Emphasis"/>
    <w:basedOn w:val="DefaultParagraphFont"/>
    <w:uiPriority w:val="21"/>
    <w:qFormat/>
    <w:rsid w:val="002f0ea9"/>
    <w:rPr>
      <w:i/>
      <w:iCs/>
      <w:color w:themeColor="accent1" w:themeShade="bf" w:val="2F5496"/>
    </w:rPr>
  </w:style>
  <w:style w:type="character" w:styleId="IntenseQuoteChar" w:customStyle="1">
    <w:name w:val="Intense Quote Char"/>
    <w:basedOn w:val="DefaultParagraphFont"/>
    <w:link w:val="IntenseQuote"/>
    <w:uiPriority w:val="30"/>
    <w:qFormat/>
    <w:rsid w:val="002f0ea9"/>
    <w:rPr>
      <w:i/>
      <w:iCs/>
      <w:color w:themeColor="accent1" w:themeShade="bf" w:val="2F5496"/>
    </w:rPr>
  </w:style>
  <w:style w:type="character" w:styleId="IntenseReference">
    <w:name w:val="Intense Reference"/>
    <w:basedOn w:val="DefaultParagraphFont"/>
    <w:uiPriority w:val="32"/>
    <w:qFormat/>
    <w:rsid w:val="002f0ea9"/>
    <w:rPr>
      <w:b/>
      <w:bCs/>
      <w:smallCaps/>
      <w:color w:themeColor="accent1" w:themeShade="bf" w:val="2F5496"/>
      <w:spacing w:val="5"/>
    </w:rPr>
  </w:style>
  <w:style w:type="character" w:styleId="FooterChar" w:customStyle="1">
    <w:name w:val="Footer Char"/>
    <w:basedOn w:val="DefaultParagraphFont"/>
    <w:link w:val="Footer"/>
    <w:uiPriority w:val="99"/>
    <w:qFormat/>
    <w:rsid w:val="002f0ea9"/>
    <w:rPr>
      <w:rFonts w:eastAsia="" w:eastAsiaTheme="minorEastAsia"/>
    </w:rPr>
  </w:style>
  <w:style w:type="character" w:styleId="HeaderChar" w:customStyle="1">
    <w:name w:val="Header Char"/>
    <w:basedOn w:val="DefaultParagraphFont"/>
    <w:link w:val="Header"/>
    <w:uiPriority w:val="99"/>
    <w:qFormat/>
    <w:rsid w:val="002f0ea9"/>
    <w:rPr>
      <w:rFonts w:eastAsia="" w:eastAsiaTheme="minorEastAsia"/>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2f0ea9"/>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2f0ea9"/>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2f0ea9"/>
    <w:pPr>
      <w:spacing w:before="160" w:after="160"/>
      <w:jc w:val="center"/>
    </w:pPr>
    <w:rPr>
      <w:rFonts w:eastAsia="Calibri" w:eastAsiaTheme="minorHAnsi"/>
      <w:i/>
      <w:iCs/>
      <w:color w:themeColor="text1" w:themeTint="bf" w:val="404040"/>
    </w:rPr>
  </w:style>
  <w:style w:type="paragraph" w:styleId="ListParagraph">
    <w:name w:val="List Paragraph"/>
    <w:basedOn w:val="Normal"/>
    <w:uiPriority w:val="34"/>
    <w:qFormat/>
    <w:rsid w:val="002f0ea9"/>
    <w:pPr>
      <w:spacing w:before="0" w:after="160"/>
      <w:ind w:start="720"/>
      <w:contextualSpacing/>
    </w:pPr>
    <w:rPr>
      <w:rFonts w:eastAsia="Calibri" w:eastAsiaTheme="minorHAnsi"/>
    </w:rPr>
  </w:style>
  <w:style w:type="paragraph" w:styleId="IntenseQuote">
    <w:name w:val="Intense Quote"/>
    <w:basedOn w:val="Normal"/>
    <w:next w:val="Normal"/>
    <w:link w:val="IntenseQuoteChar"/>
    <w:uiPriority w:val="30"/>
    <w:qFormat/>
    <w:rsid w:val="002f0ea9"/>
    <w:pPr>
      <w:pBdr>
        <w:top w:val="single" w:sz="4" w:space="10" w:color="2F5496" w:themeColor="accent1" w:themeShade="bf"/>
        <w:bottom w:val="single" w:sz="4" w:space="10" w:color="2F5496" w:themeColor="accent1" w:themeShade="bf"/>
      </w:pBdr>
      <w:spacing w:before="360" w:after="360"/>
      <w:ind w:start="864" w:end="864"/>
      <w:jc w:val="center"/>
    </w:pPr>
    <w:rPr>
      <w:rFonts w:eastAsia="Calibri" w:eastAsiaTheme="minorHAnsi"/>
      <w:i/>
      <w:iCs/>
      <w:color w:themeColor="accent1" w:themeShade="bf" w:val="2F5496"/>
    </w:rPr>
  </w:style>
  <w:style w:type="paragraph" w:styleId="HeaderandFooter">
    <w:name w:val="Header and Footer"/>
    <w:basedOn w:val="Normal"/>
    <w:qFormat/>
    <w:pPr/>
    <w:rPr/>
  </w:style>
  <w:style w:type="paragraph" w:styleId="Footer">
    <w:name w:val="footer"/>
    <w:basedOn w:val="Normal"/>
    <w:link w:val="FooterChar"/>
    <w:uiPriority w:val="99"/>
    <w:unhideWhenUsed/>
    <w:rsid w:val="002f0ea9"/>
    <w:pPr>
      <w:tabs>
        <w:tab w:val="clear" w:pos="720"/>
        <w:tab w:val="center" w:pos="4680" w:leader="none"/>
        <w:tab w:val="right" w:pos="9360" w:leader="none"/>
      </w:tabs>
      <w:spacing w:lineRule="auto" w:line="240" w:before="0" w:after="0"/>
    </w:pPr>
    <w:rPr/>
  </w:style>
  <w:style w:type="paragraph" w:styleId="Header">
    <w:name w:val="header"/>
    <w:basedOn w:val="Normal"/>
    <w:link w:val="HeaderChar"/>
    <w:uiPriority w:val="99"/>
    <w:unhideWhenUsed/>
    <w:rsid w:val="002f0ea9"/>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LibreOffice/26.2.4.2$Windows_X86_64 LibreOffice_project/0229ac93fcf0d7cbc6376066c6f35021cef002dc</Application>
  <AppVersion>15.0000</AppVersion>
  <Pages>6</Pages>
  <Words>4495</Words>
  <Characters>15814</Characters>
  <CharactersWithSpaces>20242</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2026-07-03T07:52:00Z</dcterms:created>
  <dc:creator>dell vt</dc:creator>
  <dc:description/>
  <dc:language>en-US</dc:language>
  <cp:lastModifiedBy/>
  <dcterms:modified xsi:type="dcterms:W3CDTF">2026-07-06T13:58:07Z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