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A913" w14:textId="77777777" w:rsidR="002E0D26" w:rsidRPr="002E0D26" w:rsidRDefault="002E0D26" w:rsidP="002E0D26">
      <w:pPr>
        <w:spacing w:after="0" w:line="240" w:lineRule="auto"/>
        <w:outlineLvl w:val="0"/>
        <w:rPr>
          <w:rFonts w:ascii="Roboto" w:eastAsia="Times New Roman" w:hAnsi="Roboto" w:cs="Times New Roman"/>
          <w:b/>
          <w:bCs/>
          <w:color w:val="024DA1"/>
          <w:kern w:val="36"/>
          <w:sz w:val="30"/>
          <w:szCs w:val="30"/>
          <w14:ligatures w14:val="none"/>
        </w:rPr>
      </w:pPr>
      <w:r w:rsidRPr="002E0D26">
        <w:rPr>
          <w:rFonts w:ascii="Roboto" w:eastAsia="Times New Roman" w:hAnsi="Roboto" w:cs="Times New Roman"/>
          <w:b/>
          <w:bCs/>
          <w:color w:val="024DA1"/>
          <w:kern w:val="36"/>
          <w:sz w:val="30"/>
          <w:szCs w:val="30"/>
          <w14:ligatures w14:val="none"/>
        </w:rPr>
        <w:t>Đề án tuyển sinh Đại học hệ Chính quy năm 2023(dự kiến)</w:t>
      </w:r>
    </w:p>
    <w:p w14:paraId="67CC51DA" w14:textId="77777777" w:rsidR="002E0D26" w:rsidRPr="002E0D26" w:rsidRDefault="002E0D26" w:rsidP="002E0D26">
      <w:pPr>
        <w:spacing w:after="0" w:line="300" w:lineRule="atLeast"/>
        <w:jc w:val="center"/>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TRƯỜNG ĐẠI HỌC MỎ - ĐỊA CHẤT (MÃ: MDA)</w:t>
      </w:r>
    </w:p>
    <w:p w14:paraId="246D0A17" w14:textId="77777777" w:rsidR="002E0D26" w:rsidRPr="002E0D26" w:rsidRDefault="002E0D26" w:rsidP="002E0D26">
      <w:pPr>
        <w:spacing w:after="0" w:line="300" w:lineRule="atLeast"/>
        <w:jc w:val="center"/>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TUYỂN SINH ĐẠI HỌC CHÍNH QUY 2023</w:t>
      </w:r>
    </w:p>
    <w:p w14:paraId="0628CB6E" w14:textId="77777777" w:rsidR="002E0D26" w:rsidRPr="002E0D26" w:rsidRDefault="002E0D26" w:rsidP="002E0D26">
      <w:pPr>
        <w:spacing w:after="75" w:line="300" w:lineRule="atLeast"/>
        <w:jc w:val="center"/>
        <w:rPr>
          <w:rFonts w:ascii="Roboto" w:eastAsia="Times New Roman" w:hAnsi="Roboto" w:cs="Times New Roman"/>
          <w:color w:val="333333"/>
          <w:kern w:val="0"/>
          <w:sz w:val="21"/>
          <w:szCs w:val="21"/>
          <w14:ligatures w14:val="none"/>
        </w:rPr>
      </w:pPr>
      <w:r w:rsidRPr="002E0D26">
        <w:rPr>
          <w:rFonts w:ascii="Roboto" w:eastAsia="Times New Roman" w:hAnsi="Roboto" w:cs="Times New Roman"/>
          <w:color w:val="333333"/>
          <w:kern w:val="0"/>
          <w:sz w:val="21"/>
          <w:szCs w:val="21"/>
          <w14:ligatures w14:val="none"/>
        </w:rPr>
        <w:t> </w:t>
      </w:r>
    </w:p>
    <w:p w14:paraId="661101D7"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1.1. Đối tượng tuyển sinh:   </w:t>
      </w:r>
      <w:r w:rsidRPr="002E0D26">
        <w:rPr>
          <w:rFonts w:eastAsia="Times New Roman" w:cs="Times New Roman"/>
          <w:color w:val="333333"/>
          <w:kern w:val="0"/>
          <w:sz w:val="21"/>
          <w:szCs w:val="21"/>
          <w:bdr w:val="none" w:sz="0" w:space="0" w:color="auto" w:frame="1"/>
          <w14:ligatures w14:val="none"/>
        </w:rPr>
        <w:t>    Thí sinh tốt nghiệp THPT</w:t>
      </w:r>
    </w:p>
    <w:p w14:paraId="35808EDD"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1.2. Phạm vi tuyển sinh: </w:t>
      </w:r>
      <w:r w:rsidRPr="002E0D26">
        <w:rPr>
          <w:rFonts w:eastAsia="Times New Roman" w:cs="Times New Roman"/>
          <w:color w:val="333333"/>
          <w:kern w:val="0"/>
          <w:sz w:val="21"/>
          <w:szCs w:val="21"/>
          <w:bdr w:val="none" w:sz="0" w:space="0" w:color="auto" w:frame="1"/>
          <w14:ligatures w14:val="none"/>
        </w:rPr>
        <w:t>         Trên toàn quốc</w:t>
      </w:r>
    </w:p>
    <w:p w14:paraId="1FF5947F"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1.3. Phương thức tuyển sinh (thi tuyển, xét tuyển hoặc kết hợp thi tuyển và xét tuyển)</w:t>
      </w:r>
    </w:p>
    <w:p w14:paraId="2B4E884E" w14:textId="77777777" w:rsidR="002E0D26" w:rsidRPr="002E0D26" w:rsidRDefault="002E0D26" w:rsidP="002E0D26">
      <w:pPr>
        <w:spacing w:after="0" w:line="300" w:lineRule="atLeast"/>
        <w:ind w:left="360"/>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Phương thức 1</w:t>
      </w:r>
      <w:r w:rsidRPr="002E0D26">
        <w:rPr>
          <w:rFonts w:eastAsia="Times New Roman" w:cs="Times New Roman"/>
          <w:color w:val="333333"/>
          <w:kern w:val="0"/>
          <w:sz w:val="21"/>
          <w:szCs w:val="21"/>
          <w:bdr w:val="none" w:sz="0" w:space="0" w:color="auto" w:frame="1"/>
          <w14:ligatures w14:val="none"/>
        </w:rPr>
        <w:t> (</w:t>
      </w:r>
      <w:r w:rsidRPr="002E0D26">
        <w:rPr>
          <w:rFonts w:eastAsia="Times New Roman" w:cs="Times New Roman"/>
          <w:b/>
          <w:bCs/>
          <w:color w:val="333333"/>
          <w:kern w:val="0"/>
          <w:sz w:val="21"/>
          <w:szCs w:val="21"/>
          <w:bdr w:val="none" w:sz="0" w:space="0" w:color="auto" w:frame="1"/>
          <w14:ligatures w14:val="none"/>
        </w:rPr>
        <w:t>PT1</w:t>
      </w:r>
      <w:r w:rsidRPr="002E0D26">
        <w:rPr>
          <w:rFonts w:eastAsia="Times New Roman" w:cs="Times New Roman"/>
          <w:color w:val="333333"/>
          <w:kern w:val="0"/>
          <w:sz w:val="21"/>
          <w:szCs w:val="21"/>
          <w:bdr w:val="none" w:sz="0" w:space="0" w:color="auto" w:frame="1"/>
          <w14:ligatures w14:val="none"/>
        </w:rPr>
        <w:t>): Xét tuyển dựa vào kết quả thi tốt nghiệp THPT năm 2023</w:t>
      </w:r>
    </w:p>
    <w:p w14:paraId="7ECFECB4" w14:textId="77777777" w:rsidR="002E0D26" w:rsidRPr="002E0D26" w:rsidRDefault="002E0D26" w:rsidP="002E0D26">
      <w:pPr>
        <w:numPr>
          <w:ilvl w:val="0"/>
          <w:numId w:val="1"/>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Thí sinh có kết quả thi tốt nghiệp THPT năm 2023;</w:t>
      </w:r>
    </w:p>
    <w:p w14:paraId="09B8A377" w14:textId="77777777" w:rsidR="002E0D26" w:rsidRPr="002E0D26" w:rsidRDefault="002E0D26" w:rsidP="002E0D26">
      <w:pPr>
        <w:numPr>
          <w:ilvl w:val="0"/>
          <w:numId w:val="1"/>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Điểm các môn thi không nhân hệ số;</w:t>
      </w:r>
    </w:p>
    <w:p w14:paraId="0B63B944" w14:textId="77777777" w:rsidR="002E0D26" w:rsidRPr="002E0D26" w:rsidRDefault="002E0D26" w:rsidP="002E0D26">
      <w:pPr>
        <w:spacing w:after="0" w:line="300" w:lineRule="atLeast"/>
        <w:ind w:left="360"/>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Phương thức 2</w:t>
      </w:r>
      <w:r w:rsidRPr="002E0D26">
        <w:rPr>
          <w:rFonts w:eastAsia="Times New Roman" w:cs="Times New Roman"/>
          <w:color w:val="333333"/>
          <w:kern w:val="0"/>
          <w:sz w:val="21"/>
          <w:szCs w:val="21"/>
          <w:bdr w:val="none" w:sz="0" w:space="0" w:color="auto" w:frame="1"/>
          <w14:ligatures w14:val="none"/>
        </w:rPr>
        <w:t> (</w:t>
      </w:r>
      <w:r w:rsidRPr="002E0D26">
        <w:rPr>
          <w:rFonts w:eastAsia="Times New Roman" w:cs="Times New Roman"/>
          <w:b/>
          <w:bCs/>
          <w:color w:val="333333"/>
          <w:kern w:val="0"/>
          <w:sz w:val="21"/>
          <w:szCs w:val="21"/>
          <w:bdr w:val="none" w:sz="0" w:space="0" w:color="auto" w:frame="1"/>
          <w14:ligatures w14:val="none"/>
        </w:rPr>
        <w:t>PT2</w:t>
      </w:r>
      <w:r w:rsidRPr="002E0D26">
        <w:rPr>
          <w:rFonts w:eastAsia="Times New Roman" w:cs="Times New Roman"/>
          <w:color w:val="333333"/>
          <w:kern w:val="0"/>
          <w:sz w:val="21"/>
          <w:szCs w:val="21"/>
          <w:bdr w:val="none" w:sz="0" w:space="0" w:color="auto" w:frame="1"/>
          <w14:ligatures w14:val="none"/>
        </w:rPr>
        <w:t>): Xét tuyển theo học bạ</w:t>
      </w:r>
    </w:p>
    <w:p w14:paraId="0BC71F8D" w14:textId="77777777" w:rsidR="002E0D26" w:rsidRPr="002E0D26" w:rsidRDefault="002E0D26" w:rsidP="002E0D26">
      <w:pPr>
        <w:numPr>
          <w:ilvl w:val="0"/>
          <w:numId w:val="2"/>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Thí sinh tốt nghiệp THPT và kết quả học tập trong 3 học kỳ (Lớp 11, và học kỳ 1 lớp 12). Xét tuyển thí sinh theo học bạ với các thí sinh đạt hạnh kiểm xếp loại Khá trở lên;</w:t>
      </w:r>
    </w:p>
    <w:p w14:paraId="71122063" w14:textId="77777777" w:rsidR="002E0D26" w:rsidRPr="002E0D26" w:rsidRDefault="002E0D26" w:rsidP="002E0D26">
      <w:pPr>
        <w:numPr>
          <w:ilvl w:val="0"/>
          <w:numId w:val="2"/>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Tổng điểm trung bình các môn học theo khối thi của 3 học kỳ THPT:  lớp 11 và kỳ I lớp 12 đạt từ 18 điểm trở lên.</w:t>
      </w:r>
    </w:p>
    <w:p w14:paraId="5F7170B2" w14:textId="77777777" w:rsidR="002E0D26" w:rsidRPr="002E0D26" w:rsidRDefault="002E0D26" w:rsidP="002E0D26">
      <w:pPr>
        <w:spacing w:after="0" w:line="300" w:lineRule="atLeast"/>
        <w:ind w:left="360"/>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Phương thức 3 (PT3):</w:t>
      </w:r>
    </w:p>
    <w:p w14:paraId="1DFD4AE3" w14:textId="77777777" w:rsidR="002E0D26" w:rsidRPr="002E0D26" w:rsidRDefault="002E0D26" w:rsidP="002E0D26">
      <w:pPr>
        <w:numPr>
          <w:ilvl w:val="0"/>
          <w:numId w:val="3"/>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Xét tuyển thẳng HSG theo kết quả học THPT cấp tỉnh, cấp quốc gia, quốc tế;</w:t>
      </w:r>
    </w:p>
    <w:p w14:paraId="192EA15C" w14:textId="77777777" w:rsidR="002E0D26" w:rsidRPr="002E0D26" w:rsidRDefault="002E0D26" w:rsidP="002E0D26">
      <w:pPr>
        <w:spacing w:after="0" w:line="300" w:lineRule="atLeast"/>
        <w:ind w:left="360"/>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Phương thức 4 (PT4):</w:t>
      </w:r>
    </w:p>
    <w:p w14:paraId="2CF1176C" w14:textId="77777777" w:rsidR="002E0D26" w:rsidRPr="002E0D26" w:rsidRDefault="002E0D26" w:rsidP="002E0D26">
      <w:pPr>
        <w:numPr>
          <w:ilvl w:val="0"/>
          <w:numId w:val="4"/>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Thí sinh có Chứng chỉ Tiếng Anh quốc tế trong thời hạn đạt IELTS 4.5 trở lên hoặc TOEFL ITP 450 trở lên hoặc TOEFL iBT 53 trở lên và có tổng điểm 2 môn thi tốt nghiệp THPT năm 2023 theo tổ hợp môn xét tuyển của Trường trừ môn thi Tiếng Anh, đạt từ 10 điểm trở lên, trong đó có môn thi Toán;</w:t>
      </w:r>
    </w:p>
    <w:p w14:paraId="381C4B46" w14:textId="77777777" w:rsidR="002E0D26" w:rsidRPr="002E0D26" w:rsidRDefault="002E0D26" w:rsidP="002E0D26">
      <w:pPr>
        <w:spacing w:after="0" w:line="300" w:lineRule="atLeast"/>
        <w:ind w:left="360"/>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Phương thức 5 (PT5):</w:t>
      </w:r>
    </w:p>
    <w:p w14:paraId="30808962" w14:textId="77777777" w:rsidR="002E0D26" w:rsidRPr="002E0D26" w:rsidRDefault="002E0D26" w:rsidP="002E0D26">
      <w:pPr>
        <w:numPr>
          <w:ilvl w:val="0"/>
          <w:numId w:val="5"/>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Sử dụng kết quả đánh giá tư duy của ĐH BKHN</w:t>
      </w:r>
    </w:p>
    <w:p w14:paraId="4E233CFB"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1.4 Chỉ tiêu tuyển sinh đối với tất cả các phương thức:</w:t>
      </w:r>
    </w:p>
    <w:p w14:paraId="38E754DB" w14:textId="77777777" w:rsidR="002E0D26" w:rsidRPr="002E0D26" w:rsidRDefault="002E0D26" w:rsidP="002E0D26">
      <w:pPr>
        <w:spacing w:after="75"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            Danh sách ngành dự kiến tuyển sinh trong năm 2023</w:t>
      </w:r>
    </w:p>
    <w:tbl>
      <w:tblPr>
        <w:tblW w:w="5000" w:type="pct"/>
        <w:tblCellSpacing w:w="0" w:type="dxa"/>
        <w:tblCellMar>
          <w:left w:w="0" w:type="dxa"/>
          <w:right w:w="0" w:type="dxa"/>
        </w:tblCellMar>
        <w:tblLook w:val="04A0" w:firstRow="1" w:lastRow="0" w:firstColumn="1" w:lastColumn="0" w:noHBand="0" w:noVBand="1"/>
      </w:tblPr>
      <w:tblGrid>
        <w:gridCol w:w="523"/>
        <w:gridCol w:w="1031"/>
        <w:gridCol w:w="3837"/>
        <w:gridCol w:w="646"/>
        <w:gridCol w:w="646"/>
        <w:gridCol w:w="646"/>
        <w:gridCol w:w="649"/>
        <w:gridCol w:w="1078"/>
      </w:tblGrid>
      <w:tr w:rsidR="002E0D26" w:rsidRPr="002E0D26" w14:paraId="28461898" w14:textId="77777777" w:rsidTr="002E0D26">
        <w:trPr>
          <w:trHeight w:val="315"/>
          <w:tblCellSpacing w:w="0" w:type="dxa"/>
        </w:trPr>
        <w:tc>
          <w:tcPr>
            <w:tcW w:w="656" w:type="dxa"/>
            <w:vMerge w:val="restart"/>
            <w:tcBorders>
              <w:top w:val="single" w:sz="6" w:space="0" w:color="auto"/>
              <w:left w:val="single" w:sz="6" w:space="0" w:color="auto"/>
              <w:bottom w:val="nil"/>
              <w:right w:val="nil"/>
            </w:tcBorders>
            <w:shd w:val="clear" w:color="auto" w:fill="auto"/>
            <w:vAlign w:val="center"/>
            <w:hideMark/>
          </w:tcPr>
          <w:p w14:paraId="1DAF301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TT</w:t>
            </w:r>
          </w:p>
        </w:tc>
        <w:tc>
          <w:tcPr>
            <w:tcW w:w="1319" w:type="dxa"/>
            <w:vMerge w:val="restart"/>
            <w:tcBorders>
              <w:top w:val="single" w:sz="6" w:space="0" w:color="auto"/>
              <w:left w:val="single" w:sz="6" w:space="0" w:color="auto"/>
              <w:bottom w:val="nil"/>
              <w:right w:val="nil"/>
            </w:tcBorders>
            <w:shd w:val="clear" w:color="auto" w:fill="auto"/>
            <w:vAlign w:val="center"/>
            <w:hideMark/>
          </w:tcPr>
          <w:p w14:paraId="64D40C9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Mã ngành</w:t>
            </w:r>
          </w:p>
        </w:tc>
        <w:tc>
          <w:tcPr>
            <w:tcW w:w="4958" w:type="dxa"/>
            <w:vMerge w:val="restart"/>
            <w:tcBorders>
              <w:top w:val="single" w:sz="6" w:space="0" w:color="auto"/>
              <w:left w:val="single" w:sz="6" w:space="0" w:color="auto"/>
              <w:bottom w:val="nil"/>
              <w:right w:val="nil"/>
            </w:tcBorders>
            <w:shd w:val="clear" w:color="auto" w:fill="auto"/>
            <w:vAlign w:val="center"/>
            <w:hideMark/>
          </w:tcPr>
          <w:p w14:paraId="35F2CAF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Tên ngành</w:t>
            </w:r>
          </w:p>
        </w:tc>
        <w:tc>
          <w:tcPr>
            <w:tcW w:w="3317" w:type="dxa"/>
            <w:gridSpan w:val="4"/>
            <w:tcBorders>
              <w:top w:val="single" w:sz="6" w:space="0" w:color="auto"/>
              <w:left w:val="single" w:sz="6" w:space="0" w:color="auto"/>
              <w:bottom w:val="nil"/>
              <w:right w:val="nil"/>
            </w:tcBorders>
            <w:shd w:val="clear" w:color="auto" w:fill="auto"/>
            <w:vAlign w:val="center"/>
            <w:hideMark/>
          </w:tcPr>
          <w:p w14:paraId="3E61AA6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Tổ hợp môn xét tuyển</w:t>
            </w:r>
          </w:p>
        </w:tc>
        <w:tc>
          <w:tcPr>
            <w:tcW w:w="1360" w:type="dxa"/>
            <w:vMerge w:val="restart"/>
            <w:tcBorders>
              <w:top w:val="single" w:sz="6" w:space="0" w:color="auto"/>
              <w:left w:val="single" w:sz="6" w:space="0" w:color="auto"/>
              <w:bottom w:val="nil"/>
              <w:right w:val="single" w:sz="6" w:space="0" w:color="auto"/>
            </w:tcBorders>
            <w:shd w:val="clear" w:color="auto" w:fill="auto"/>
            <w:vAlign w:val="center"/>
            <w:hideMark/>
          </w:tcPr>
          <w:p w14:paraId="43D39D4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Ghi chú</w:t>
            </w:r>
          </w:p>
        </w:tc>
      </w:tr>
      <w:tr w:rsidR="002E0D26" w:rsidRPr="002E0D26" w14:paraId="50FF2FE0" w14:textId="77777777" w:rsidTr="002E0D26">
        <w:trPr>
          <w:trHeight w:val="300"/>
          <w:tblCellSpacing w:w="0" w:type="dxa"/>
        </w:trPr>
        <w:tc>
          <w:tcPr>
            <w:tcW w:w="0" w:type="auto"/>
            <w:vMerge/>
            <w:tcBorders>
              <w:top w:val="single" w:sz="6" w:space="0" w:color="auto"/>
              <w:left w:val="single" w:sz="6" w:space="0" w:color="auto"/>
              <w:bottom w:val="nil"/>
              <w:right w:val="nil"/>
            </w:tcBorders>
            <w:shd w:val="clear" w:color="auto" w:fill="auto"/>
            <w:vAlign w:val="center"/>
            <w:hideMark/>
          </w:tcPr>
          <w:p w14:paraId="242A4A99" w14:textId="77777777" w:rsidR="002E0D26" w:rsidRPr="002E0D26" w:rsidRDefault="002E0D26" w:rsidP="002E0D26">
            <w:pPr>
              <w:spacing w:after="0" w:line="240" w:lineRule="auto"/>
              <w:rPr>
                <w:rFonts w:eastAsia="Times New Roman" w:cs="Times New Roman"/>
                <w:kern w:val="0"/>
                <w:sz w:val="21"/>
                <w:szCs w:val="21"/>
                <w14:ligatures w14:val="none"/>
              </w:rPr>
            </w:pPr>
          </w:p>
        </w:tc>
        <w:tc>
          <w:tcPr>
            <w:tcW w:w="0" w:type="auto"/>
            <w:vMerge/>
            <w:tcBorders>
              <w:top w:val="single" w:sz="6" w:space="0" w:color="auto"/>
              <w:left w:val="single" w:sz="6" w:space="0" w:color="auto"/>
              <w:bottom w:val="nil"/>
              <w:right w:val="nil"/>
            </w:tcBorders>
            <w:shd w:val="clear" w:color="auto" w:fill="auto"/>
            <w:vAlign w:val="center"/>
            <w:hideMark/>
          </w:tcPr>
          <w:p w14:paraId="057C9F16" w14:textId="77777777" w:rsidR="002E0D26" w:rsidRPr="002E0D26" w:rsidRDefault="002E0D26" w:rsidP="002E0D26">
            <w:pPr>
              <w:spacing w:after="0" w:line="240" w:lineRule="auto"/>
              <w:rPr>
                <w:rFonts w:eastAsia="Times New Roman" w:cs="Times New Roman"/>
                <w:kern w:val="0"/>
                <w:sz w:val="21"/>
                <w:szCs w:val="21"/>
                <w14:ligatures w14:val="none"/>
              </w:rPr>
            </w:pPr>
          </w:p>
        </w:tc>
        <w:tc>
          <w:tcPr>
            <w:tcW w:w="0" w:type="auto"/>
            <w:vMerge/>
            <w:tcBorders>
              <w:top w:val="single" w:sz="6" w:space="0" w:color="auto"/>
              <w:left w:val="single" w:sz="6" w:space="0" w:color="auto"/>
              <w:bottom w:val="nil"/>
              <w:right w:val="nil"/>
            </w:tcBorders>
            <w:shd w:val="clear" w:color="auto" w:fill="auto"/>
            <w:vAlign w:val="center"/>
            <w:hideMark/>
          </w:tcPr>
          <w:p w14:paraId="18EFB7C2" w14:textId="77777777" w:rsidR="002E0D26" w:rsidRPr="002E0D26" w:rsidRDefault="002E0D26" w:rsidP="002E0D26">
            <w:pPr>
              <w:spacing w:after="0" w:line="240" w:lineRule="auto"/>
              <w:rPr>
                <w:rFonts w:eastAsia="Times New Roman" w:cs="Times New Roman"/>
                <w:kern w:val="0"/>
                <w:sz w:val="21"/>
                <w:szCs w:val="21"/>
                <w14:ligatures w14:val="none"/>
              </w:rPr>
            </w:pPr>
          </w:p>
        </w:tc>
        <w:tc>
          <w:tcPr>
            <w:tcW w:w="818" w:type="dxa"/>
            <w:tcBorders>
              <w:top w:val="single" w:sz="6" w:space="0" w:color="auto"/>
              <w:left w:val="single" w:sz="6" w:space="0" w:color="auto"/>
              <w:bottom w:val="nil"/>
              <w:right w:val="nil"/>
            </w:tcBorders>
            <w:shd w:val="clear" w:color="auto" w:fill="auto"/>
            <w:vAlign w:val="center"/>
            <w:hideMark/>
          </w:tcPr>
          <w:p w14:paraId="3F6939C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1</w:t>
            </w:r>
          </w:p>
        </w:tc>
        <w:tc>
          <w:tcPr>
            <w:tcW w:w="818" w:type="dxa"/>
            <w:tcBorders>
              <w:top w:val="single" w:sz="6" w:space="0" w:color="auto"/>
              <w:left w:val="single" w:sz="6" w:space="0" w:color="auto"/>
              <w:bottom w:val="nil"/>
              <w:right w:val="nil"/>
            </w:tcBorders>
            <w:shd w:val="clear" w:color="auto" w:fill="auto"/>
            <w:vAlign w:val="center"/>
            <w:hideMark/>
          </w:tcPr>
          <w:p w14:paraId="42D9AEB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2</w:t>
            </w:r>
          </w:p>
        </w:tc>
        <w:tc>
          <w:tcPr>
            <w:tcW w:w="818" w:type="dxa"/>
            <w:tcBorders>
              <w:top w:val="single" w:sz="6" w:space="0" w:color="auto"/>
              <w:left w:val="single" w:sz="6" w:space="0" w:color="auto"/>
              <w:bottom w:val="nil"/>
              <w:right w:val="nil"/>
            </w:tcBorders>
            <w:shd w:val="clear" w:color="auto" w:fill="auto"/>
            <w:vAlign w:val="center"/>
            <w:hideMark/>
          </w:tcPr>
          <w:p w14:paraId="3410FAF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3</w:t>
            </w:r>
          </w:p>
        </w:tc>
        <w:tc>
          <w:tcPr>
            <w:tcW w:w="803" w:type="dxa"/>
            <w:tcBorders>
              <w:top w:val="single" w:sz="6" w:space="0" w:color="auto"/>
              <w:left w:val="single" w:sz="6" w:space="0" w:color="auto"/>
              <w:bottom w:val="nil"/>
              <w:right w:val="single" w:sz="6" w:space="0" w:color="auto"/>
            </w:tcBorders>
            <w:shd w:val="clear" w:color="auto" w:fill="auto"/>
            <w:vAlign w:val="center"/>
            <w:hideMark/>
          </w:tcPr>
          <w:p w14:paraId="0A780CE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4</w:t>
            </w: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3A93BE7A" w14:textId="77777777" w:rsidR="002E0D26" w:rsidRPr="002E0D26" w:rsidRDefault="002E0D26" w:rsidP="002E0D26">
            <w:pPr>
              <w:spacing w:after="0" w:line="240" w:lineRule="auto"/>
              <w:rPr>
                <w:rFonts w:eastAsia="Times New Roman" w:cs="Times New Roman"/>
                <w:kern w:val="0"/>
                <w:sz w:val="21"/>
                <w:szCs w:val="21"/>
                <w14:ligatures w14:val="none"/>
              </w:rPr>
            </w:pPr>
          </w:p>
        </w:tc>
      </w:tr>
      <w:tr w:rsidR="002E0D26" w:rsidRPr="002E0D26" w14:paraId="70BCF4CD" w14:textId="77777777" w:rsidTr="002E0D26">
        <w:trPr>
          <w:trHeight w:val="300"/>
          <w:tblCellSpacing w:w="0" w:type="dxa"/>
        </w:trPr>
        <w:tc>
          <w:tcPr>
            <w:tcW w:w="11670" w:type="dxa"/>
            <w:gridSpan w:val="8"/>
            <w:tcBorders>
              <w:top w:val="single" w:sz="6" w:space="0" w:color="auto"/>
              <w:left w:val="single" w:sz="6" w:space="0" w:color="auto"/>
              <w:bottom w:val="nil"/>
              <w:right w:val="single" w:sz="6" w:space="0" w:color="auto"/>
            </w:tcBorders>
            <w:shd w:val="clear" w:color="auto" w:fill="auto"/>
            <w:noWrap/>
            <w:vAlign w:val="center"/>
            <w:hideMark/>
          </w:tcPr>
          <w:p w14:paraId="68DC913E"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b/>
                <w:bCs/>
                <w:color w:val="FF0000"/>
                <w:kern w:val="0"/>
                <w:sz w:val="21"/>
                <w:szCs w:val="21"/>
                <w:bdr w:val="none" w:sz="0" w:space="0" w:color="auto" w:frame="1"/>
                <w14:ligatures w14:val="none"/>
              </w:rPr>
              <w:t>I. Công nghệ kỹ thuật</w:t>
            </w:r>
          </w:p>
        </w:tc>
      </w:tr>
      <w:tr w:rsidR="002E0D26" w:rsidRPr="002E0D26" w14:paraId="1C8B40E1"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1C08514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w:t>
            </w:r>
          </w:p>
        </w:tc>
        <w:tc>
          <w:tcPr>
            <w:tcW w:w="1319" w:type="dxa"/>
            <w:tcBorders>
              <w:top w:val="single" w:sz="6" w:space="0" w:color="auto"/>
              <w:left w:val="single" w:sz="6" w:space="0" w:color="auto"/>
              <w:bottom w:val="nil"/>
              <w:right w:val="nil"/>
            </w:tcBorders>
            <w:shd w:val="clear" w:color="auto" w:fill="auto"/>
            <w:noWrap/>
            <w:vAlign w:val="center"/>
            <w:hideMark/>
          </w:tcPr>
          <w:p w14:paraId="06233E4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7510401</w:t>
            </w:r>
          </w:p>
        </w:tc>
        <w:tc>
          <w:tcPr>
            <w:tcW w:w="4958" w:type="dxa"/>
            <w:tcBorders>
              <w:top w:val="single" w:sz="6" w:space="0" w:color="auto"/>
              <w:left w:val="single" w:sz="6" w:space="0" w:color="auto"/>
              <w:bottom w:val="nil"/>
              <w:right w:val="nil"/>
            </w:tcBorders>
            <w:shd w:val="clear" w:color="auto" w:fill="auto"/>
            <w:noWrap/>
            <w:vAlign w:val="center"/>
            <w:hideMark/>
          </w:tcPr>
          <w:p w14:paraId="11180A33"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Công nghệ kỹ thuật hoá học</w:t>
            </w:r>
          </w:p>
        </w:tc>
        <w:tc>
          <w:tcPr>
            <w:tcW w:w="818" w:type="dxa"/>
            <w:tcBorders>
              <w:top w:val="single" w:sz="6" w:space="0" w:color="auto"/>
              <w:left w:val="single" w:sz="6" w:space="0" w:color="auto"/>
              <w:bottom w:val="nil"/>
              <w:right w:val="nil"/>
            </w:tcBorders>
            <w:shd w:val="clear" w:color="auto" w:fill="auto"/>
            <w:noWrap/>
            <w:vAlign w:val="center"/>
            <w:hideMark/>
          </w:tcPr>
          <w:p w14:paraId="624BFE0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185E030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A06</w:t>
            </w:r>
          </w:p>
        </w:tc>
        <w:tc>
          <w:tcPr>
            <w:tcW w:w="818" w:type="dxa"/>
            <w:tcBorders>
              <w:top w:val="single" w:sz="6" w:space="0" w:color="auto"/>
              <w:left w:val="single" w:sz="6" w:space="0" w:color="auto"/>
              <w:bottom w:val="nil"/>
              <w:right w:val="nil"/>
            </w:tcBorders>
            <w:shd w:val="clear" w:color="auto" w:fill="auto"/>
            <w:noWrap/>
            <w:vAlign w:val="center"/>
            <w:hideMark/>
          </w:tcPr>
          <w:p w14:paraId="69A7EAC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B00</w:t>
            </w:r>
          </w:p>
        </w:tc>
        <w:tc>
          <w:tcPr>
            <w:tcW w:w="818" w:type="dxa"/>
            <w:tcBorders>
              <w:top w:val="single" w:sz="6" w:space="0" w:color="auto"/>
              <w:left w:val="single" w:sz="6" w:space="0" w:color="auto"/>
              <w:bottom w:val="nil"/>
              <w:right w:val="nil"/>
            </w:tcBorders>
            <w:shd w:val="clear" w:color="auto" w:fill="auto"/>
            <w:noWrap/>
            <w:vAlign w:val="center"/>
            <w:hideMark/>
          </w:tcPr>
          <w:p w14:paraId="69E5D09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307F3E71"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7638DD19"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2544CAB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2</w:t>
            </w:r>
          </w:p>
        </w:tc>
        <w:tc>
          <w:tcPr>
            <w:tcW w:w="1319" w:type="dxa"/>
            <w:tcBorders>
              <w:top w:val="single" w:sz="6" w:space="0" w:color="auto"/>
              <w:left w:val="single" w:sz="6" w:space="0" w:color="auto"/>
              <w:bottom w:val="nil"/>
              <w:right w:val="nil"/>
            </w:tcBorders>
            <w:shd w:val="clear" w:color="auto" w:fill="auto"/>
            <w:noWrap/>
            <w:vAlign w:val="center"/>
            <w:hideMark/>
          </w:tcPr>
          <w:p w14:paraId="5B20785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7510301</w:t>
            </w:r>
          </w:p>
        </w:tc>
        <w:tc>
          <w:tcPr>
            <w:tcW w:w="4958" w:type="dxa"/>
            <w:tcBorders>
              <w:top w:val="single" w:sz="6" w:space="0" w:color="auto"/>
              <w:left w:val="single" w:sz="6" w:space="0" w:color="auto"/>
              <w:bottom w:val="nil"/>
              <w:right w:val="nil"/>
            </w:tcBorders>
            <w:shd w:val="clear" w:color="auto" w:fill="auto"/>
            <w:noWrap/>
            <w:vAlign w:val="center"/>
            <w:hideMark/>
          </w:tcPr>
          <w:p w14:paraId="07B55024"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Công nghệ Kỹ thuật điện, điện tử</w:t>
            </w:r>
          </w:p>
        </w:tc>
        <w:tc>
          <w:tcPr>
            <w:tcW w:w="818" w:type="dxa"/>
            <w:tcBorders>
              <w:top w:val="single" w:sz="6" w:space="0" w:color="auto"/>
              <w:left w:val="single" w:sz="6" w:space="0" w:color="auto"/>
              <w:bottom w:val="nil"/>
              <w:right w:val="nil"/>
            </w:tcBorders>
            <w:shd w:val="clear" w:color="auto" w:fill="auto"/>
            <w:noWrap/>
            <w:vAlign w:val="center"/>
            <w:hideMark/>
          </w:tcPr>
          <w:p w14:paraId="51D020D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8888E9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69D29FA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5042B17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299FE59F"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32B8C49D"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7E870E3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3</w:t>
            </w:r>
          </w:p>
        </w:tc>
        <w:tc>
          <w:tcPr>
            <w:tcW w:w="1319" w:type="dxa"/>
            <w:tcBorders>
              <w:top w:val="single" w:sz="6" w:space="0" w:color="auto"/>
              <w:left w:val="single" w:sz="6" w:space="0" w:color="auto"/>
              <w:bottom w:val="nil"/>
              <w:right w:val="nil"/>
            </w:tcBorders>
            <w:shd w:val="clear" w:color="auto" w:fill="auto"/>
            <w:noWrap/>
            <w:vAlign w:val="center"/>
            <w:hideMark/>
          </w:tcPr>
          <w:p w14:paraId="1E38C02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7510601</w:t>
            </w:r>
          </w:p>
        </w:tc>
        <w:tc>
          <w:tcPr>
            <w:tcW w:w="4958" w:type="dxa"/>
            <w:tcBorders>
              <w:top w:val="single" w:sz="6" w:space="0" w:color="auto"/>
              <w:left w:val="single" w:sz="6" w:space="0" w:color="auto"/>
              <w:bottom w:val="nil"/>
              <w:right w:val="nil"/>
            </w:tcBorders>
            <w:shd w:val="clear" w:color="auto" w:fill="auto"/>
            <w:noWrap/>
            <w:vAlign w:val="center"/>
            <w:hideMark/>
          </w:tcPr>
          <w:p w14:paraId="022F605F"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Quản lý công nghiệp</w:t>
            </w:r>
          </w:p>
        </w:tc>
        <w:tc>
          <w:tcPr>
            <w:tcW w:w="818" w:type="dxa"/>
            <w:tcBorders>
              <w:top w:val="single" w:sz="6" w:space="0" w:color="auto"/>
              <w:left w:val="single" w:sz="6" w:space="0" w:color="auto"/>
              <w:bottom w:val="nil"/>
              <w:right w:val="nil"/>
            </w:tcBorders>
            <w:shd w:val="clear" w:color="auto" w:fill="auto"/>
            <w:noWrap/>
            <w:vAlign w:val="center"/>
            <w:hideMark/>
          </w:tcPr>
          <w:p w14:paraId="6E90E0B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4708F1B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3D2EF82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4DF2490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62E97EF7"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54CA2E4A" w14:textId="77777777" w:rsidTr="002E0D26">
        <w:trPr>
          <w:trHeight w:val="300"/>
          <w:tblCellSpacing w:w="0" w:type="dxa"/>
        </w:trPr>
        <w:tc>
          <w:tcPr>
            <w:tcW w:w="11670" w:type="dxa"/>
            <w:gridSpan w:val="8"/>
            <w:tcBorders>
              <w:top w:val="single" w:sz="6" w:space="0" w:color="auto"/>
              <w:left w:val="single" w:sz="6" w:space="0" w:color="auto"/>
              <w:bottom w:val="nil"/>
              <w:right w:val="single" w:sz="6" w:space="0" w:color="auto"/>
            </w:tcBorders>
            <w:shd w:val="clear" w:color="auto" w:fill="auto"/>
            <w:noWrap/>
            <w:vAlign w:val="center"/>
            <w:hideMark/>
          </w:tcPr>
          <w:p w14:paraId="755B90AD"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b/>
                <w:bCs/>
                <w:color w:val="FF0000"/>
                <w:kern w:val="0"/>
                <w:sz w:val="21"/>
                <w:szCs w:val="21"/>
                <w:bdr w:val="none" w:sz="0" w:space="0" w:color="auto" w:frame="1"/>
                <w14:ligatures w14:val="none"/>
              </w:rPr>
              <w:t>II. Du lịch, khách sạn, thể thao và dịch vụ cá nhân</w:t>
            </w:r>
          </w:p>
        </w:tc>
      </w:tr>
      <w:tr w:rsidR="002E0D26" w:rsidRPr="002E0D26" w14:paraId="062BCE47"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6B5EA70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w:t>
            </w:r>
          </w:p>
        </w:tc>
        <w:tc>
          <w:tcPr>
            <w:tcW w:w="1319" w:type="dxa"/>
            <w:tcBorders>
              <w:top w:val="single" w:sz="6" w:space="0" w:color="auto"/>
              <w:left w:val="single" w:sz="6" w:space="0" w:color="auto"/>
              <w:bottom w:val="nil"/>
              <w:right w:val="nil"/>
            </w:tcBorders>
            <w:shd w:val="clear" w:color="auto" w:fill="auto"/>
            <w:vAlign w:val="center"/>
            <w:hideMark/>
          </w:tcPr>
          <w:p w14:paraId="293A585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7810105</w:t>
            </w:r>
          </w:p>
        </w:tc>
        <w:tc>
          <w:tcPr>
            <w:tcW w:w="4958" w:type="dxa"/>
            <w:tcBorders>
              <w:top w:val="single" w:sz="6" w:space="0" w:color="auto"/>
              <w:left w:val="single" w:sz="6" w:space="0" w:color="auto"/>
              <w:bottom w:val="nil"/>
              <w:right w:val="nil"/>
            </w:tcBorders>
            <w:shd w:val="clear" w:color="auto" w:fill="auto"/>
            <w:vAlign w:val="center"/>
            <w:hideMark/>
          </w:tcPr>
          <w:p w14:paraId="3E5CB0D7"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Du lịch địa chất</w:t>
            </w:r>
          </w:p>
        </w:tc>
        <w:tc>
          <w:tcPr>
            <w:tcW w:w="818" w:type="dxa"/>
            <w:tcBorders>
              <w:top w:val="single" w:sz="6" w:space="0" w:color="auto"/>
              <w:left w:val="single" w:sz="6" w:space="0" w:color="auto"/>
              <w:bottom w:val="nil"/>
              <w:right w:val="nil"/>
            </w:tcBorders>
            <w:shd w:val="clear" w:color="auto" w:fill="auto"/>
            <w:noWrap/>
            <w:vAlign w:val="center"/>
            <w:hideMark/>
          </w:tcPr>
          <w:p w14:paraId="04F905C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605F0BF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D10</w:t>
            </w:r>
          </w:p>
        </w:tc>
        <w:tc>
          <w:tcPr>
            <w:tcW w:w="818" w:type="dxa"/>
            <w:tcBorders>
              <w:top w:val="single" w:sz="6" w:space="0" w:color="auto"/>
              <w:left w:val="single" w:sz="6" w:space="0" w:color="auto"/>
              <w:bottom w:val="nil"/>
              <w:right w:val="nil"/>
            </w:tcBorders>
            <w:shd w:val="clear" w:color="auto" w:fill="auto"/>
            <w:noWrap/>
            <w:vAlign w:val="center"/>
            <w:hideMark/>
          </w:tcPr>
          <w:p w14:paraId="395BD64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13394FA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18B22B17"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49167756" w14:textId="77777777" w:rsidTr="002E0D26">
        <w:trPr>
          <w:trHeight w:val="300"/>
          <w:tblCellSpacing w:w="0" w:type="dxa"/>
        </w:trPr>
        <w:tc>
          <w:tcPr>
            <w:tcW w:w="11670" w:type="dxa"/>
            <w:gridSpan w:val="8"/>
            <w:tcBorders>
              <w:top w:val="single" w:sz="6" w:space="0" w:color="auto"/>
              <w:left w:val="single" w:sz="6" w:space="0" w:color="auto"/>
              <w:bottom w:val="nil"/>
              <w:right w:val="single" w:sz="6" w:space="0" w:color="auto"/>
            </w:tcBorders>
            <w:shd w:val="clear" w:color="auto" w:fill="auto"/>
            <w:noWrap/>
            <w:vAlign w:val="center"/>
            <w:hideMark/>
          </w:tcPr>
          <w:p w14:paraId="599520C1"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b/>
                <w:bCs/>
                <w:color w:val="FF0000"/>
                <w:kern w:val="0"/>
                <w:sz w:val="21"/>
                <w:szCs w:val="21"/>
                <w:bdr w:val="none" w:sz="0" w:space="0" w:color="auto" w:frame="1"/>
                <w14:ligatures w14:val="none"/>
              </w:rPr>
              <w:t>III. Khoa học tự nhiên</w:t>
            </w:r>
          </w:p>
        </w:tc>
      </w:tr>
      <w:tr w:rsidR="002E0D26" w:rsidRPr="002E0D26" w14:paraId="515BEB23"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7DECF54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w:t>
            </w:r>
          </w:p>
        </w:tc>
        <w:tc>
          <w:tcPr>
            <w:tcW w:w="1319" w:type="dxa"/>
            <w:tcBorders>
              <w:top w:val="single" w:sz="6" w:space="0" w:color="auto"/>
              <w:left w:val="single" w:sz="6" w:space="0" w:color="auto"/>
              <w:bottom w:val="nil"/>
              <w:right w:val="nil"/>
            </w:tcBorders>
            <w:shd w:val="clear" w:color="auto" w:fill="auto"/>
            <w:vAlign w:val="center"/>
            <w:hideMark/>
          </w:tcPr>
          <w:p w14:paraId="068BB41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7440229</w:t>
            </w:r>
          </w:p>
        </w:tc>
        <w:tc>
          <w:tcPr>
            <w:tcW w:w="4958" w:type="dxa"/>
            <w:tcBorders>
              <w:top w:val="single" w:sz="6" w:space="0" w:color="auto"/>
              <w:left w:val="single" w:sz="6" w:space="0" w:color="auto"/>
              <w:bottom w:val="nil"/>
              <w:right w:val="nil"/>
            </w:tcBorders>
            <w:shd w:val="clear" w:color="auto" w:fill="auto"/>
            <w:vAlign w:val="center"/>
            <w:hideMark/>
          </w:tcPr>
          <w:p w14:paraId="3888887C"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Quản lý phân tích dữ liệu khoa học trái đất</w:t>
            </w:r>
          </w:p>
        </w:tc>
        <w:tc>
          <w:tcPr>
            <w:tcW w:w="818" w:type="dxa"/>
            <w:tcBorders>
              <w:top w:val="single" w:sz="6" w:space="0" w:color="auto"/>
              <w:left w:val="single" w:sz="6" w:space="0" w:color="auto"/>
              <w:bottom w:val="nil"/>
              <w:right w:val="nil"/>
            </w:tcBorders>
            <w:shd w:val="clear" w:color="auto" w:fill="auto"/>
            <w:noWrap/>
            <w:vAlign w:val="center"/>
            <w:hideMark/>
          </w:tcPr>
          <w:p w14:paraId="68E8C46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44C2941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77B7B11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818" w:type="dxa"/>
            <w:tcBorders>
              <w:top w:val="single" w:sz="6" w:space="0" w:color="auto"/>
              <w:left w:val="single" w:sz="6" w:space="0" w:color="auto"/>
              <w:bottom w:val="nil"/>
              <w:right w:val="nil"/>
            </w:tcBorders>
            <w:shd w:val="clear" w:color="auto" w:fill="auto"/>
            <w:noWrap/>
            <w:vAlign w:val="center"/>
            <w:hideMark/>
          </w:tcPr>
          <w:p w14:paraId="5D1263F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A04</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259146F5"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3A62A6C4"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4E58782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2</w:t>
            </w:r>
          </w:p>
        </w:tc>
        <w:tc>
          <w:tcPr>
            <w:tcW w:w="1319" w:type="dxa"/>
            <w:tcBorders>
              <w:top w:val="single" w:sz="6" w:space="0" w:color="auto"/>
              <w:left w:val="single" w:sz="6" w:space="0" w:color="auto"/>
              <w:bottom w:val="nil"/>
              <w:right w:val="nil"/>
            </w:tcBorders>
            <w:shd w:val="clear" w:color="auto" w:fill="auto"/>
            <w:vAlign w:val="center"/>
            <w:hideMark/>
          </w:tcPr>
          <w:p w14:paraId="3306533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7440201</w:t>
            </w:r>
          </w:p>
        </w:tc>
        <w:tc>
          <w:tcPr>
            <w:tcW w:w="4958" w:type="dxa"/>
            <w:tcBorders>
              <w:top w:val="single" w:sz="6" w:space="0" w:color="auto"/>
              <w:left w:val="single" w:sz="6" w:space="0" w:color="auto"/>
              <w:bottom w:val="nil"/>
              <w:right w:val="nil"/>
            </w:tcBorders>
            <w:shd w:val="clear" w:color="auto" w:fill="auto"/>
            <w:vAlign w:val="center"/>
            <w:hideMark/>
          </w:tcPr>
          <w:p w14:paraId="14B3907F"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Địa chất học</w:t>
            </w:r>
          </w:p>
        </w:tc>
        <w:tc>
          <w:tcPr>
            <w:tcW w:w="818" w:type="dxa"/>
            <w:tcBorders>
              <w:top w:val="single" w:sz="6" w:space="0" w:color="auto"/>
              <w:left w:val="single" w:sz="6" w:space="0" w:color="auto"/>
              <w:bottom w:val="nil"/>
              <w:right w:val="nil"/>
            </w:tcBorders>
            <w:shd w:val="clear" w:color="auto" w:fill="auto"/>
            <w:noWrap/>
            <w:vAlign w:val="center"/>
            <w:hideMark/>
          </w:tcPr>
          <w:p w14:paraId="47BB02F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6C6EC69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70C502B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818" w:type="dxa"/>
            <w:tcBorders>
              <w:top w:val="single" w:sz="6" w:space="0" w:color="auto"/>
              <w:left w:val="single" w:sz="6" w:space="0" w:color="auto"/>
              <w:bottom w:val="nil"/>
              <w:right w:val="nil"/>
            </w:tcBorders>
            <w:shd w:val="clear" w:color="auto" w:fill="auto"/>
            <w:noWrap/>
            <w:vAlign w:val="center"/>
            <w:hideMark/>
          </w:tcPr>
          <w:p w14:paraId="5106167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7199F541"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40E6A4CF" w14:textId="77777777" w:rsidTr="002E0D26">
        <w:trPr>
          <w:trHeight w:val="300"/>
          <w:tblCellSpacing w:w="0" w:type="dxa"/>
        </w:trPr>
        <w:tc>
          <w:tcPr>
            <w:tcW w:w="11670" w:type="dxa"/>
            <w:gridSpan w:val="8"/>
            <w:tcBorders>
              <w:top w:val="single" w:sz="6" w:space="0" w:color="auto"/>
              <w:left w:val="single" w:sz="6" w:space="0" w:color="auto"/>
              <w:bottom w:val="nil"/>
              <w:right w:val="single" w:sz="6" w:space="0" w:color="auto"/>
            </w:tcBorders>
            <w:shd w:val="clear" w:color="auto" w:fill="auto"/>
            <w:noWrap/>
            <w:vAlign w:val="center"/>
            <w:hideMark/>
          </w:tcPr>
          <w:p w14:paraId="75A47342"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b/>
                <w:bCs/>
                <w:color w:val="FF0000"/>
                <w:kern w:val="0"/>
                <w:sz w:val="21"/>
                <w:szCs w:val="21"/>
                <w:bdr w:val="none" w:sz="0" w:space="0" w:color="auto" w:frame="1"/>
                <w14:ligatures w14:val="none"/>
              </w:rPr>
              <w:t>IV. Kiến trúc và xây dựng</w:t>
            </w:r>
          </w:p>
        </w:tc>
      </w:tr>
      <w:tr w:rsidR="002E0D26" w:rsidRPr="002E0D26" w14:paraId="0EC5A1A2"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6B4D808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w:t>
            </w:r>
          </w:p>
        </w:tc>
        <w:tc>
          <w:tcPr>
            <w:tcW w:w="1319" w:type="dxa"/>
            <w:tcBorders>
              <w:top w:val="single" w:sz="6" w:space="0" w:color="auto"/>
              <w:left w:val="single" w:sz="6" w:space="0" w:color="auto"/>
              <w:bottom w:val="nil"/>
              <w:right w:val="nil"/>
            </w:tcBorders>
            <w:shd w:val="clear" w:color="auto" w:fill="auto"/>
            <w:vAlign w:val="center"/>
            <w:hideMark/>
          </w:tcPr>
          <w:p w14:paraId="1748810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7580211</w:t>
            </w:r>
          </w:p>
        </w:tc>
        <w:tc>
          <w:tcPr>
            <w:tcW w:w="4958" w:type="dxa"/>
            <w:tcBorders>
              <w:top w:val="single" w:sz="6" w:space="0" w:color="auto"/>
              <w:left w:val="single" w:sz="6" w:space="0" w:color="auto"/>
              <w:bottom w:val="nil"/>
              <w:right w:val="nil"/>
            </w:tcBorders>
            <w:shd w:val="clear" w:color="auto" w:fill="auto"/>
            <w:vAlign w:val="center"/>
            <w:hideMark/>
          </w:tcPr>
          <w:p w14:paraId="538AB632"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Địa kỹ thuật xây dựng</w:t>
            </w:r>
          </w:p>
        </w:tc>
        <w:tc>
          <w:tcPr>
            <w:tcW w:w="818" w:type="dxa"/>
            <w:tcBorders>
              <w:top w:val="single" w:sz="6" w:space="0" w:color="auto"/>
              <w:left w:val="single" w:sz="6" w:space="0" w:color="auto"/>
              <w:bottom w:val="nil"/>
              <w:right w:val="nil"/>
            </w:tcBorders>
            <w:shd w:val="clear" w:color="auto" w:fill="auto"/>
            <w:noWrap/>
            <w:vAlign w:val="center"/>
            <w:hideMark/>
          </w:tcPr>
          <w:p w14:paraId="0B7C6F0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FBC821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3DD678D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67E62EC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049CCF34"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791F2B4F"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4ED68FF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2</w:t>
            </w:r>
          </w:p>
        </w:tc>
        <w:tc>
          <w:tcPr>
            <w:tcW w:w="1319" w:type="dxa"/>
            <w:tcBorders>
              <w:top w:val="single" w:sz="6" w:space="0" w:color="auto"/>
              <w:left w:val="single" w:sz="6" w:space="0" w:color="auto"/>
              <w:bottom w:val="nil"/>
              <w:right w:val="nil"/>
            </w:tcBorders>
            <w:shd w:val="clear" w:color="auto" w:fill="auto"/>
            <w:vAlign w:val="center"/>
            <w:hideMark/>
          </w:tcPr>
          <w:p w14:paraId="185E58A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7580212</w:t>
            </w:r>
          </w:p>
        </w:tc>
        <w:tc>
          <w:tcPr>
            <w:tcW w:w="4958" w:type="dxa"/>
            <w:tcBorders>
              <w:top w:val="single" w:sz="6" w:space="0" w:color="auto"/>
              <w:left w:val="single" w:sz="6" w:space="0" w:color="auto"/>
              <w:bottom w:val="nil"/>
              <w:right w:val="nil"/>
            </w:tcBorders>
            <w:shd w:val="clear" w:color="auto" w:fill="auto"/>
            <w:vAlign w:val="center"/>
            <w:hideMark/>
          </w:tcPr>
          <w:p w14:paraId="767B57DA"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tài nguyên nước</w:t>
            </w:r>
          </w:p>
        </w:tc>
        <w:tc>
          <w:tcPr>
            <w:tcW w:w="818" w:type="dxa"/>
            <w:tcBorders>
              <w:top w:val="single" w:sz="6" w:space="0" w:color="auto"/>
              <w:left w:val="single" w:sz="6" w:space="0" w:color="auto"/>
              <w:bottom w:val="nil"/>
              <w:right w:val="nil"/>
            </w:tcBorders>
            <w:shd w:val="clear" w:color="auto" w:fill="auto"/>
            <w:noWrap/>
            <w:vAlign w:val="center"/>
            <w:hideMark/>
          </w:tcPr>
          <w:p w14:paraId="74E642F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40A34EC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5410F9E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2A512C0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0712D918"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7D46928F"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3BCD5B6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3</w:t>
            </w:r>
          </w:p>
        </w:tc>
        <w:tc>
          <w:tcPr>
            <w:tcW w:w="1319" w:type="dxa"/>
            <w:tcBorders>
              <w:top w:val="single" w:sz="6" w:space="0" w:color="auto"/>
              <w:left w:val="single" w:sz="6" w:space="0" w:color="auto"/>
              <w:bottom w:val="nil"/>
              <w:right w:val="nil"/>
            </w:tcBorders>
            <w:shd w:val="clear" w:color="auto" w:fill="auto"/>
            <w:vAlign w:val="center"/>
            <w:hideMark/>
          </w:tcPr>
          <w:p w14:paraId="50375E7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7580109</w:t>
            </w:r>
          </w:p>
        </w:tc>
        <w:tc>
          <w:tcPr>
            <w:tcW w:w="4958" w:type="dxa"/>
            <w:tcBorders>
              <w:top w:val="single" w:sz="6" w:space="0" w:color="auto"/>
              <w:left w:val="single" w:sz="6" w:space="0" w:color="auto"/>
              <w:bottom w:val="nil"/>
              <w:right w:val="nil"/>
            </w:tcBorders>
            <w:shd w:val="clear" w:color="auto" w:fill="auto"/>
            <w:vAlign w:val="center"/>
            <w:hideMark/>
          </w:tcPr>
          <w:p w14:paraId="772F1CD1"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Quản lý phát triển đô thị và Bất động sản</w:t>
            </w:r>
          </w:p>
        </w:tc>
        <w:tc>
          <w:tcPr>
            <w:tcW w:w="818" w:type="dxa"/>
            <w:tcBorders>
              <w:top w:val="single" w:sz="6" w:space="0" w:color="auto"/>
              <w:left w:val="single" w:sz="6" w:space="0" w:color="auto"/>
              <w:bottom w:val="nil"/>
              <w:right w:val="nil"/>
            </w:tcBorders>
            <w:shd w:val="clear" w:color="auto" w:fill="auto"/>
            <w:noWrap/>
            <w:vAlign w:val="center"/>
            <w:hideMark/>
          </w:tcPr>
          <w:p w14:paraId="6571833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4EC400F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5064F23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4BAD31E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D10</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4E6113EF"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77B07A73"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177176E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4</w:t>
            </w:r>
          </w:p>
        </w:tc>
        <w:tc>
          <w:tcPr>
            <w:tcW w:w="1319" w:type="dxa"/>
            <w:tcBorders>
              <w:top w:val="single" w:sz="6" w:space="0" w:color="auto"/>
              <w:left w:val="single" w:sz="6" w:space="0" w:color="auto"/>
              <w:bottom w:val="nil"/>
              <w:right w:val="nil"/>
            </w:tcBorders>
            <w:shd w:val="clear" w:color="auto" w:fill="auto"/>
            <w:vAlign w:val="center"/>
            <w:hideMark/>
          </w:tcPr>
          <w:p w14:paraId="76EA642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7580201</w:t>
            </w:r>
          </w:p>
        </w:tc>
        <w:tc>
          <w:tcPr>
            <w:tcW w:w="4958" w:type="dxa"/>
            <w:tcBorders>
              <w:top w:val="single" w:sz="6" w:space="0" w:color="auto"/>
              <w:left w:val="single" w:sz="6" w:space="0" w:color="auto"/>
              <w:bottom w:val="nil"/>
              <w:right w:val="nil"/>
            </w:tcBorders>
            <w:shd w:val="clear" w:color="auto" w:fill="auto"/>
            <w:vAlign w:val="center"/>
            <w:hideMark/>
          </w:tcPr>
          <w:p w14:paraId="19126619"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xây dựng</w:t>
            </w:r>
          </w:p>
        </w:tc>
        <w:tc>
          <w:tcPr>
            <w:tcW w:w="818" w:type="dxa"/>
            <w:tcBorders>
              <w:top w:val="single" w:sz="6" w:space="0" w:color="auto"/>
              <w:left w:val="single" w:sz="6" w:space="0" w:color="auto"/>
              <w:bottom w:val="nil"/>
              <w:right w:val="nil"/>
            </w:tcBorders>
            <w:shd w:val="clear" w:color="auto" w:fill="auto"/>
            <w:noWrap/>
            <w:vAlign w:val="center"/>
            <w:hideMark/>
          </w:tcPr>
          <w:p w14:paraId="71E38CD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419F2A6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122AE65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12D4976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00C098BF"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1012C1F6" w14:textId="77777777" w:rsidTr="002E0D26">
        <w:trPr>
          <w:trHeight w:val="51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48568E4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5</w:t>
            </w:r>
          </w:p>
        </w:tc>
        <w:tc>
          <w:tcPr>
            <w:tcW w:w="1319" w:type="dxa"/>
            <w:tcBorders>
              <w:top w:val="single" w:sz="6" w:space="0" w:color="auto"/>
              <w:left w:val="single" w:sz="6" w:space="0" w:color="auto"/>
              <w:bottom w:val="nil"/>
              <w:right w:val="nil"/>
            </w:tcBorders>
            <w:shd w:val="clear" w:color="auto" w:fill="auto"/>
            <w:vAlign w:val="center"/>
            <w:hideMark/>
          </w:tcPr>
          <w:p w14:paraId="3B9D32F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7580204</w:t>
            </w:r>
          </w:p>
        </w:tc>
        <w:tc>
          <w:tcPr>
            <w:tcW w:w="4958" w:type="dxa"/>
            <w:tcBorders>
              <w:top w:val="single" w:sz="6" w:space="0" w:color="auto"/>
              <w:left w:val="single" w:sz="6" w:space="0" w:color="auto"/>
              <w:bottom w:val="nil"/>
              <w:right w:val="nil"/>
            </w:tcBorders>
            <w:shd w:val="clear" w:color="auto" w:fill="auto"/>
            <w:vAlign w:val="center"/>
            <w:hideMark/>
          </w:tcPr>
          <w:p w14:paraId="18B88978"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Xây dựng công trình ngầm thành phố và hệ thống tàu điện ngầm</w:t>
            </w:r>
          </w:p>
        </w:tc>
        <w:tc>
          <w:tcPr>
            <w:tcW w:w="818" w:type="dxa"/>
            <w:tcBorders>
              <w:top w:val="single" w:sz="6" w:space="0" w:color="auto"/>
              <w:left w:val="single" w:sz="6" w:space="0" w:color="auto"/>
              <w:bottom w:val="nil"/>
              <w:right w:val="nil"/>
            </w:tcBorders>
            <w:shd w:val="clear" w:color="auto" w:fill="auto"/>
            <w:noWrap/>
            <w:vAlign w:val="center"/>
            <w:hideMark/>
          </w:tcPr>
          <w:p w14:paraId="7A7E775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60B6228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46572C5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194D189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3DB62769"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1FD991E8"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3AA7B38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6</w:t>
            </w:r>
          </w:p>
        </w:tc>
        <w:tc>
          <w:tcPr>
            <w:tcW w:w="1319" w:type="dxa"/>
            <w:tcBorders>
              <w:top w:val="single" w:sz="6" w:space="0" w:color="auto"/>
              <w:left w:val="single" w:sz="6" w:space="0" w:color="auto"/>
              <w:bottom w:val="nil"/>
              <w:right w:val="nil"/>
            </w:tcBorders>
            <w:shd w:val="clear" w:color="auto" w:fill="auto"/>
            <w:vAlign w:val="center"/>
            <w:hideMark/>
          </w:tcPr>
          <w:p w14:paraId="4E9F7F5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7580205</w:t>
            </w:r>
          </w:p>
        </w:tc>
        <w:tc>
          <w:tcPr>
            <w:tcW w:w="4958" w:type="dxa"/>
            <w:tcBorders>
              <w:top w:val="single" w:sz="6" w:space="0" w:color="auto"/>
              <w:left w:val="single" w:sz="6" w:space="0" w:color="auto"/>
              <w:bottom w:val="nil"/>
              <w:right w:val="nil"/>
            </w:tcBorders>
            <w:shd w:val="clear" w:color="auto" w:fill="auto"/>
            <w:vAlign w:val="center"/>
            <w:hideMark/>
          </w:tcPr>
          <w:p w14:paraId="57E3F328"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xây dựng công trình giao thông</w:t>
            </w:r>
          </w:p>
        </w:tc>
        <w:tc>
          <w:tcPr>
            <w:tcW w:w="818" w:type="dxa"/>
            <w:tcBorders>
              <w:top w:val="single" w:sz="6" w:space="0" w:color="auto"/>
              <w:left w:val="single" w:sz="6" w:space="0" w:color="auto"/>
              <w:bottom w:val="nil"/>
              <w:right w:val="nil"/>
            </w:tcBorders>
            <w:shd w:val="clear" w:color="auto" w:fill="auto"/>
            <w:noWrap/>
            <w:vAlign w:val="center"/>
            <w:hideMark/>
          </w:tcPr>
          <w:p w14:paraId="5EF4303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58EB141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4D6E62D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1ED38E1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34FE6E48"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09EA3EC8"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78BF2B4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w:t>
            </w:r>
          </w:p>
        </w:tc>
        <w:tc>
          <w:tcPr>
            <w:tcW w:w="1319" w:type="dxa"/>
            <w:tcBorders>
              <w:top w:val="single" w:sz="6" w:space="0" w:color="auto"/>
              <w:left w:val="single" w:sz="6" w:space="0" w:color="auto"/>
              <w:bottom w:val="nil"/>
              <w:right w:val="nil"/>
            </w:tcBorders>
            <w:shd w:val="clear" w:color="auto" w:fill="auto"/>
            <w:vAlign w:val="center"/>
            <w:hideMark/>
          </w:tcPr>
          <w:p w14:paraId="58EC0CE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7580302</w:t>
            </w:r>
          </w:p>
        </w:tc>
        <w:tc>
          <w:tcPr>
            <w:tcW w:w="4958" w:type="dxa"/>
            <w:tcBorders>
              <w:top w:val="single" w:sz="6" w:space="0" w:color="auto"/>
              <w:left w:val="single" w:sz="6" w:space="0" w:color="auto"/>
              <w:bottom w:val="nil"/>
              <w:right w:val="nil"/>
            </w:tcBorders>
            <w:shd w:val="clear" w:color="auto" w:fill="auto"/>
            <w:vAlign w:val="center"/>
            <w:hideMark/>
          </w:tcPr>
          <w:p w14:paraId="72B79FC1"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Quản lý xây dựng</w:t>
            </w:r>
          </w:p>
        </w:tc>
        <w:tc>
          <w:tcPr>
            <w:tcW w:w="818" w:type="dxa"/>
            <w:tcBorders>
              <w:top w:val="single" w:sz="6" w:space="0" w:color="auto"/>
              <w:left w:val="single" w:sz="6" w:space="0" w:color="auto"/>
              <w:bottom w:val="nil"/>
              <w:right w:val="nil"/>
            </w:tcBorders>
            <w:shd w:val="clear" w:color="auto" w:fill="auto"/>
            <w:noWrap/>
            <w:vAlign w:val="center"/>
            <w:hideMark/>
          </w:tcPr>
          <w:p w14:paraId="0978A4E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745AFA1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613881A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4FD3642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7BB5D646"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4C323859" w14:textId="77777777" w:rsidTr="002E0D26">
        <w:trPr>
          <w:trHeight w:val="300"/>
          <w:tblCellSpacing w:w="0" w:type="dxa"/>
        </w:trPr>
        <w:tc>
          <w:tcPr>
            <w:tcW w:w="11670" w:type="dxa"/>
            <w:gridSpan w:val="8"/>
            <w:tcBorders>
              <w:top w:val="single" w:sz="6" w:space="0" w:color="auto"/>
              <w:left w:val="single" w:sz="6" w:space="0" w:color="auto"/>
              <w:bottom w:val="nil"/>
              <w:right w:val="single" w:sz="6" w:space="0" w:color="auto"/>
            </w:tcBorders>
            <w:shd w:val="clear" w:color="auto" w:fill="auto"/>
            <w:noWrap/>
            <w:vAlign w:val="center"/>
            <w:hideMark/>
          </w:tcPr>
          <w:p w14:paraId="7A77422A"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b/>
                <w:bCs/>
                <w:color w:val="FF0000"/>
                <w:kern w:val="0"/>
                <w:sz w:val="21"/>
                <w:szCs w:val="21"/>
                <w:bdr w:val="none" w:sz="0" w:space="0" w:color="auto" w:frame="1"/>
                <w14:ligatures w14:val="none"/>
              </w:rPr>
              <w:lastRenderedPageBreak/>
              <w:t>V. Kinh doanh và quản lý</w:t>
            </w:r>
          </w:p>
        </w:tc>
      </w:tr>
      <w:tr w:rsidR="002E0D26" w:rsidRPr="002E0D26" w14:paraId="2F00FE07"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3DA8882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w:t>
            </w:r>
          </w:p>
        </w:tc>
        <w:tc>
          <w:tcPr>
            <w:tcW w:w="1319" w:type="dxa"/>
            <w:tcBorders>
              <w:top w:val="single" w:sz="6" w:space="0" w:color="auto"/>
              <w:left w:val="single" w:sz="6" w:space="0" w:color="auto"/>
              <w:bottom w:val="nil"/>
              <w:right w:val="nil"/>
            </w:tcBorders>
            <w:shd w:val="clear" w:color="auto" w:fill="auto"/>
            <w:vAlign w:val="center"/>
            <w:hideMark/>
          </w:tcPr>
          <w:p w14:paraId="057CD1A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7340101</w:t>
            </w:r>
          </w:p>
        </w:tc>
        <w:tc>
          <w:tcPr>
            <w:tcW w:w="4958" w:type="dxa"/>
            <w:tcBorders>
              <w:top w:val="single" w:sz="6" w:space="0" w:color="auto"/>
              <w:left w:val="single" w:sz="6" w:space="0" w:color="auto"/>
              <w:bottom w:val="nil"/>
              <w:right w:val="nil"/>
            </w:tcBorders>
            <w:shd w:val="clear" w:color="auto" w:fill="auto"/>
            <w:vAlign w:val="center"/>
            <w:hideMark/>
          </w:tcPr>
          <w:p w14:paraId="2083F36C"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Quản trị kinh doanh</w:t>
            </w:r>
          </w:p>
        </w:tc>
        <w:tc>
          <w:tcPr>
            <w:tcW w:w="818" w:type="dxa"/>
            <w:tcBorders>
              <w:top w:val="single" w:sz="6" w:space="0" w:color="auto"/>
              <w:left w:val="single" w:sz="6" w:space="0" w:color="auto"/>
              <w:bottom w:val="nil"/>
              <w:right w:val="nil"/>
            </w:tcBorders>
            <w:shd w:val="clear" w:color="auto" w:fill="auto"/>
            <w:noWrap/>
            <w:vAlign w:val="center"/>
            <w:hideMark/>
          </w:tcPr>
          <w:p w14:paraId="011E447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01352EA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704A55B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6EC8200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0E821234"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7AA50C6E"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541E21A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2</w:t>
            </w:r>
          </w:p>
        </w:tc>
        <w:tc>
          <w:tcPr>
            <w:tcW w:w="1319" w:type="dxa"/>
            <w:tcBorders>
              <w:top w:val="single" w:sz="6" w:space="0" w:color="auto"/>
              <w:left w:val="single" w:sz="6" w:space="0" w:color="auto"/>
              <w:bottom w:val="nil"/>
              <w:right w:val="nil"/>
            </w:tcBorders>
            <w:shd w:val="clear" w:color="auto" w:fill="auto"/>
            <w:vAlign w:val="center"/>
            <w:hideMark/>
          </w:tcPr>
          <w:p w14:paraId="22FE6FC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7340301</w:t>
            </w:r>
          </w:p>
        </w:tc>
        <w:tc>
          <w:tcPr>
            <w:tcW w:w="4958" w:type="dxa"/>
            <w:tcBorders>
              <w:top w:val="single" w:sz="6" w:space="0" w:color="auto"/>
              <w:left w:val="single" w:sz="6" w:space="0" w:color="auto"/>
              <w:bottom w:val="nil"/>
              <w:right w:val="nil"/>
            </w:tcBorders>
            <w:shd w:val="clear" w:color="auto" w:fill="auto"/>
            <w:vAlign w:val="center"/>
            <w:hideMark/>
          </w:tcPr>
          <w:p w14:paraId="16129975"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Kế toán</w:t>
            </w:r>
          </w:p>
        </w:tc>
        <w:tc>
          <w:tcPr>
            <w:tcW w:w="818" w:type="dxa"/>
            <w:tcBorders>
              <w:top w:val="single" w:sz="6" w:space="0" w:color="auto"/>
              <w:left w:val="single" w:sz="6" w:space="0" w:color="auto"/>
              <w:bottom w:val="nil"/>
              <w:right w:val="nil"/>
            </w:tcBorders>
            <w:shd w:val="clear" w:color="auto" w:fill="auto"/>
            <w:noWrap/>
            <w:vAlign w:val="center"/>
            <w:hideMark/>
          </w:tcPr>
          <w:p w14:paraId="6295DC8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2A39AAF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015FA41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4D27A7B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055A7772"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6D7A2F03"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28DAC4C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3</w:t>
            </w:r>
          </w:p>
        </w:tc>
        <w:tc>
          <w:tcPr>
            <w:tcW w:w="1319" w:type="dxa"/>
            <w:tcBorders>
              <w:top w:val="single" w:sz="6" w:space="0" w:color="auto"/>
              <w:left w:val="single" w:sz="6" w:space="0" w:color="auto"/>
              <w:bottom w:val="nil"/>
              <w:right w:val="nil"/>
            </w:tcBorders>
            <w:shd w:val="clear" w:color="auto" w:fill="auto"/>
            <w:vAlign w:val="center"/>
            <w:hideMark/>
          </w:tcPr>
          <w:p w14:paraId="6BBB166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7340201</w:t>
            </w:r>
          </w:p>
        </w:tc>
        <w:tc>
          <w:tcPr>
            <w:tcW w:w="4958" w:type="dxa"/>
            <w:tcBorders>
              <w:top w:val="single" w:sz="6" w:space="0" w:color="auto"/>
              <w:left w:val="single" w:sz="6" w:space="0" w:color="auto"/>
              <w:bottom w:val="nil"/>
              <w:right w:val="nil"/>
            </w:tcBorders>
            <w:shd w:val="clear" w:color="auto" w:fill="auto"/>
            <w:vAlign w:val="center"/>
            <w:hideMark/>
          </w:tcPr>
          <w:p w14:paraId="0358262C"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Tài chính – Ngân hàng</w:t>
            </w:r>
          </w:p>
        </w:tc>
        <w:tc>
          <w:tcPr>
            <w:tcW w:w="818" w:type="dxa"/>
            <w:tcBorders>
              <w:top w:val="single" w:sz="6" w:space="0" w:color="auto"/>
              <w:left w:val="single" w:sz="6" w:space="0" w:color="auto"/>
              <w:bottom w:val="nil"/>
              <w:right w:val="nil"/>
            </w:tcBorders>
            <w:shd w:val="clear" w:color="auto" w:fill="auto"/>
            <w:noWrap/>
            <w:vAlign w:val="center"/>
            <w:hideMark/>
          </w:tcPr>
          <w:p w14:paraId="67BD200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5D838A2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1A580EE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3F407CC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27FE9A82"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25B21F65" w14:textId="77777777" w:rsidTr="002E0D26">
        <w:trPr>
          <w:trHeight w:val="300"/>
          <w:tblCellSpacing w:w="0" w:type="dxa"/>
        </w:trPr>
        <w:tc>
          <w:tcPr>
            <w:tcW w:w="11670" w:type="dxa"/>
            <w:gridSpan w:val="8"/>
            <w:tcBorders>
              <w:top w:val="single" w:sz="6" w:space="0" w:color="auto"/>
              <w:left w:val="single" w:sz="6" w:space="0" w:color="auto"/>
              <w:bottom w:val="nil"/>
              <w:right w:val="single" w:sz="6" w:space="0" w:color="auto"/>
            </w:tcBorders>
            <w:shd w:val="clear" w:color="auto" w:fill="auto"/>
            <w:noWrap/>
            <w:vAlign w:val="center"/>
            <w:hideMark/>
          </w:tcPr>
          <w:p w14:paraId="036A725E"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b/>
                <w:bCs/>
                <w:color w:val="FF0000"/>
                <w:kern w:val="0"/>
                <w:sz w:val="21"/>
                <w:szCs w:val="21"/>
                <w:bdr w:val="none" w:sz="0" w:space="0" w:color="auto" w:frame="1"/>
                <w14:ligatures w14:val="none"/>
              </w:rPr>
              <w:t>VI. Kỹ thuật</w:t>
            </w:r>
          </w:p>
        </w:tc>
      </w:tr>
      <w:tr w:rsidR="002E0D26" w:rsidRPr="002E0D26" w14:paraId="111D4B55"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3D6B35B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w:t>
            </w:r>
          </w:p>
        </w:tc>
        <w:tc>
          <w:tcPr>
            <w:tcW w:w="1319" w:type="dxa"/>
            <w:tcBorders>
              <w:top w:val="single" w:sz="6" w:space="0" w:color="auto"/>
              <w:left w:val="single" w:sz="6" w:space="0" w:color="auto"/>
              <w:bottom w:val="nil"/>
              <w:right w:val="nil"/>
            </w:tcBorders>
            <w:shd w:val="clear" w:color="auto" w:fill="auto"/>
            <w:vAlign w:val="center"/>
            <w:hideMark/>
          </w:tcPr>
          <w:p w14:paraId="54F8870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7520309</w:t>
            </w:r>
          </w:p>
        </w:tc>
        <w:tc>
          <w:tcPr>
            <w:tcW w:w="4958" w:type="dxa"/>
            <w:tcBorders>
              <w:top w:val="single" w:sz="6" w:space="0" w:color="auto"/>
              <w:left w:val="single" w:sz="6" w:space="0" w:color="auto"/>
              <w:bottom w:val="nil"/>
              <w:right w:val="nil"/>
            </w:tcBorders>
            <w:shd w:val="clear" w:color="auto" w:fill="auto"/>
            <w:vAlign w:val="center"/>
            <w:hideMark/>
          </w:tcPr>
          <w:p w14:paraId="5D60A6FA"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vật liệu</w:t>
            </w:r>
          </w:p>
        </w:tc>
        <w:tc>
          <w:tcPr>
            <w:tcW w:w="818" w:type="dxa"/>
            <w:tcBorders>
              <w:top w:val="single" w:sz="6" w:space="0" w:color="auto"/>
              <w:left w:val="single" w:sz="6" w:space="0" w:color="auto"/>
              <w:bottom w:val="nil"/>
              <w:right w:val="nil"/>
            </w:tcBorders>
            <w:shd w:val="clear" w:color="auto" w:fill="auto"/>
            <w:noWrap/>
            <w:vAlign w:val="center"/>
            <w:hideMark/>
          </w:tcPr>
          <w:p w14:paraId="5FF2AEB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7C24AF6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2669692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C01</w:t>
            </w:r>
          </w:p>
        </w:tc>
        <w:tc>
          <w:tcPr>
            <w:tcW w:w="818" w:type="dxa"/>
            <w:tcBorders>
              <w:top w:val="single" w:sz="6" w:space="0" w:color="auto"/>
              <w:left w:val="single" w:sz="6" w:space="0" w:color="auto"/>
              <w:bottom w:val="nil"/>
              <w:right w:val="nil"/>
            </w:tcBorders>
            <w:shd w:val="clear" w:color="auto" w:fill="auto"/>
            <w:noWrap/>
            <w:vAlign w:val="center"/>
            <w:hideMark/>
          </w:tcPr>
          <w:p w14:paraId="34F4685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1F54BE82"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0CB32838"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2BDFC80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2</w:t>
            </w:r>
          </w:p>
        </w:tc>
        <w:tc>
          <w:tcPr>
            <w:tcW w:w="1319" w:type="dxa"/>
            <w:tcBorders>
              <w:top w:val="single" w:sz="6" w:space="0" w:color="auto"/>
              <w:left w:val="single" w:sz="6" w:space="0" w:color="auto"/>
              <w:bottom w:val="nil"/>
              <w:right w:val="nil"/>
            </w:tcBorders>
            <w:shd w:val="clear" w:color="auto" w:fill="auto"/>
            <w:vAlign w:val="center"/>
            <w:hideMark/>
          </w:tcPr>
          <w:p w14:paraId="4308BD2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7520301</w:t>
            </w:r>
          </w:p>
        </w:tc>
        <w:tc>
          <w:tcPr>
            <w:tcW w:w="4958" w:type="dxa"/>
            <w:tcBorders>
              <w:top w:val="single" w:sz="6" w:space="0" w:color="auto"/>
              <w:left w:val="single" w:sz="6" w:space="0" w:color="auto"/>
              <w:bottom w:val="nil"/>
              <w:right w:val="nil"/>
            </w:tcBorders>
            <w:shd w:val="clear" w:color="auto" w:fill="auto"/>
            <w:vAlign w:val="center"/>
            <w:hideMark/>
          </w:tcPr>
          <w:p w14:paraId="414E805A"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hoá học (Chương trình tiên tiến)</w:t>
            </w:r>
          </w:p>
        </w:tc>
        <w:tc>
          <w:tcPr>
            <w:tcW w:w="818" w:type="dxa"/>
            <w:tcBorders>
              <w:top w:val="single" w:sz="6" w:space="0" w:color="auto"/>
              <w:left w:val="single" w:sz="6" w:space="0" w:color="auto"/>
              <w:bottom w:val="nil"/>
              <w:right w:val="nil"/>
            </w:tcBorders>
            <w:shd w:val="clear" w:color="auto" w:fill="auto"/>
            <w:noWrap/>
            <w:vAlign w:val="center"/>
            <w:hideMark/>
          </w:tcPr>
          <w:p w14:paraId="7B9ED31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1714DD6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167E1C7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B00</w:t>
            </w:r>
          </w:p>
        </w:tc>
        <w:tc>
          <w:tcPr>
            <w:tcW w:w="818" w:type="dxa"/>
            <w:tcBorders>
              <w:top w:val="single" w:sz="6" w:space="0" w:color="auto"/>
              <w:left w:val="single" w:sz="6" w:space="0" w:color="auto"/>
              <w:bottom w:val="nil"/>
              <w:right w:val="nil"/>
            </w:tcBorders>
            <w:shd w:val="clear" w:color="auto" w:fill="auto"/>
            <w:noWrap/>
            <w:vAlign w:val="center"/>
            <w:hideMark/>
          </w:tcPr>
          <w:p w14:paraId="7F170AF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320BE093"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032C853C"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501AA46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3</w:t>
            </w:r>
          </w:p>
        </w:tc>
        <w:tc>
          <w:tcPr>
            <w:tcW w:w="1319" w:type="dxa"/>
            <w:tcBorders>
              <w:top w:val="single" w:sz="6" w:space="0" w:color="auto"/>
              <w:left w:val="single" w:sz="6" w:space="0" w:color="auto"/>
              <w:bottom w:val="nil"/>
              <w:right w:val="nil"/>
            </w:tcBorders>
            <w:shd w:val="clear" w:color="auto" w:fill="auto"/>
            <w:vAlign w:val="center"/>
            <w:hideMark/>
          </w:tcPr>
          <w:p w14:paraId="2921651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7520502</w:t>
            </w:r>
          </w:p>
        </w:tc>
        <w:tc>
          <w:tcPr>
            <w:tcW w:w="4958" w:type="dxa"/>
            <w:tcBorders>
              <w:top w:val="single" w:sz="6" w:space="0" w:color="auto"/>
              <w:left w:val="single" w:sz="6" w:space="0" w:color="auto"/>
              <w:bottom w:val="nil"/>
              <w:right w:val="nil"/>
            </w:tcBorders>
            <w:shd w:val="clear" w:color="auto" w:fill="auto"/>
            <w:vAlign w:val="center"/>
            <w:hideMark/>
          </w:tcPr>
          <w:p w14:paraId="012F4E17"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Địa vật lý</w:t>
            </w:r>
          </w:p>
        </w:tc>
        <w:tc>
          <w:tcPr>
            <w:tcW w:w="818" w:type="dxa"/>
            <w:tcBorders>
              <w:top w:val="single" w:sz="6" w:space="0" w:color="auto"/>
              <w:left w:val="single" w:sz="6" w:space="0" w:color="auto"/>
              <w:bottom w:val="nil"/>
              <w:right w:val="nil"/>
            </w:tcBorders>
            <w:shd w:val="clear" w:color="auto" w:fill="auto"/>
            <w:noWrap/>
            <w:vAlign w:val="center"/>
            <w:hideMark/>
          </w:tcPr>
          <w:p w14:paraId="0ED3871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63F198A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467A1F3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818" w:type="dxa"/>
            <w:tcBorders>
              <w:top w:val="single" w:sz="6" w:space="0" w:color="auto"/>
              <w:left w:val="single" w:sz="6" w:space="0" w:color="auto"/>
              <w:bottom w:val="nil"/>
              <w:right w:val="nil"/>
            </w:tcBorders>
            <w:shd w:val="clear" w:color="auto" w:fill="auto"/>
            <w:noWrap/>
            <w:vAlign w:val="center"/>
            <w:hideMark/>
          </w:tcPr>
          <w:p w14:paraId="560C495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A04</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30673A18"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7A919632"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5E00127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4</w:t>
            </w:r>
          </w:p>
        </w:tc>
        <w:tc>
          <w:tcPr>
            <w:tcW w:w="1319" w:type="dxa"/>
            <w:tcBorders>
              <w:top w:val="single" w:sz="6" w:space="0" w:color="auto"/>
              <w:left w:val="single" w:sz="6" w:space="0" w:color="auto"/>
              <w:bottom w:val="nil"/>
              <w:right w:val="nil"/>
            </w:tcBorders>
            <w:shd w:val="clear" w:color="auto" w:fill="auto"/>
            <w:vAlign w:val="center"/>
            <w:hideMark/>
          </w:tcPr>
          <w:p w14:paraId="43D0ED2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7520604</w:t>
            </w:r>
          </w:p>
        </w:tc>
        <w:tc>
          <w:tcPr>
            <w:tcW w:w="4958" w:type="dxa"/>
            <w:tcBorders>
              <w:top w:val="single" w:sz="6" w:space="0" w:color="auto"/>
              <w:left w:val="single" w:sz="6" w:space="0" w:color="auto"/>
              <w:bottom w:val="nil"/>
              <w:right w:val="nil"/>
            </w:tcBorders>
            <w:shd w:val="clear" w:color="auto" w:fill="auto"/>
            <w:vAlign w:val="center"/>
            <w:hideMark/>
          </w:tcPr>
          <w:p w14:paraId="41277339"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dầu khí</w:t>
            </w:r>
          </w:p>
        </w:tc>
        <w:tc>
          <w:tcPr>
            <w:tcW w:w="818" w:type="dxa"/>
            <w:tcBorders>
              <w:top w:val="single" w:sz="6" w:space="0" w:color="auto"/>
              <w:left w:val="single" w:sz="6" w:space="0" w:color="auto"/>
              <w:bottom w:val="nil"/>
              <w:right w:val="nil"/>
            </w:tcBorders>
            <w:shd w:val="clear" w:color="auto" w:fill="auto"/>
            <w:noWrap/>
            <w:vAlign w:val="center"/>
            <w:hideMark/>
          </w:tcPr>
          <w:p w14:paraId="217C1B1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12707F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416A19D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818" w:type="dxa"/>
            <w:tcBorders>
              <w:top w:val="single" w:sz="6" w:space="0" w:color="auto"/>
              <w:left w:val="single" w:sz="6" w:space="0" w:color="auto"/>
              <w:bottom w:val="nil"/>
              <w:right w:val="nil"/>
            </w:tcBorders>
            <w:shd w:val="clear" w:color="auto" w:fill="auto"/>
            <w:noWrap/>
            <w:vAlign w:val="center"/>
            <w:hideMark/>
          </w:tcPr>
          <w:p w14:paraId="1E6E88B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11801AD2"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60A8BE49"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3E3BE6F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5</w:t>
            </w:r>
          </w:p>
        </w:tc>
        <w:tc>
          <w:tcPr>
            <w:tcW w:w="1319" w:type="dxa"/>
            <w:tcBorders>
              <w:top w:val="single" w:sz="6" w:space="0" w:color="auto"/>
              <w:left w:val="single" w:sz="6" w:space="0" w:color="auto"/>
              <w:bottom w:val="nil"/>
              <w:right w:val="nil"/>
            </w:tcBorders>
            <w:shd w:val="clear" w:color="auto" w:fill="auto"/>
            <w:vAlign w:val="center"/>
            <w:hideMark/>
          </w:tcPr>
          <w:p w14:paraId="1B1758E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7520605</w:t>
            </w:r>
          </w:p>
        </w:tc>
        <w:tc>
          <w:tcPr>
            <w:tcW w:w="4958" w:type="dxa"/>
            <w:tcBorders>
              <w:top w:val="single" w:sz="6" w:space="0" w:color="auto"/>
              <w:left w:val="single" w:sz="6" w:space="0" w:color="auto"/>
              <w:bottom w:val="nil"/>
              <w:right w:val="nil"/>
            </w:tcBorders>
            <w:shd w:val="clear" w:color="auto" w:fill="auto"/>
            <w:vAlign w:val="center"/>
            <w:hideMark/>
          </w:tcPr>
          <w:p w14:paraId="69B9ABD1"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khí thiên nhiên</w:t>
            </w:r>
          </w:p>
        </w:tc>
        <w:tc>
          <w:tcPr>
            <w:tcW w:w="818" w:type="dxa"/>
            <w:tcBorders>
              <w:top w:val="single" w:sz="6" w:space="0" w:color="auto"/>
              <w:left w:val="single" w:sz="6" w:space="0" w:color="auto"/>
              <w:bottom w:val="nil"/>
              <w:right w:val="nil"/>
            </w:tcBorders>
            <w:shd w:val="clear" w:color="auto" w:fill="auto"/>
            <w:noWrap/>
            <w:vAlign w:val="center"/>
            <w:hideMark/>
          </w:tcPr>
          <w:p w14:paraId="1301695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832DE1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127FB82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818" w:type="dxa"/>
            <w:tcBorders>
              <w:top w:val="single" w:sz="6" w:space="0" w:color="auto"/>
              <w:left w:val="single" w:sz="6" w:space="0" w:color="auto"/>
              <w:bottom w:val="nil"/>
              <w:right w:val="nil"/>
            </w:tcBorders>
            <w:shd w:val="clear" w:color="auto" w:fill="auto"/>
            <w:noWrap/>
            <w:vAlign w:val="center"/>
            <w:hideMark/>
          </w:tcPr>
          <w:p w14:paraId="48C8A42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544E7343"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3987E75E" w14:textId="77777777" w:rsidTr="002E0D26">
        <w:trPr>
          <w:trHeight w:val="51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4498D46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6</w:t>
            </w:r>
          </w:p>
        </w:tc>
        <w:tc>
          <w:tcPr>
            <w:tcW w:w="1319" w:type="dxa"/>
            <w:tcBorders>
              <w:top w:val="single" w:sz="6" w:space="0" w:color="auto"/>
              <w:left w:val="single" w:sz="6" w:space="0" w:color="auto"/>
              <w:bottom w:val="nil"/>
              <w:right w:val="nil"/>
            </w:tcBorders>
            <w:shd w:val="clear" w:color="auto" w:fill="auto"/>
            <w:noWrap/>
            <w:vAlign w:val="center"/>
            <w:hideMark/>
          </w:tcPr>
          <w:p w14:paraId="3619641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7520606</w:t>
            </w:r>
          </w:p>
        </w:tc>
        <w:tc>
          <w:tcPr>
            <w:tcW w:w="4958" w:type="dxa"/>
            <w:tcBorders>
              <w:top w:val="single" w:sz="6" w:space="0" w:color="auto"/>
              <w:left w:val="single" w:sz="6" w:space="0" w:color="auto"/>
              <w:bottom w:val="nil"/>
              <w:right w:val="nil"/>
            </w:tcBorders>
            <w:shd w:val="clear" w:color="auto" w:fill="auto"/>
            <w:vAlign w:val="center"/>
            <w:hideMark/>
          </w:tcPr>
          <w:p w14:paraId="07226735"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Công nghệ số trong thăm dò và khai thác tài nguyên thiên nhiên</w:t>
            </w:r>
          </w:p>
        </w:tc>
        <w:tc>
          <w:tcPr>
            <w:tcW w:w="818" w:type="dxa"/>
            <w:tcBorders>
              <w:top w:val="single" w:sz="6" w:space="0" w:color="auto"/>
              <w:left w:val="single" w:sz="6" w:space="0" w:color="auto"/>
              <w:bottom w:val="nil"/>
              <w:right w:val="nil"/>
            </w:tcBorders>
            <w:shd w:val="clear" w:color="auto" w:fill="auto"/>
            <w:noWrap/>
            <w:vAlign w:val="center"/>
            <w:hideMark/>
          </w:tcPr>
          <w:p w14:paraId="4DDE185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5C58DBB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57F2872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818" w:type="dxa"/>
            <w:tcBorders>
              <w:top w:val="single" w:sz="6" w:space="0" w:color="auto"/>
              <w:left w:val="single" w:sz="6" w:space="0" w:color="auto"/>
              <w:bottom w:val="nil"/>
              <w:right w:val="nil"/>
            </w:tcBorders>
            <w:shd w:val="clear" w:color="auto" w:fill="auto"/>
            <w:noWrap/>
            <w:vAlign w:val="center"/>
            <w:hideMark/>
          </w:tcPr>
          <w:p w14:paraId="0E36A99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621422CC"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6E91805C"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2DC3D34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w:t>
            </w:r>
          </w:p>
        </w:tc>
        <w:tc>
          <w:tcPr>
            <w:tcW w:w="1319" w:type="dxa"/>
            <w:tcBorders>
              <w:top w:val="single" w:sz="6" w:space="0" w:color="auto"/>
              <w:left w:val="single" w:sz="6" w:space="0" w:color="auto"/>
              <w:bottom w:val="nil"/>
              <w:right w:val="nil"/>
            </w:tcBorders>
            <w:shd w:val="clear" w:color="auto" w:fill="auto"/>
            <w:noWrap/>
            <w:vAlign w:val="center"/>
            <w:hideMark/>
          </w:tcPr>
          <w:p w14:paraId="4C8CDAE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7520501</w:t>
            </w:r>
          </w:p>
        </w:tc>
        <w:tc>
          <w:tcPr>
            <w:tcW w:w="4958" w:type="dxa"/>
            <w:tcBorders>
              <w:top w:val="single" w:sz="6" w:space="0" w:color="auto"/>
              <w:left w:val="single" w:sz="6" w:space="0" w:color="auto"/>
              <w:bottom w:val="nil"/>
              <w:right w:val="nil"/>
            </w:tcBorders>
            <w:shd w:val="clear" w:color="auto" w:fill="auto"/>
            <w:vAlign w:val="center"/>
            <w:hideMark/>
          </w:tcPr>
          <w:p w14:paraId="52B6ABC7"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địa chất</w:t>
            </w:r>
          </w:p>
        </w:tc>
        <w:tc>
          <w:tcPr>
            <w:tcW w:w="818" w:type="dxa"/>
            <w:tcBorders>
              <w:top w:val="single" w:sz="6" w:space="0" w:color="auto"/>
              <w:left w:val="single" w:sz="6" w:space="0" w:color="auto"/>
              <w:bottom w:val="nil"/>
              <w:right w:val="nil"/>
            </w:tcBorders>
            <w:shd w:val="clear" w:color="auto" w:fill="auto"/>
            <w:noWrap/>
            <w:vAlign w:val="center"/>
            <w:hideMark/>
          </w:tcPr>
          <w:p w14:paraId="44E8E5A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5BF3B3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045091D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21F8AB0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5BC6A414"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560995F6"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5EF6353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8</w:t>
            </w:r>
          </w:p>
        </w:tc>
        <w:tc>
          <w:tcPr>
            <w:tcW w:w="1319" w:type="dxa"/>
            <w:tcBorders>
              <w:top w:val="single" w:sz="6" w:space="0" w:color="auto"/>
              <w:left w:val="single" w:sz="6" w:space="0" w:color="auto"/>
              <w:bottom w:val="nil"/>
              <w:right w:val="nil"/>
            </w:tcBorders>
            <w:shd w:val="clear" w:color="auto" w:fill="auto"/>
            <w:vAlign w:val="center"/>
            <w:hideMark/>
          </w:tcPr>
          <w:p w14:paraId="2665740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7520505</w:t>
            </w:r>
          </w:p>
        </w:tc>
        <w:tc>
          <w:tcPr>
            <w:tcW w:w="4958" w:type="dxa"/>
            <w:tcBorders>
              <w:top w:val="single" w:sz="6" w:space="0" w:color="auto"/>
              <w:left w:val="single" w:sz="6" w:space="0" w:color="auto"/>
              <w:bottom w:val="nil"/>
              <w:right w:val="nil"/>
            </w:tcBorders>
            <w:shd w:val="clear" w:color="auto" w:fill="auto"/>
            <w:vAlign w:val="center"/>
            <w:hideMark/>
          </w:tcPr>
          <w:p w14:paraId="1D21D91D"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Đá quý, đá mỹ nghệ</w:t>
            </w:r>
          </w:p>
        </w:tc>
        <w:tc>
          <w:tcPr>
            <w:tcW w:w="818" w:type="dxa"/>
            <w:tcBorders>
              <w:top w:val="single" w:sz="6" w:space="0" w:color="auto"/>
              <w:left w:val="single" w:sz="6" w:space="0" w:color="auto"/>
              <w:bottom w:val="nil"/>
              <w:right w:val="nil"/>
            </w:tcBorders>
            <w:shd w:val="clear" w:color="auto" w:fill="auto"/>
            <w:noWrap/>
            <w:vAlign w:val="center"/>
            <w:hideMark/>
          </w:tcPr>
          <w:p w14:paraId="3692DE7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B6D462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6A295EF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502C51C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D10</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4F499C9A"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72B9E772"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48CAEC4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9</w:t>
            </w:r>
          </w:p>
        </w:tc>
        <w:tc>
          <w:tcPr>
            <w:tcW w:w="1319" w:type="dxa"/>
            <w:tcBorders>
              <w:top w:val="single" w:sz="6" w:space="0" w:color="auto"/>
              <w:left w:val="single" w:sz="6" w:space="0" w:color="auto"/>
              <w:bottom w:val="nil"/>
              <w:right w:val="nil"/>
            </w:tcBorders>
            <w:shd w:val="clear" w:color="auto" w:fill="auto"/>
            <w:noWrap/>
            <w:vAlign w:val="center"/>
            <w:hideMark/>
          </w:tcPr>
          <w:p w14:paraId="2BD7984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7520503</w:t>
            </w:r>
          </w:p>
        </w:tc>
        <w:tc>
          <w:tcPr>
            <w:tcW w:w="4958" w:type="dxa"/>
            <w:tcBorders>
              <w:top w:val="single" w:sz="6" w:space="0" w:color="auto"/>
              <w:left w:val="single" w:sz="6" w:space="0" w:color="auto"/>
              <w:bottom w:val="nil"/>
              <w:right w:val="nil"/>
            </w:tcBorders>
            <w:shd w:val="clear" w:color="auto" w:fill="auto"/>
            <w:vAlign w:val="center"/>
            <w:hideMark/>
          </w:tcPr>
          <w:p w14:paraId="08F94A30"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trắc địa - bản đồ</w:t>
            </w:r>
          </w:p>
        </w:tc>
        <w:tc>
          <w:tcPr>
            <w:tcW w:w="818" w:type="dxa"/>
            <w:tcBorders>
              <w:top w:val="single" w:sz="6" w:space="0" w:color="auto"/>
              <w:left w:val="single" w:sz="6" w:space="0" w:color="auto"/>
              <w:bottom w:val="nil"/>
              <w:right w:val="nil"/>
            </w:tcBorders>
            <w:shd w:val="clear" w:color="auto" w:fill="auto"/>
            <w:noWrap/>
            <w:vAlign w:val="center"/>
            <w:hideMark/>
          </w:tcPr>
          <w:p w14:paraId="5E9FD2F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46D9BD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6C0114F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008F5ED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D10</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17354C39"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1DF27320"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60F0E35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10</w:t>
            </w:r>
          </w:p>
        </w:tc>
        <w:tc>
          <w:tcPr>
            <w:tcW w:w="1319" w:type="dxa"/>
            <w:tcBorders>
              <w:top w:val="single" w:sz="6" w:space="0" w:color="auto"/>
              <w:left w:val="single" w:sz="6" w:space="0" w:color="auto"/>
              <w:bottom w:val="nil"/>
              <w:right w:val="nil"/>
            </w:tcBorders>
            <w:shd w:val="clear" w:color="auto" w:fill="auto"/>
            <w:vAlign w:val="center"/>
            <w:hideMark/>
          </w:tcPr>
          <w:p w14:paraId="144F01B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7520601</w:t>
            </w:r>
          </w:p>
        </w:tc>
        <w:tc>
          <w:tcPr>
            <w:tcW w:w="4958" w:type="dxa"/>
            <w:tcBorders>
              <w:top w:val="single" w:sz="6" w:space="0" w:color="auto"/>
              <w:left w:val="single" w:sz="6" w:space="0" w:color="auto"/>
              <w:bottom w:val="nil"/>
              <w:right w:val="nil"/>
            </w:tcBorders>
            <w:shd w:val="clear" w:color="auto" w:fill="auto"/>
            <w:vAlign w:val="center"/>
            <w:hideMark/>
          </w:tcPr>
          <w:p w14:paraId="3600786E"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Mỏ</w:t>
            </w:r>
          </w:p>
        </w:tc>
        <w:tc>
          <w:tcPr>
            <w:tcW w:w="818" w:type="dxa"/>
            <w:tcBorders>
              <w:top w:val="single" w:sz="6" w:space="0" w:color="auto"/>
              <w:left w:val="single" w:sz="6" w:space="0" w:color="auto"/>
              <w:bottom w:val="nil"/>
              <w:right w:val="nil"/>
            </w:tcBorders>
            <w:shd w:val="clear" w:color="auto" w:fill="auto"/>
            <w:noWrap/>
            <w:vAlign w:val="center"/>
            <w:hideMark/>
          </w:tcPr>
          <w:p w14:paraId="4B18F65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17AF546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3C45C35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5B64BFB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431BD620"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537FFD73"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793762D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11</w:t>
            </w:r>
          </w:p>
        </w:tc>
        <w:tc>
          <w:tcPr>
            <w:tcW w:w="1319" w:type="dxa"/>
            <w:tcBorders>
              <w:top w:val="single" w:sz="6" w:space="0" w:color="auto"/>
              <w:left w:val="single" w:sz="6" w:space="0" w:color="auto"/>
              <w:bottom w:val="nil"/>
              <w:right w:val="nil"/>
            </w:tcBorders>
            <w:shd w:val="clear" w:color="auto" w:fill="auto"/>
            <w:vAlign w:val="center"/>
            <w:hideMark/>
          </w:tcPr>
          <w:p w14:paraId="5CD8F37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7520607</w:t>
            </w:r>
          </w:p>
        </w:tc>
        <w:tc>
          <w:tcPr>
            <w:tcW w:w="4958" w:type="dxa"/>
            <w:tcBorders>
              <w:top w:val="single" w:sz="6" w:space="0" w:color="auto"/>
              <w:left w:val="single" w:sz="6" w:space="0" w:color="auto"/>
              <w:bottom w:val="nil"/>
              <w:right w:val="nil"/>
            </w:tcBorders>
            <w:shd w:val="clear" w:color="auto" w:fill="auto"/>
            <w:vAlign w:val="center"/>
            <w:hideMark/>
          </w:tcPr>
          <w:p w14:paraId="0A009F75"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tuyển khoáng</w:t>
            </w:r>
          </w:p>
        </w:tc>
        <w:tc>
          <w:tcPr>
            <w:tcW w:w="818" w:type="dxa"/>
            <w:tcBorders>
              <w:top w:val="single" w:sz="6" w:space="0" w:color="auto"/>
              <w:left w:val="single" w:sz="6" w:space="0" w:color="auto"/>
              <w:bottom w:val="nil"/>
              <w:right w:val="nil"/>
            </w:tcBorders>
            <w:shd w:val="clear" w:color="auto" w:fill="auto"/>
            <w:noWrap/>
            <w:vAlign w:val="center"/>
            <w:hideMark/>
          </w:tcPr>
          <w:p w14:paraId="54F1F7B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61B8E16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818" w:type="dxa"/>
            <w:tcBorders>
              <w:top w:val="single" w:sz="6" w:space="0" w:color="auto"/>
              <w:left w:val="single" w:sz="6" w:space="0" w:color="auto"/>
              <w:bottom w:val="nil"/>
              <w:right w:val="nil"/>
            </w:tcBorders>
            <w:shd w:val="clear" w:color="auto" w:fill="auto"/>
            <w:noWrap/>
            <w:vAlign w:val="center"/>
            <w:hideMark/>
          </w:tcPr>
          <w:p w14:paraId="0CABEF8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B00</w:t>
            </w:r>
          </w:p>
        </w:tc>
        <w:tc>
          <w:tcPr>
            <w:tcW w:w="818" w:type="dxa"/>
            <w:tcBorders>
              <w:top w:val="single" w:sz="6" w:space="0" w:color="auto"/>
              <w:left w:val="single" w:sz="6" w:space="0" w:color="auto"/>
              <w:bottom w:val="nil"/>
              <w:right w:val="nil"/>
            </w:tcBorders>
            <w:shd w:val="clear" w:color="auto" w:fill="auto"/>
            <w:noWrap/>
            <w:vAlign w:val="center"/>
            <w:hideMark/>
          </w:tcPr>
          <w:p w14:paraId="3B11EAD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A06</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396ADBD3"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2D0685A6"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702B0FC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12</w:t>
            </w:r>
          </w:p>
        </w:tc>
        <w:tc>
          <w:tcPr>
            <w:tcW w:w="1319" w:type="dxa"/>
            <w:tcBorders>
              <w:top w:val="single" w:sz="6" w:space="0" w:color="auto"/>
              <w:left w:val="single" w:sz="6" w:space="0" w:color="auto"/>
              <w:bottom w:val="nil"/>
              <w:right w:val="nil"/>
            </w:tcBorders>
            <w:shd w:val="clear" w:color="auto" w:fill="auto"/>
            <w:noWrap/>
            <w:vAlign w:val="center"/>
            <w:hideMark/>
          </w:tcPr>
          <w:p w14:paraId="3F09077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7520216</w:t>
            </w:r>
          </w:p>
        </w:tc>
        <w:tc>
          <w:tcPr>
            <w:tcW w:w="4958" w:type="dxa"/>
            <w:tcBorders>
              <w:top w:val="single" w:sz="6" w:space="0" w:color="auto"/>
              <w:left w:val="single" w:sz="6" w:space="0" w:color="auto"/>
              <w:bottom w:val="nil"/>
              <w:right w:val="nil"/>
            </w:tcBorders>
            <w:shd w:val="clear" w:color="auto" w:fill="auto"/>
            <w:vAlign w:val="center"/>
            <w:hideMark/>
          </w:tcPr>
          <w:p w14:paraId="586FD5F7"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điều khiển và tự động hoá</w:t>
            </w:r>
          </w:p>
        </w:tc>
        <w:tc>
          <w:tcPr>
            <w:tcW w:w="818" w:type="dxa"/>
            <w:tcBorders>
              <w:top w:val="single" w:sz="6" w:space="0" w:color="auto"/>
              <w:left w:val="single" w:sz="6" w:space="0" w:color="auto"/>
              <w:bottom w:val="nil"/>
              <w:right w:val="nil"/>
            </w:tcBorders>
            <w:shd w:val="clear" w:color="auto" w:fill="auto"/>
            <w:noWrap/>
            <w:vAlign w:val="center"/>
            <w:hideMark/>
          </w:tcPr>
          <w:p w14:paraId="557042F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4EC6D11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3C4FDF0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5F2D006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5C75C4AA"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362BAB61"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6E420D9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13</w:t>
            </w:r>
          </w:p>
        </w:tc>
        <w:tc>
          <w:tcPr>
            <w:tcW w:w="1319" w:type="dxa"/>
            <w:tcBorders>
              <w:top w:val="single" w:sz="6" w:space="0" w:color="auto"/>
              <w:left w:val="single" w:sz="6" w:space="0" w:color="auto"/>
              <w:bottom w:val="nil"/>
              <w:right w:val="nil"/>
            </w:tcBorders>
            <w:shd w:val="clear" w:color="auto" w:fill="auto"/>
            <w:vAlign w:val="center"/>
            <w:hideMark/>
          </w:tcPr>
          <w:p w14:paraId="771137D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7520218</w:t>
            </w:r>
          </w:p>
        </w:tc>
        <w:tc>
          <w:tcPr>
            <w:tcW w:w="4958" w:type="dxa"/>
            <w:tcBorders>
              <w:top w:val="single" w:sz="6" w:space="0" w:color="auto"/>
              <w:left w:val="single" w:sz="6" w:space="0" w:color="auto"/>
              <w:bottom w:val="nil"/>
              <w:right w:val="nil"/>
            </w:tcBorders>
            <w:shd w:val="clear" w:color="auto" w:fill="auto"/>
            <w:vAlign w:val="center"/>
            <w:hideMark/>
          </w:tcPr>
          <w:p w14:paraId="6A984464"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Robot và Trí tuệ nhân tạo</w:t>
            </w:r>
          </w:p>
        </w:tc>
        <w:tc>
          <w:tcPr>
            <w:tcW w:w="818" w:type="dxa"/>
            <w:tcBorders>
              <w:top w:val="single" w:sz="6" w:space="0" w:color="auto"/>
              <w:left w:val="single" w:sz="6" w:space="0" w:color="auto"/>
              <w:bottom w:val="nil"/>
              <w:right w:val="nil"/>
            </w:tcBorders>
            <w:shd w:val="clear" w:color="auto" w:fill="auto"/>
            <w:noWrap/>
            <w:vAlign w:val="center"/>
            <w:hideMark/>
          </w:tcPr>
          <w:p w14:paraId="6E8491F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6EE057D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2F96CC6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472CDB5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1EE79AD5"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35FFD7E8"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445A857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14</w:t>
            </w:r>
          </w:p>
        </w:tc>
        <w:tc>
          <w:tcPr>
            <w:tcW w:w="1319" w:type="dxa"/>
            <w:tcBorders>
              <w:top w:val="single" w:sz="6" w:space="0" w:color="auto"/>
              <w:left w:val="single" w:sz="6" w:space="0" w:color="auto"/>
              <w:bottom w:val="nil"/>
              <w:right w:val="nil"/>
            </w:tcBorders>
            <w:shd w:val="clear" w:color="auto" w:fill="auto"/>
            <w:vAlign w:val="center"/>
            <w:hideMark/>
          </w:tcPr>
          <w:p w14:paraId="5FBE651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7520201</w:t>
            </w:r>
          </w:p>
        </w:tc>
        <w:tc>
          <w:tcPr>
            <w:tcW w:w="4958" w:type="dxa"/>
            <w:tcBorders>
              <w:top w:val="single" w:sz="6" w:space="0" w:color="auto"/>
              <w:left w:val="single" w:sz="6" w:space="0" w:color="auto"/>
              <w:bottom w:val="nil"/>
              <w:right w:val="nil"/>
            </w:tcBorders>
            <w:shd w:val="clear" w:color="auto" w:fill="auto"/>
            <w:vAlign w:val="center"/>
            <w:hideMark/>
          </w:tcPr>
          <w:p w14:paraId="263A0FA9"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điện</w:t>
            </w:r>
          </w:p>
        </w:tc>
        <w:tc>
          <w:tcPr>
            <w:tcW w:w="818" w:type="dxa"/>
            <w:tcBorders>
              <w:top w:val="single" w:sz="6" w:space="0" w:color="auto"/>
              <w:left w:val="single" w:sz="6" w:space="0" w:color="auto"/>
              <w:bottom w:val="nil"/>
              <w:right w:val="nil"/>
            </w:tcBorders>
            <w:shd w:val="clear" w:color="auto" w:fill="auto"/>
            <w:noWrap/>
            <w:vAlign w:val="center"/>
            <w:hideMark/>
          </w:tcPr>
          <w:p w14:paraId="1C777F1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2F5468A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543ED44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0963C32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53426A96"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234AEDD1"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330AA9D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15</w:t>
            </w:r>
          </w:p>
        </w:tc>
        <w:tc>
          <w:tcPr>
            <w:tcW w:w="1319" w:type="dxa"/>
            <w:tcBorders>
              <w:top w:val="single" w:sz="6" w:space="0" w:color="auto"/>
              <w:left w:val="single" w:sz="6" w:space="0" w:color="auto"/>
              <w:bottom w:val="nil"/>
              <w:right w:val="nil"/>
            </w:tcBorders>
            <w:shd w:val="clear" w:color="auto" w:fill="auto"/>
            <w:vAlign w:val="center"/>
            <w:hideMark/>
          </w:tcPr>
          <w:p w14:paraId="3B22465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7520103</w:t>
            </w:r>
          </w:p>
        </w:tc>
        <w:tc>
          <w:tcPr>
            <w:tcW w:w="4958" w:type="dxa"/>
            <w:tcBorders>
              <w:top w:val="single" w:sz="6" w:space="0" w:color="auto"/>
              <w:left w:val="single" w:sz="6" w:space="0" w:color="auto"/>
              <w:bottom w:val="nil"/>
              <w:right w:val="nil"/>
            </w:tcBorders>
            <w:shd w:val="clear" w:color="auto" w:fill="auto"/>
            <w:vAlign w:val="center"/>
            <w:hideMark/>
          </w:tcPr>
          <w:p w14:paraId="2CF06785"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cơ khí</w:t>
            </w:r>
          </w:p>
        </w:tc>
        <w:tc>
          <w:tcPr>
            <w:tcW w:w="818" w:type="dxa"/>
            <w:tcBorders>
              <w:top w:val="single" w:sz="6" w:space="0" w:color="auto"/>
              <w:left w:val="single" w:sz="6" w:space="0" w:color="auto"/>
              <w:bottom w:val="nil"/>
              <w:right w:val="nil"/>
            </w:tcBorders>
            <w:shd w:val="clear" w:color="auto" w:fill="auto"/>
            <w:noWrap/>
            <w:vAlign w:val="center"/>
            <w:hideMark/>
          </w:tcPr>
          <w:p w14:paraId="1DC027D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6FC54AB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7ED0C9C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2ADA2CE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0EF9E175"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60A9EC66"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0C923A2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16</w:t>
            </w:r>
          </w:p>
        </w:tc>
        <w:tc>
          <w:tcPr>
            <w:tcW w:w="1319" w:type="dxa"/>
            <w:tcBorders>
              <w:top w:val="single" w:sz="6" w:space="0" w:color="auto"/>
              <w:left w:val="single" w:sz="6" w:space="0" w:color="auto"/>
              <w:bottom w:val="nil"/>
              <w:right w:val="nil"/>
            </w:tcBorders>
            <w:shd w:val="clear" w:color="auto" w:fill="auto"/>
            <w:vAlign w:val="center"/>
            <w:hideMark/>
          </w:tcPr>
          <w:p w14:paraId="60CCB73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7520130</w:t>
            </w:r>
          </w:p>
        </w:tc>
        <w:tc>
          <w:tcPr>
            <w:tcW w:w="4958" w:type="dxa"/>
            <w:tcBorders>
              <w:top w:val="single" w:sz="6" w:space="0" w:color="auto"/>
              <w:left w:val="single" w:sz="6" w:space="0" w:color="auto"/>
              <w:bottom w:val="nil"/>
              <w:right w:val="nil"/>
            </w:tcBorders>
            <w:shd w:val="clear" w:color="auto" w:fill="auto"/>
            <w:vAlign w:val="center"/>
            <w:hideMark/>
          </w:tcPr>
          <w:p w14:paraId="289E824B"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Ô tô</w:t>
            </w:r>
          </w:p>
        </w:tc>
        <w:tc>
          <w:tcPr>
            <w:tcW w:w="818" w:type="dxa"/>
            <w:tcBorders>
              <w:top w:val="single" w:sz="6" w:space="0" w:color="auto"/>
              <w:left w:val="single" w:sz="6" w:space="0" w:color="auto"/>
              <w:bottom w:val="nil"/>
              <w:right w:val="nil"/>
            </w:tcBorders>
            <w:shd w:val="clear" w:color="auto" w:fill="auto"/>
            <w:noWrap/>
            <w:vAlign w:val="center"/>
            <w:hideMark/>
          </w:tcPr>
          <w:p w14:paraId="63F936A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6AB1D85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43C471B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624C697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28766268"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46703CAA"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71DEDCD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17</w:t>
            </w:r>
          </w:p>
        </w:tc>
        <w:tc>
          <w:tcPr>
            <w:tcW w:w="1319" w:type="dxa"/>
            <w:tcBorders>
              <w:top w:val="single" w:sz="6" w:space="0" w:color="auto"/>
              <w:left w:val="single" w:sz="6" w:space="0" w:color="auto"/>
              <w:bottom w:val="nil"/>
              <w:right w:val="nil"/>
            </w:tcBorders>
            <w:shd w:val="clear" w:color="auto" w:fill="auto"/>
            <w:noWrap/>
            <w:vAlign w:val="center"/>
            <w:hideMark/>
          </w:tcPr>
          <w:p w14:paraId="0DCC2C5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7520114</w:t>
            </w:r>
          </w:p>
        </w:tc>
        <w:tc>
          <w:tcPr>
            <w:tcW w:w="4958" w:type="dxa"/>
            <w:tcBorders>
              <w:top w:val="single" w:sz="6" w:space="0" w:color="auto"/>
              <w:left w:val="single" w:sz="6" w:space="0" w:color="auto"/>
              <w:bottom w:val="nil"/>
              <w:right w:val="nil"/>
            </w:tcBorders>
            <w:shd w:val="clear" w:color="auto" w:fill="auto"/>
            <w:vAlign w:val="center"/>
            <w:hideMark/>
          </w:tcPr>
          <w:p w14:paraId="6CCE74B3"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cơ điện tử</w:t>
            </w:r>
          </w:p>
        </w:tc>
        <w:tc>
          <w:tcPr>
            <w:tcW w:w="818" w:type="dxa"/>
            <w:tcBorders>
              <w:top w:val="single" w:sz="6" w:space="0" w:color="auto"/>
              <w:left w:val="single" w:sz="6" w:space="0" w:color="auto"/>
              <w:bottom w:val="nil"/>
              <w:right w:val="nil"/>
            </w:tcBorders>
            <w:shd w:val="clear" w:color="auto" w:fill="auto"/>
            <w:noWrap/>
            <w:vAlign w:val="center"/>
            <w:hideMark/>
          </w:tcPr>
          <w:p w14:paraId="475FE87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45661DBC"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798F7C7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10A7439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7BD8C7A7"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326F8BF8"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5AD42E4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18</w:t>
            </w:r>
          </w:p>
        </w:tc>
        <w:tc>
          <w:tcPr>
            <w:tcW w:w="1319" w:type="dxa"/>
            <w:tcBorders>
              <w:top w:val="single" w:sz="6" w:space="0" w:color="auto"/>
              <w:left w:val="single" w:sz="6" w:space="0" w:color="auto"/>
              <w:bottom w:val="nil"/>
              <w:right w:val="nil"/>
            </w:tcBorders>
            <w:shd w:val="clear" w:color="auto" w:fill="auto"/>
            <w:noWrap/>
            <w:vAlign w:val="center"/>
            <w:hideMark/>
          </w:tcPr>
          <w:p w14:paraId="190068E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7520116</w:t>
            </w:r>
          </w:p>
        </w:tc>
        <w:tc>
          <w:tcPr>
            <w:tcW w:w="4958" w:type="dxa"/>
            <w:tcBorders>
              <w:top w:val="single" w:sz="6" w:space="0" w:color="auto"/>
              <w:left w:val="single" w:sz="6" w:space="0" w:color="auto"/>
              <w:bottom w:val="nil"/>
              <w:right w:val="nil"/>
            </w:tcBorders>
            <w:shd w:val="clear" w:color="auto" w:fill="auto"/>
            <w:vAlign w:val="center"/>
            <w:hideMark/>
          </w:tcPr>
          <w:p w14:paraId="3FC56393"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cơ khí động lực</w:t>
            </w:r>
          </w:p>
        </w:tc>
        <w:tc>
          <w:tcPr>
            <w:tcW w:w="818" w:type="dxa"/>
            <w:tcBorders>
              <w:top w:val="single" w:sz="6" w:space="0" w:color="auto"/>
              <w:left w:val="single" w:sz="6" w:space="0" w:color="auto"/>
              <w:bottom w:val="nil"/>
              <w:right w:val="nil"/>
            </w:tcBorders>
            <w:shd w:val="clear" w:color="auto" w:fill="auto"/>
            <w:noWrap/>
            <w:vAlign w:val="center"/>
            <w:hideMark/>
          </w:tcPr>
          <w:p w14:paraId="1289C95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4AFD8DE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7C3ACB4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76968C7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089760F7"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3CB77245"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7C59715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19</w:t>
            </w:r>
          </w:p>
        </w:tc>
        <w:tc>
          <w:tcPr>
            <w:tcW w:w="1319" w:type="dxa"/>
            <w:tcBorders>
              <w:top w:val="single" w:sz="6" w:space="0" w:color="auto"/>
              <w:left w:val="single" w:sz="6" w:space="0" w:color="auto"/>
              <w:bottom w:val="nil"/>
              <w:right w:val="nil"/>
            </w:tcBorders>
            <w:shd w:val="clear" w:color="auto" w:fill="auto"/>
            <w:vAlign w:val="center"/>
            <w:hideMark/>
          </w:tcPr>
          <w:p w14:paraId="0E5D5AE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7520320</w:t>
            </w:r>
          </w:p>
        </w:tc>
        <w:tc>
          <w:tcPr>
            <w:tcW w:w="4958" w:type="dxa"/>
            <w:tcBorders>
              <w:top w:val="single" w:sz="6" w:space="0" w:color="auto"/>
              <w:left w:val="single" w:sz="6" w:space="0" w:color="auto"/>
              <w:bottom w:val="nil"/>
              <w:right w:val="nil"/>
            </w:tcBorders>
            <w:shd w:val="clear" w:color="auto" w:fill="auto"/>
            <w:vAlign w:val="center"/>
            <w:hideMark/>
          </w:tcPr>
          <w:p w14:paraId="2E74994C"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Kỹ thuật môi trường</w:t>
            </w:r>
          </w:p>
        </w:tc>
        <w:tc>
          <w:tcPr>
            <w:tcW w:w="818" w:type="dxa"/>
            <w:tcBorders>
              <w:top w:val="single" w:sz="6" w:space="0" w:color="auto"/>
              <w:left w:val="single" w:sz="6" w:space="0" w:color="auto"/>
              <w:bottom w:val="nil"/>
              <w:right w:val="nil"/>
            </w:tcBorders>
            <w:shd w:val="clear" w:color="auto" w:fill="auto"/>
            <w:noWrap/>
            <w:vAlign w:val="center"/>
            <w:hideMark/>
          </w:tcPr>
          <w:p w14:paraId="4A29C27D"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F1712F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B00</w:t>
            </w:r>
          </w:p>
        </w:tc>
        <w:tc>
          <w:tcPr>
            <w:tcW w:w="818" w:type="dxa"/>
            <w:tcBorders>
              <w:top w:val="single" w:sz="6" w:space="0" w:color="auto"/>
              <w:left w:val="single" w:sz="6" w:space="0" w:color="auto"/>
              <w:bottom w:val="nil"/>
              <w:right w:val="nil"/>
            </w:tcBorders>
            <w:shd w:val="clear" w:color="auto" w:fill="auto"/>
            <w:noWrap/>
            <w:vAlign w:val="center"/>
            <w:hideMark/>
          </w:tcPr>
          <w:p w14:paraId="7340957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0FB274A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4C323210"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0B115D6D" w14:textId="77777777" w:rsidTr="002E0D26">
        <w:trPr>
          <w:trHeight w:val="300"/>
          <w:tblCellSpacing w:w="0" w:type="dxa"/>
        </w:trPr>
        <w:tc>
          <w:tcPr>
            <w:tcW w:w="11670" w:type="dxa"/>
            <w:gridSpan w:val="8"/>
            <w:tcBorders>
              <w:top w:val="single" w:sz="6" w:space="0" w:color="auto"/>
              <w:left w:val="single" w:sz="6" w:space="0" w:color="auto"/>
              <w:bottom w:val="nil"/>
              <w:right w:val="single" w:sz="6" w:space="0" w:color="auto"/>
            </w:tcBorders>
            <w:shd w:val="clear" w:color="auto" w:fill="auto"/>
            <w:noWrap/>
            <w:vAlign w:val="center"/>
            <w:hideMark/>
          </w:tcPr>
          <w:p w14:paraId="64A78E77"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b/>
                <w:bCs/>
                <w:color w:val="FF0000"/>
                <w:kern w:val="0"/>
                <w:sz w:val="21"/>
                <w:szCs w:val="21"/>
                <w:bdr w:val="none" w:sz="0" w:space="0" w:color="auto" w:frame="1"/>
                <w14:ligatures w14:val="none"/>
              </w:rPr>
              <w:t>VII. Máy tính và công nghệ thông tin</w:t>
            </w:r>
          </w:p>
        </w:tc>
      </w:tr>
      <w:tr w:rsidR="002E0D26" w:rsidRPr="002E0D26" w14:paraId="1C7C4400"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3439CB2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w:t>
            </w:r>
          </w:p>
        </w:tc>
        <w:tc>
          <w:tcPr>
            <w:tcW w:w="1319" w:type="dxa"/>
            <w:tcBorders>
              <w:top w:val="single" w:sz="6" w:space="0" w:color="auto"/>
              <w:left w:val="single" w:sz="6" w:space="0" w:color="auto"/>
              <w:bottom w:val="nil"/>
              <w:right w:val="nil"/>
            </w:tcBorders>
            <w:shd w:val="clear" w:color="auto" w:fill="auto"/>
            <w:vAlign w:val="center"/>
            <w:hideMark/>
          </w:tcPr>
          <w:p w14:paraId="28348079"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7480206</w:t>
            </w:r>
          </w:p>
        </w:tc>
        <w:tc>
          <w:tcPr>
            <w:tcW w:w="4958" w:type="dxa"/>
            <w:tcBorders>
              <w:top w:val="single" w:sz="6" w:space="0" w:color="auto"/>
              <w:left w:val="single" w:sz="6" w:space="0" w:color="auto"/>
              <w:bottom w:val="nil"/>
              <w:right w:val="nil"/>
            </w:tcBorders>
            <w:shd w:val="clear" w:color="auto" w:fill="auto"/>
            <w:vAlign w:val="center"/>
            <w:hideMark/>
          </w:tcPr>
          <w:p w14:paraId="013176DB"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Địa tin học</w:t>
            </w:r>
          </w:p>
        </w:tc>
        <w:tc>
          <w:tcPr>
            <w:tcW w:w="818" w:type="dxa"/>
            <w:tcBorders>
              <w:top w:val="single" w:sz="6" w:space="0" w:color="auto"/>
              <w:left w:val="single" w:sz="6" w:space="0" w:color="auto"/>
              <w:bottom w:val="nil"/>
              <w:right w:val="nil"/>
            </w:tcBorders>
            <w:shd w:val="clear" w:color="auto" w:fill="auto"/>
            <w:noWrap/>
            <w:vAlign w:val="center"/>
            <w:hideMark/>
          </w:tcPr>
          <w:p w14:paraId="61A95B5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9210F4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445364A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4E49BA1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D10</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7D756A4F"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45400CD4"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66496BA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2</w:t>
            </w:r>
          </w:p>
        </w:tc>
        <w:tc>
          <w:tcPr>
            <w:tcW w:w="1319" w:type="dxa"/>
            <w:tcBorders>
              <w:top w:val="single" w:sz="6" w:space="0" w:color="auto"/>
              <w:left w:val="single" w:sz="6" w:space="0" w:color="auto"/>
              <w:bottom w:val="nil"/>
              <w:right w:val="nil"/>
            </w:tcBorders>
            <w:shd w:val="clear" w:color="auto" w:fill="auto"/>
            <w:vAlign w:val="center"/>
            <w:hideMark/>
          </w:tcPr>
          <w:p w14:paraId="29B47DC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7480201</w:t>
            </w:r>
          </w:p>
        </w:tc>
        <w:tc>
          <w:tcPr>
            <w:tcW w:w="4958" w:type="dxa"/>
            <w:tcBorders>
              <w:top w:val="single" w:sz="6" w:space="0" w:color="auto"/>
              <w:left w:val="single" w:sz="6" w:space="0" w:color="auto"/>
              <w:bottom w:val="nil"/>
              <w:right w:val="nil"/>
            </w:tcBorders>
            <w:shd w:val="clear" w:color="auto" w:fill="auto"/>
            <w:vAlign w:val="center"/>
            <w:hideMark/>
          </w:tcPr>
          <w:p w14:paraId="0C49078B"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Công nghệ thông tin</w:t>
            </w:r>
          </w:p>
        </w:tc>
        <w:tc>
          <w:tcPr>
            <w:tcW w:w="818" w:type="dxa"/>
            <w:tcBorders>
              <w:top w:val="single" w:sz="6" w:space="0" w:color="auto"/>
              <w:left w:val="single" w:sz="6" w:space="0" w:color="auto"/>
              <w:bottom w:val="nil"/>
              <w:right w:val="nil"/>
            </w:tcBorders>
            <w:shd w:val="clear" w:color="auto" w:fill="auto"/>
            <w:noWrap/>
            <w:vAlign w:val="center"/>
            <w:hideMark/>
          </w:tcPr>
          <w:p w14:paraId="68B31C5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A52FBF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1C98FBB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33FD4BC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1752241C"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37A30238" w14:textId="77777777" w:rsidTr="002E0D26">
        <w:trPr>
          <w:trHeight w:val="300"/>
          <w:tblCellSpacing w:w="0" w:type="dxa"/>
        </w:trPr>
        <w:tc>
          <w:tcPr>
            <w:tcW w:w="11670" w:type="dxa"/>
            <w:gridSpan w:val="8"/>
            <w:tcBorders>
              <w:top w:val="single" w:sz="6" w:space="0" w:color="auto"/>
              <w:left w:val="single" w:sz="6" w:space="0" w:color="auto"/>
              <w:bottom w:val="nil"/>
              <w:right w:val="single" w:sz="6" w:space="0" w:color="auto"/>
            </w:tcBorders>
            <w:shd w:val="clear" w:color="auto" w:fill="auto"/>
            <w:noWrap/>
            <w:vAlign w:val="center"/>
            <w:hideMark/>
          </w:tcPr>
          <w:p w14:paraId="453905DE"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b/>
                <w:bCs/>
                <w:color w:val="FF0000"/>
                <w:kern w:val="0"/>
                <w:sz w:val="21"/>
                <w:szCs w:val="21"/>
                <w:bdr w:val="none" w:sz="0" w:space="0" w:color="auto" w:frame="1"/>
                <w14:ligatures w14:val="none"/>
              </w:rPr>
              <w:t>VIII. Môi trường và bảo vệ môi trường</w:t>
            </w:r>
          </w:p>
        </w:tc>
      </w:tr>
      <w:tr w:rsidR="002E0D26" w:rsidRPr="002E0D26" w14:paraId="58A42B90"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0398FFC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w:t>
            </w:r>
          </w:p>
        </w:tc>
        <w:tc>
          <w:tcPr>
            <w:tcW w:w="1319" w:type="dxa"/>
            <w:tcBorders>
              <w:top w:val="single" w:sz="6" w:space="0" w:color="auto"/>
              <w:left w:val="single" w:sz="6" w:space="0" w:color="auto"/>
              <w:bottom w:val="nil"/>
              <w:right w:val="nil"/>
            </w:tcBorders>
            <w:shd w:val="clear" w:color="auto" w:fill="auto"/>
            <w:vAlign w:val="center"/>
            <w:hideMark/>
          </w:tcPr>
          <w:p w14:paraId="1F9847B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7850103</w:t>
            </w:r>
          </w:p>
        </w:tc>
        <w:tc>
          <w:tcPr>
            <w:tcW w:w="4958" w:type="dxa"/>
            <w:tcBorders>
              <w:top w:val="single" w:sz="6" w:space="0" w:color="auto"/>
              <w:left w:val="single" w:sz="6" w:space="0" w:color="auto"/>
              <w:bottom w:val="nil"/>
              <w:right w:val="nil"/>
            </w:tcBorders>
            <w:shd w:val="clear" w:color="auto" w:fill="auto"/>
            <w:vAlign w:val="center"/>
            <w:hideMark/>
          </w:tcPr>
          <w:p w14:paraId="3002E3BC"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Quản lý đất đai</w:t>
            </w:r>
          </w:p>
        </w:tc>
        <w:tc>
          <w:tcPr>
            <w:tcW w:w="818" w:type="dxa"/>
            <w:tcBorders>
              <w:top w:val="single" w:sz="6" w:space="0" w:color="auto"/>
              <w:left w:val="single" w:sz="6" w:space="0" w:color="auto"/>
              <w:bottom w:val="nil"/>
              <w:right w:val="nil"/>
            </w:tcBorders>
            <w:shd w:val="clear" w:color="auto" w:fill="auto"/>
            <w:noWrap/>
            <w:vAlign w:val="center"/>
            <w:hideMark/>
          </w:tcPr>
          <w:p w14:paraId="79E770F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EE6CE5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3786A21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4304447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15C2437F"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061CA04D"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2D2817A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2</w:t>
            </w:r>
          </w:p>
        </w:tc>
        <w:tc>
          <w:tcPr>
            <w:tcW w:w="1319" w:type="dxa"/>
            <w:tcBorders>
              <w:top w:val="single" w:sz="6" w:space="0" w:color="auto"/>
              <w:left w:val="single" w:sz="6" w:space="0" w:color="auto"/>
              <w:bottom w:val="nil"/>
              <w:right w:val="nil"/>
            </w:tcBorders>
            <w:shd w:val="clear" w:color="auto" w:fill="auto"/>
            <w:vAlign w:val="center"/>
            <w:hideMark/>
          </w:tcPr>
          <w:p w14:paraId="761FD0B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7850202</w:t>
            </w:r>
          </w:p>
        </w:tc>
        <w:tc>
          <w:tcPr>
            <w:tcW w:w="4958" w:type="dxa"/>
            <w:tcBorders>
              <w:top w:val="single" w:sz="6" w:space="0" w:color="auto"/>
              <w:left w:val="single" w:sz="6" w:space="0" w:color="auto"/>
              <w:bottom w:val="nil"/>
              <w:right w:val="nil"/>
            </w:tcBorders>
            <w:shd w:val="clear" w:color="auto" w:fill="auto"/>
            <w:vAlign w:val="center"/>
            <w:hideMark/>
          </w:tcPr>
          <w:p w14:paraId="3D979430"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An toàn, vệ sinh lao động</w:t>
            </w:r>
          </w:p>
        </w:tc>
        <w:tc>
          <w:tcPr>
            <w:tcW w:w="818" w:type="dxa"/>
            <w:tcBorders>
              <w:top w:val="single" w:sz="6" w:space="0" w:color="auto"/>
              <w:left w:val="single" w:sz="6" w:space="0" w:color="auto"/>
              <w:bottom w:val="nil"/>
              <w:right w:val="nil"/>
            </w:tcBorders>
            <w:shd w:val="clear" w:color="auto" w:fill="auto"/>
            <w:noWrap/>
            <w:vAlign w:val="center"/>
            <w:hideMark/>
          </w:tcPr>
          <w:p w14:paraId="7B1CD1D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1BAA641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nil"/>
              <w:right w:val="nil"/>
            </w:tcBorders>
            <w:shd w:val="clear" w:color="auto" w:fill="auto"/>
            <w:noWrap/>
            <w:vAlign w:val="center"/>
            <w:hideMark/>
          </w:tcPr>
          <w:p w14:paraId="72CDC6E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nil"/>
              <w:right w:val="nil"/>
            </w:tcBorders>
            <w:shd w:val="clear" w:color="auto" w:fill="auto"/>
            <w:noWrap/>
            <w:vAlign w:val="center"/>
            <w:hideMark/>
          </w:tcPr>
          <w:p w14:paraId="5B5466E1"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B00</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4FFBB35C"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7C27E407"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133E4F3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3</w:t>
            </w:r>
          </w:p>
        </w:tc>
        <w:tc>
          <w:tcPr>
            <w:tcW w:w="1319" w:type="dxa"/>
            <w:tcBorders>
              <w:top w:val="single" w:sz="6" w:space="0" w:color="auto"/>
              <w:left w:val="single" w:sz="6" w:space="0" w:color="auto"/>
              <w:bottom w:val="nil"/>
              <w:right w:val="nil"/>
            </w:tcBorders>
            <w:shd w:val="clear" w:color="auto" w:fill="auto"/>
            <w:vAlign w:val="center"/>
            <w:hideMark/>
          </w:tcPr>
          <w:p w14:paraId="5871AF0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7850101</w:t>
            </w:r>
          </w:p>
        </w:tc>
        <w:tc>
          <w:tcPr>
            <w:tcW w:w="4958" w:type="dxa"/>
            <w:tcBorders>
              <w:top w:val="single" w:sz="6" w:space="0" w:color="auto"/>
              <w:left w:val="single" w:sz="6" w:space="0" w:color="auto"/>
              <w:bottom w:val="nil"/>
              <w:right w:val="nil"/>
            </w:tcBorders>
            <w:shd w:val="clear" w:color="auto" w:fill="auto"/>
            <w:vAlign w:val="center"/>
            <w:hideMark/>
          </w:tcPr>
          <w:p w14:paraId="1C543BF1"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Quản lý Tài nguyên và môi trường</w:t>
            </w:r>
          </w:p>
        </w:tc>
        <w:tc>
          <w:tcPr>
            <w:tcW w:w="818" w:type="dxa"/>
            <w:tcBorders>
              <w:top w:val="single" w:sz="6" w:space="0" w:color="auto"/>
              <w:left w:val="single" w:sz="6" w:space="0" w:color="auto"/>
              <w:bottom w:val="nil"/>
              <w:right w:val="nil"/>
            </w:tcBorders>
            <w:shd w:val="clear" w:color="auto" w:fill="auto"/>
            <w:noWrap/>
            <w:vAlign w:val="center"/>
            <w:hideMark/>
          </w:tcPr>
          <w:p w14:paraId="668C605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3258067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B00</w:t>
            </w:r>
          </w:p>
        </w:tc>
        <w:tc>
          <w:tcPr>
            <w:tcW w:w="818" w:type="dxa"/>
            <w:tcBorders>
              <w:top w:val="single" w:sz="6" w:space="0" w:color="auto"/>
              <w:left w:val="single" w:sz="6" w:space="0" w:color="auto"/>
              <w:bottom w:val="nil"/>
              <w:right w:val="nil"/>
            </w:tcBorders>
            <w:shd w:val="clear" w:color="auto" w:fill="auto"/>
            <w:noWrap/>
            <w:vAlign w:val="center"/>
            <w:hideMark/>
          </w:tcPr>
          <w:p w14:paraId="75FD443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C04</w:t>
            </w:r>
          </w:p>
        </w:tc>
        <w:tc>
          <w:tcPr>
            <w:tcW w:w="818" w:type="dxa"/>
            <w:tcBorders>
              <w:top w:val="single" w:sz="6" w:space="0" w:color="auto"/>
              <w:left w:val="single" w:sz="6" w:space="0" w:color="auto"/>
              <w:bottom w:val="nil"/>
              <w:right w:val="nil"/>
            </w:tcBorders>
            <w:shd w:val="clear" w:color="auto" w:fill="auto"/>
            <w:noWrap/>
            <w:vAlign w:val="center"/>
            <w:hideMark/>
          </w:tcPr>
          <w:p w14:paraId="102FFB22"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1BC1FD87"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1064091E" w14:textId="77777777" w:rsidTr="002E0D26">
        <w:trPr>
          <w:trHeight w:val="300"/>
          <w:tblCellSpacing w:w="0" w:type="dxa"/>
        </w:trPr>
        <w:tc>
          <w:tcPr>
            <w:tcW w:w="11670" w:type="dxa"/>
            <w:gridSpan w:val="8"/>
            <w:tcBorders>
              <w:top w:val="single" w:sz="6" w:space="0" w:color="auto"/>
              <w:left w:val="single" w:sz="6" w:space="0" w:color="auto"/>
              <w:bottom w:val="nil"/>
              <w:right w:val="single" w:sz="6" w:space="0" w:color="auto"/>
            </w:tcBorders>
            <w:shd w:val="clear" w:color="auto" w:fill="auto"/>
            <w:noWrap/>
            <w:vAlign w:val="center"/>
            <w:hideMark/>
          </w:tcPr>
          <w:p w14:paraId="2163E565"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b/>
                <w:bCs/>
                <w:color w:val="FF0000"/>
                <w:kern w:val="0"/>
                <w:sz w:val="21"/>
                <w:szCs w:val="21"/>
                <w:bdr w:val="none" w:sz="0" w:space="0" w:color="auto" w:frame="1"/>
                <w14:ligatures w14:val="none"/>
              </w:rPr>
              <w:t>IX. Sức khỏe</w:t>
            </w:r>
          </w:p>
        </w:tc>
      </w:tr>
      <w:tr w:rsidR="002E0D26" w:rsidRPr="002E0D26" w14:paraId="11084741" w14:textId="77777777" w:rsidTr="002E0D26">
        <w:trPr>
          <w:trHeight w:val="300"/>
          <w:tblCellSpacing w:w="0" w:type="dxa"/>
        </w:trPr>
        <w:tc>
          <w:tcPr>
            <w:tcW w:w="656" w:type="dxa"/>
            <w:tcBorders>
              <w:top w:val="single" w:sz="6" w:space="0" w:color="auto"/>
              <w:left w:val="single" w:sz="6" w:space="0" w:color="auto"/>
              <w:bottom w:val="nil"/>
              <w:right w:val="nil"/>
            </w:tcBorders>
            <w:shd w:val="clear" w:color="auto" w:fill="auto"/>
            <w:noWrap/>
            <w:vAlign w:val="center"/>
            <w:hideMark/>
          </w:tcPr>
          <w:p w14:paraId="68BE8AEE"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w:t>
            </w:r>
          </w:p>
        </w:tc>
        <w:tc>
          <w:tcPr>
            <w:tcW w:w="1319" w:type="dxa"/>
            <w:tcBorders>
              <w:top w:val="single" w:sz="6" w:space="0" w:color="auto"/>
              <w:left w:val="single" w:sz="6" w:space="0" w:color="auto"/>
              <w:bottom w:val="nil"/>
              <w:right w:val="nil"/>
            </w:tcBorders>
            <w:shd w:val="clear" w:color="auto" w:fill="auto"/>
            <w:vAlign w:val="center"/>
            <w:hideMark/>
          </w:tcPr>
          <w:p w14:paraId="70E4ADCA"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7720203</w:t>
            </w:r>
          </w:p>
        </w:tc>
        <w:tc>
          <w:tcPr>
            <w:tcW w:w="4958" w:type="dxa"/>
            <w:tcBorders>
              <w:top w:val="single" w:sz="6" w:space="0" w:color="auto"/>
              <w:left w:val="single" w:sz="6" w:space="0" w:color="auto"/>
              <w:bottom w:val="nil"/>
              <w:right w:val="nil"/>
            </w:tcBorders>
            <w:shd w:val="clear" w:color="auto" w:fill="auto"/>
            <w:vAlign w:val="center"/>
            <w:hideMark/>
          </w:tcPr>
          <w:p w14:paraId="0FEC1CB7"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Hóa dược</w:t>
            </w:r>
          </w:p>
        </w:tc>
        <w:tc>
          <w:tcPr>
            <w:tcW w:w="818" w:type="dxa"/>
            <w:tcBorders>
              <w:top w:val="single" w:sz="6" w:space="0" w:color="auto"/>
              <w:left w:val="single" w:sz="6" w:space="0" w:color="auto"/>
              <w:bottom w:val="nil"/>
              <w:right w:val="nil"/>
            </w:tcBorders>
            <w:shd w:val="clear" w:color="auto" w:fill="auto"/>
            <w:noWrap/>
            <w:vAlign w:val="center"/>
            <w:hideMark/>
          </w:tcPr>
          <w:p w14:paraId="7016558B"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nil"/>
              <w:right w:val="nil"/>
            </w:tcBorders>
            <w:shd w:val="clear" w:color="auto" w:fill="auto"/>
            <w:noWrap/>
            <w:vAlign w:val="center"/>
            <w:hideMark/>
          </w:tcPr>
          <w:p w14:paraId="23DCB72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B00</w:t>
            </w:r>
          </w:p>
        </w:tc>
        <w:tc>
          <w:tcPr>
            <w:tcW w:w="818" w:type="dxa"/>
            <w:tcBorders>
              <w:top w:val="single" w:sz="6" w:space="0" w:color="auto"/>
              <w:left w:val="single" w:sz="6" w:space="0" w:color="auto"/>
              <w:bottom w:val="nil"/>
              <w:right w:val="nil"/>
            </w:tcBorders>
            <w:shd w:val="clear" w:color="auto" w:fill="auto"/>
            <w:noWrap/>
            <w:vAlign w:val="center"/>
            <w:hideMark/>
          </w:tcPr>
          <w:p w14:paraId="656A0364"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818" w:type="dxa"/>
            <w:tcBorders>
              <w:top w:val="single" w:sz="6" w:space="0" w:color="auto"/>
              <w:left w:val="single" w:sz="6" w:space="0" w:color="auto"/>
              <w:bottom w:val="nil"/>
              <w:right w:val="nil"/>
            </w:tcBorders>
            <w:shd w:val="clear" w:color="auto" w:fill="auto"/>
            <w:noWrap/>
            <w:vAlign w:val="center"/>
            <w:hideMark/>
          </w:tcPr>
          <w:p w14:paraId="2F10F915"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A06</w:t>
            </w:r>
          </w:p>
        </w:tc>
        <w:tc>
          <w:tcPr>
            <w:tcW w:w="1360" w:type="dxa"/>
            <w:tcBorders>
              <w:top w:val="single" w:sz="6" w:space="0" w:color="auto"/>
              <w:left w:val="single" w:sz="6" w:space="0" w:color="auto"/>
              <w:bottom w:val="nil"/>
              <w:right w:val="single" w:sz="6" w:space="0" w:color="auto"/>
            </w:tcBorders>
            <w:shd w:val="clear" w:color="auto" w:fill="auto"/>
            <w:noWrap/>
            <w:vAlign w:val="center"/>
            <w:hideMark/>
          </w:tcPr>
          <w:p w14:paraId="393067BB"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r w:rsidR="002E0D26" w:rsidRPr="002E0D26" w14:paraId="3D57FF79" w14:textId="77777777" w:rsidTr="002E0D26">
        <w:trPr>
          <w:trHeight w:val="300"/>
          <w:tblCellSpacing w:w="0" w:type="dxa"/>
        </w:trPr>
        <w:tc>
          <w:tcPr>
            <w:tcW w:w="11670" w:type="dxa"/>
            <w:gridSpan w:val="8"/>
            <w:tcBorders>
              <w:top w:val="single" w:sz="6" w:space="0" w:color="auto"/>
              <w:left w:val="single" w:sz="6" w:space="0" w:color="auto"/>
              <w:bottom w:val="nil"/>
              <w:right w:val="single" w:sz="6" w:space="0" w:color="auto"/>
            </w:tcBorders>
            <w:shd w:val="clear" w:color="auto" w:fill="auto"/>
            <w:noWrap/>
            <w:vAlign w:val="center"/>
            <w:hideMark/>
          </w:tcPr>
          <w:p w14:paraId="05A245AF"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b/>
                <w:bCs/>
                <w:color w:val="FF0000"/>
                <w:kern w:val="0"/>
                <w:sz w:val="21"/>
                <w:szCs w:val="21"/>
                <w:bdr w:val="none" w:sz="0" w:space="0" w:color="auto" w:frame="1"/>
                <w14:ligatures w14:val="none"/>
              </w:rPr>
              <w:t>X. Toán và thống kê</w:t>
            </w:r>
          </w:p>
        </w:tc>
      </w:tr>
      <w:tr w:rsidR="002E0D26" w:rsidRPr="002E0D26" w14:paraId="2BF288F7" w14:textId="77777777" w:rsidTr="002E0D26">
        <w:trPr>
          <w:trHeight w:val="300"/>
          <w:tblCellSpacing w:w="0" w:type="dxa"/>
        </w:trPr>
        <w:tc>
          <w:tcPr>
            <w:tcW w:w="656" w:type="dxa"/>
            <w:tcBorders>
              <w:top w:val="single" w:sz="6" w:space="0" w:color="auto"/>
              <w:left w:val="single" w:sz="6" w:space="0" w:color="auto"/>
              <w:bottom w:val="single" w:sz="6" w:space="0" w:color="auto"/>
              <w:right w:val="nil"/>
            </w:tcBorders>
            <w:shd w:val="clear" w:color="auto" w:fill="auto"/>
            <w:noWrap/>
            <w:vAlign w:val="center"/>
            <w:hideMark/>
          </w:tcPr>
          <w:p w14:paraId="73F0A7EF"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1</w:t>
            </w:r>
          </w:p>
        </w:tc>
        <w:tc>
          <w:tcPr>
            <w:tcW w:w="1319" w:type="dxa"/>
            <w:tcBorders>
              <w:top w:val="single" w:sz="6" w:space="0" w:color="auto"/>
              <w:left w:val="single" w:sz="6" w:space="0" w:color="auto"/>
              <w:bottom w:val="single" w:sz="6" w:space="0" w:color="auto"/>
              <w:right w:val="nil"/>
            </w:tcBorders>
            <w:shd w:val="clear" w:color="auto" w:fill="auto"/>
            <w:vAlign w:val="center"/>
            <w:hideMark/>
          </w:tcPr>
          <w:p w14:paraId="72677A00"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7460108</w:t>
            </w:r>
          </w:p>
        </w:tc>
        <w:tc>
          <w:tcPr>
            <w:tcW w:w="4958" w:type="dxa"/>
            <w:tcBorders>
              <w:top w:val="single" w:sz="6" w:space="0" w:color="auto"/>
              <w:left w:val="single" w:sz="6" w:space="0" w:color="auto"/>
              <w:bottom w:val="single" w:sz="6" w:space="0" w:color="auto"/>
              <w:right w:val="nil"/>
            </w:tcBorders>
            <w:shd w:val="clear" w:color="auto" w:fill="auto"/>
            <w:vAlign w:val="center"/>
            <w:hideMark/>
          </w:tcPr>
          <w:p w14:paraId="06C04DB6" w14:textId="77777777" w:rsidR="002E0D26" w:rsidRPr="002E0D26" w:rsidRDefault="002E0D26" w:rsidP="002E0D26">
            <w:pPr>
              <w:spacing w:after="0" w:line="240" w:lineRule="auto"/>
              <w:rPr>
                <w:rFonts w:eastAsia="Times New Roman" w:cs="Times New Roman"/>
                <w:kern w:val="0"/>
                <w:sz w:val="21"/>
                <w:szCs w:val="21"/>
                <w14:ligatures w14:val="none"/>
              </w:rPr>
            </w:pPr>
            <w:r w:rsidRPr="002E0D26">
              <w:rPr>
                <w:rFonts w:eastAsia="Times New Roman" w:cs="Times New Roman"/>
                <w:kern w:val="0"/>
                <w:sz w:val="21"/>
                <w:szCs w:val="21"/>
                <w:bdr w:val="none" w:sz="0" w:space="0" w:color="auto" w:frame="1"/>
                <w14:ligatures w14:val="none"/>
              </w:rPr>
              <w:t>Khoa học dữ liệu</w:t>
            </w:r>
          </w:p>
        </w:tc>
        <w:tc>
          <w:tcPr>
            <w:tcW w:w="818" w:type="dxa"/>
            <w:tcBorders>
              <w:top w:val="single" w:sz="6" w:space="0" w:color="auto"/>
              <w:left w:val="single" w:sz="6" w:space="0" w:color="auto"/>
              <w:bottom w:val="single" w:sz="6" w:space="0" w:color="auto"/>
              <w:right w:val="nil"/>
            </w:tcBorders>
            <w:shd w:val="clear" w:color="auto" w:fill="auto"/>
            <w:noWrap/>
            <w:vAlign w:val="center"/>
            <w:hideMark/>
          </w:tcPr>
          <w:p w14:paraId="1A71EE66"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A00</w:t>
            </w:r>
          </w:p>
        </w:tc>
        <w:tc>
          <w:tcPr>
            <w:tcW w:w="818" w:type="dxa"/>
            <w:tcBorders>
              <w:top w:val="single" w:sz="6" w:space="0" w:color="auto"/>
              <w:left w:val="single" w:sz="6" w:space="0" w:color="auto"/>
              <w:bottom w:val="single" w:sz="6" w:space="0" w:color="auto"/>
              <w:right w:val="nil"/>
            </w:tcBorders>
            <w:shd w:val="clear" w:color="auto" w:fill="auto"/>
            <w:noWrap/>
            <w:vAlign w:val="center"/>
            <w:hideMark/>
          </w:tcPr>
          <w:p w14:paraId="1FD38A23"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A01</w:t>
            </w:r>
          </w:p>
        </w:tc>
        <w:tc>
          <w:tcPr>
            <w:tcW w:w="818" w:type="dxa"/>
            <w:tcBorders>
              <w:top w:val="single" w:sz="6" w:space="0" w:color="auto"/>
              <w:left w:val="single" w:sz="6" w:space="0" w:color="auto"/>
              <w:bottom w:val="single" w:sz="6" w:space="0" w:color="auto"/>
              <w:right w:val="nil"/>
            </w:tcBorders>
            <w:shd w:val="clear" w:color="auto" w:fill="auto"/>
            <w:noWrap/>
            <w:vAlign w:val="center"/>
            <w:hideMark/>
          </w:tcPr>
          <w:p w14:paraId="11671458"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D01</w:t>
            </w:r>
          </w:p>
        </w:tc>
        <w:tc>
          <w:tcPr>
            <w:tcW w:w="818" w:type="dxa"/>
            <w:tcBorders>
              <w:top w:val="single" w:sz="6" w:space="0" w:color="auto"/>
              <w:left w:val="single" w:sz="6" w:space="0" w:color="auto"/>
              <w:bottom w:val="single" w:sz="6" w:space="0" w:color="auto"/>
              <w:right w:val="nil"/>
            </w:tcBorders>
            <w:shd w:val="clear" w:color="auto" w:fill="auto"/>
            <w:noWrap/>
            <w:vAlign w:val="center"/>
            <w:hideMark/>
          </w:tcPr>
          <w:p w14:paraId="3A842D37" w14:textId="77777777" w:rsidR="002E0D26" w:rsidRPr="002E0D26" w:rsidRDefault="002E0D26" w:rsidP="002E0D26">
            <w:pPr>
              <w:spacing w:after="0" w:line="240" w:lineRule="auto"/>
              <w:jc w:val="center"/>
              <w:rPr>
                <w:rFonts w:eastAsia="Times New Roman" w:cs="Times New Roman"/>
                <w:kern w:val="0"/>
                <w:sz w:val="21"/>
                <w:szCs w:val="21"/>
                <w14:ligatures w14:val="none"/>
              </w:rPr>
            </w:pPr>
            <w:r w:rsidRPr="002E0D26">
              <w:rPr>
                <w:rFonts w:eastAsia="Times New Roman" w:cs="Times New Roman"/>
                <w:b/>
                <w:bCs/>
                <w:kern w:val="0"/>
                <w:sz w:val="21"/>
                <w:szCs w:val="21"/>
                <w:bdr w:val="none" w:sz="0" w:space="0" w:color="auto" w:frame="1"/>
                <w14:ligatures w14:val="none"/>
              </w:rPr>
              <w:t>D07</w:t>
            </w:r>
          </w:p>
        </w:tc>
        <w:tc>
          <w:tcPr>
            <w:tcW w:w="13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C76820" w14:textId="77777777" w:rsidR="002E0D26" w:rsidRPr="002E0D26" w:rsidRDefault="002E0D26" w:rsidP="002E0D26">
            <w:pPr>
              <w:spacing w:after="75" w:line="240" w:lineRule="auto"/>
              <w:rPr>
                <w:rFonts w:eastAsia="Times New Roman" w:cs="Times New Roman"/>
                <w:kern w:val="0"/>
                <w:sz w:val="21"/>
                <w:szCs w:val="21"/>
                <w14:ligatures w14:val="none"/>
              </w:rPr>
            </w:pPr>
            <w:r w:rsidRPr="002E0D26">
              <w:rPr>
                <w:rFonts w:eastAsia="Times New Roman" w:cs="Times New Roman"/>
                <w:kern w:val="0"/>
                <w:sz w:val="21"/>
                <w:szCs w:val="21"/>
                <w14:ligatures w14:val="none"/>
              </w:rPr>
              <w:t> </w:t>
            </w:r>
          </w:p>
        </w:tc>
      </w:tr>
    </w:tbl>
    <w:p w14:paraId="127D3098" w14:textId="77777777" w:rsidR="002E0D26" w:rsidRPr="002E0D26" w:rsidRDefault="002E0D26" w:rsidP="002E0D26">
      <w:pPr>
        <w:spacing w:after="75" w:line="300" w:lineRule="atLeast"/>
        <w:jc w:val="both"/>
        <w:rPr>
          <w:rFonts w:ascii="Roboto" w:eastAsia="Times New Roman" w:hAnsi="Roboto" w:cs="Times New Roman"/>
          <w:color w:val="333333"/>
          <w:kern w:val="0"/>
          <w:sz w:val="21"/>
          <w:szCs w:val="21"/>
          <w14:ligatures w14:val="none"/>
        </w:rPr>
      </w:pPr>
      <w:r w:rsidRPr="002E0D26">
        <w:rPr>
          <w:rFonts w:ascii="Roboto" w:eastAsia="Times New Roman" w:hAnsi="Roboto" w:cs="Times New Roman"/>
          <w:color w:val="333333"/>
          <w:kern w:val="0"/>
          <w:sz w:val="21"/>
          <w:szCs w:val="21"/>
          <w14:ligatures w14:val="none"/>
        </w:rPr>
        <w:t> </w:t>
      </w:r>
    </w:p>
    <w:p w14:paraId="67BDE7EC"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1.5. Ngưỡng đảm bảo chất lượng đầu vào, điều kiện nhận hồ sơ ĐKXT</w:t>
      </w:r>
    </w:p>
    <w:p w14:paraId="7B77251E"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 Thí sinh tốt nghiệp THPT, xét đặc cách tốt nghiệp THPT;</w:t>
      </w:r>
    </w:p>
    <w:p w14:paraId="24D7EEAE"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 Hạnh kiểm xếp loại Khá trở lên;</w:t>
      </w:r>
    </w:p>
    <w:p w14:paraId="0AEC4994"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1.6. Tổ chức tuyển sinh: Thời gian; hình thức nhận hồ sơ ĐKXT/thi tuyển; các điều kiện xét tuyển/thi tuyển, tổ hợp môn thi/bài thi đối với từng ngành đào tạo...</w:t>
      </w:r>
    </w:p>
    <w:p w14:paraId="25CF675E"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 Thời gian:</w:t>
      </w:r>
    </w:p>
    <w:p w14:paraId="20BD4842" w14:textId="77777777" w:rsidR="002E0D26" w:rsidRPr="002E0D26" w:rsidRDefault="002E0D26" w:rsidP="002E0D26">
      <w:pPr>
        <w:numPr>
          <w:ilvl w:val="0"/>
          <w:numId w:val="6"/>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Đợt 1 theo quy định của Bộ giáo dục và Đào tạo</w:t>
      </w:r>
    </w:p>
    <w:p w14:paraId="1889CDEB" w14:textId="77777777" w:rsidR="002E0D26" w:rsidRPr="002E0D26" w:rsidRDefault="002E0D26" w:rsidP="002E0D26">
      <w:pPr>
        <w:numPr>
          <w:ilvl w:val="0"/>
          <w:numId w:val="6"/>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Đợt 2 sẽ có thông báo sau khi kết thúc đợt 1</w:t>
      </w:r>
    </w:p>
    <w:p w14:paraId="79AD5DD9"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lastRenderedPageBreak/>
        <w:t>- Hình thức nhận hồ sơ: </w:t>
      </w:r>
    </w:p>
    <w:p w14:paraId="0AF657DB" w14:textId="77777777" w:rsidR="002E0D26" w:rsidRPr="002E0D26" w:rsidRDefault="002E0D26" w:rsidP="002E0D26">
      <w:pPr>
        <w:numPr>
          <w:ilvl w:val="0"/>
          <w:numId w:val="7"/>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Theo quy định của Bộ giáo dục và Đào tạo đối với phương thức xét tuyển theo kết quả thi THPT;</w:t>
      </w:r>
    </w:p>
    <w:p w14:paraId="27951027" w14:textId="77777777" w:rsidR="002E0D26" w:rsidRPr="002E0D26" w:rsidRDefault="002E0D26" w:rsidP="002E0D26">
      <w:pPr>
        <w:numPr>
          <w:ilvl w:val="0"/>
          <w:numId w:val="7"/>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Nhận hồ sơ </w:t>
      </w:r>
      <w:r w:rsidRPr="002E0D26">
        <w:rPr>
          <w:rFonts w:eastAsia="Times New Roman" w:cs="Times New Roman"/>
          <w:b/>
          <w:bCs/>
          <w:color w:val="333333"/>
          <w:kern w:val="0"/>
          <w:sz w:val="21"/>
          <w:szCs w:val="21"/>
          <w:bdr w:val="none" w:sz="0" w:space="0" w:color="auto" w:frame="1"/>
          <w14:ligatures w14:val="none"/>
        </w:rPr>
        <w:t>trực tiếp</w:t>
      </w:r>
      <w:r w:rsidRPr="002E0D26">
        <w:rPr>
          <w:rFonts w:eastAsia="Times New Roman" w:cs="Times New Roman"/>
          <w:color w:val="333333"/>
          <w:kern w:val="0"/>
          <w:sz w:val="21"/>
          <w:szCs w:val="21"/>
          <w:bdr w:val="none" w:sz="0" w:space="0" w:color="auto" w:frame="1"/>
          <w14:ligatures w14:val="none"/>
        </w:rPr>
        <w:t> hoặc </w:t>
      </w:r>
      <w:r w:rsidRPr="002E0D26">
        <w:rPr>
          <w:rFonts w:eastAsia="Times New Roman" w:cs="Times New Roman"/>
          <w:b/>
          <w:bCs/>
          <w:color w:val="333333"/>
          <w:kern w:val="0"/>
          <w:sz w:val="21"/>
          <w:szCs w:val="21"/>
          <w:bdr w:val="none" w:sz="0" w:space="0" w:color="auto" w:frame="1"/>
          <w14:ligatures w14:val="none"/>
        </w:rPr>
        <w:t>qua bưu điện</w:t>
      </w:r>
      <w:r w:rsidRPr="002E0D26">
        <w:rPr>
          <w:rFonts w:eastAsia="Times New Roman" w:cs="Times New Roman"/>
          <w:color w:val="333333"/>
          <w:kern w:val="0"/>
          <w:sz w:val="21"/>
          <w:szCs w:val="21"/>
          <w:bdr w:val="none" w:sz="0" w:space="0" w:color="auto" w:frame="1"/>
          <w14:ligatures w14:val="none"/>
        </w:rPr>
        <w:t>, </w:t>
      </w:r>
      <w:r w:rsidRPr="002E0D26">
        <w:rPr>
          <w:rFonts w:eastAsia="Times New Roman" w:cs="Times New Roman"/>
          <w:b/>
          <w:bCs/>
          <w:color w:val="333333"/>
          <w:kern w:val="0"/>
          <w:sz w:val="21"/>
          <w:szCs w:val="21"/>
          <w:bdr w:val="none" w:sz="0" w:space="0" w:color="auto" w:frame="1"/>
          <w14:ligatures w14:val="none"/>
        </w:rPr>
        <w:t>đăng ký trực tuyến</w:t>
      </w:r>
      <w:r w:rsidRPr="002E0D26">
        <w:rPr>
          <w:rFonts w:eastAsia="Times New Roman" w:cs="Times New Roman"/>
          <w:color w:val="333333"/>
          <w:kern w:val="0"/>
          <w:sz w:val="21"/>
          <w:szCs w:val="21"/>
          <w:bdr w:val="none" w:sz="0" w:space="0" w:color="auto" w:frame="1"/>
          <w14:ligatures w14:val="none"/>
        </w:rPr>
        <w:t> đối với các phương thức xét khác.</w:t>
      </w:r>
    </w:p>
    <w:p w14:paraId="1C99665C"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 Điều kiện xét tuyển chung: Xét tuyển từ điểm cao xuống điểm thấp và đảm bảo tiêu chí chất lượng do Bộ Giáo dục và Đào tạo quy định; đảm bảo đủ chỉ tiêu đã duyệt.</w:t>
      </w:r>
    </w:p>
    <w:p w14:paraId="43F8A81F"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1.7. Chính sách ưu tiên: Xét tuyển thẳng; ưu tiên xét tuyển; ...</w:t>
      </w:r>
    </w:p>
    <w:p w14:paraId="355678CA"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 Chính sách ưu tiên theo khu vực và theo đối tượng được thực hiện theo quy định tại Quy chế tuyển sinh hệ đại học chính quy do Bộ Giáo dục và Đào tạo ban hành;</w:t>
      </w:r>
    </w:p>
    <w:p w14:paraId="5164BAD1"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 Ưu tiên thí sinh tại các khu vực Vùng cao, vùng sâu đăng ký vào học tại các ngành Kỹ thuật địa chất, Địa chất học, Địa kỹ thuật xây dựng, Kỹ thuật trắc địa - bản đồ, Quản lý đất đai, Kỹ thuật mỏ và Kỹ thuật tuyển khoáng (Học bổng, chỗ ở, hỗ trợ của doanh nghiệp, việc làm sau ra trường…).</w:t>
      </w:r>
    </w:p>
    <w:p w14:paraId="205FD12C"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1.8. Lệ phí xét tuyển/thi tuyển...</w:t>
      </w:r>
    </w:p>
    <w:p w14:paraId="16E85862"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 Thực hiện theo Quy định của Bộ Giáo dục và Đào tạo.</w:t>
      </w:r>
    </w:p>
    <w:p w14:paraId="6A936172"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1.9. Học phí dự kiến với sinh viên chính quy; lộ trình tăng học phí tối đa cho từng năm (nếu có)</w:t>
      </w:r>
    </w:p>
    <w:p w14:paraId="330E34F2"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 Đơn giá học phí (dự kiến):</w:t>
      </w:r>
    </w:p>
    <w:p w14:paraId="4311FC49" w14:textId="77777777" w:rsidR="002E0D26" w:rsidRPr="002E0D26" w:rsidRDefault="002E0D26" w:rsidP="002E0D26">
      <w:pPr>
        <w:numPr>
          <w:ilvl w:val="0"/>
          <w:numId w:val="8"/>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Khối kinh tế:      282 000 đồng/ 1 tín chỉ</w:t>
      </w:r>
    </w:p>
    <w:p w14:paraId="2408443A" w14:textId="77777777" w:rsidR="002E0D26" w:rsidRPr="002E0D26" w:rsidRDefault="002E0D26" w:rsidP="002E0D26">
      <w:pPr>
        <w:numPr>
          <w:ilvl w:val="0"/>
          <w:numId w:val="8"/>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Khối kỹ thuật:    338 000 đồng/ 1 tín chỉ</w:t>
      </w:r>
    </w:p>
    <w:p w14:paraId="6C2E3863"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b/>
          <w:bCs/>
          <w:color w:val="333333"/>
          <w:kern w:val="0"/>
          <w:sz w:val="21"/>
          <w:szCs w:val="21"/>
          <w:bdr w:val="none" w:sz="0" w:space="0" w:color="auto" w:frame="1"/>
          <w14:ligatures w14:val="none"/>
        </w:rPr>
        <w:t>1.10. Thông tin triển khai đào tạo ưu tiên trong đào tạo nguồn nhân lực lĩnh vực Du lịch/ Công nghệ thông tin trình độ đại học (xác định rõ theo từng giai đoạn với thời gian xác định cụ thể).</w:t>
      </w:r>
    </w:p>
    <w:p w14:paraId="44362D91"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1.10.1. Tên doanh nghiệp các nội dung hợp tác giữa cơ sở đào tạo và doanh nghiệp đối tác và trách nhiệm của mỗi bên; trách nhiện đảm bảo việc làm của sinh viên sau tốt nghiệp.</w:t>
      </w:r>
    </w:p>
    <w:p w14:paraId="6D7EFA66"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 Tên doanh nghiệp: Công ty TNHH INFINIQ Việt Nam, Công ty cổ phần phần mềm LUVINA, Công ty Công nghệ thông tin VNPT (VNPT-IT), Công ty TNHH Flora Việt Nam, Công ty phần mềm FPT (FSOFT), JOBCHOICE, WORKSVN, Aptech Computer Education, American Links...</w:t>
      </w:r>
    </w:p>
    <w:p w14:paraId="3B591C62" w14:textId="77777777" w:rsidR="002E0D26" w:rsidRPr="002E0D26" w:rsidRDefault="002E0D26" w:rsidP="002E0D26">
      <w:p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 Nội dung hợp tác:</w:t>
      </w:r>
    </w:p>
    <w:p w14:paraId="64A2A2DB" w14:textId="77777777" w:rsidR="002E0D26" w:rsidRPr="002E0D26" w:rsidRDefault="002E0D26" w:rsidP="002E0D26">
      <w:pPr>
        <w:numPr>
          <w:ilvl w:val="0"/>
          <w:numId w:val="9"/>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Phối hợp tổ chức các Workshop, Seminar, Hội thảo,... để tư vấn và định hướng nghề nghiệp cho sinh viên</w:t>
      </w:r>
    </w:p>
    <w:p w14:paraId="4E4EA1CB" w14:textId="77777777" w:rsidR="002E0D26" w:rsidRPr="002E0D26" w:rsidRDefault="002E0D26" w:rsidP="002E0D26">
      <w:pPr>
        <w:numPr>
          <w:ilvl w:val="0"/>
          <w:numId w:val="9"/>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Phối hợp giảng dạy một số học phần theo định hướng doanh nghiệp</w:t>
      </w:r>
    </w:p>
    <w:p w14:paraId="39A1DAB6" w14:textId="77777777" w:rsidR="002E0D26" w:rsidRPr="002E0D26" w:rsidRDefault="002E0D26" w:rsidP="002E0D26">
      <w:pPr>
        <w:numPr>
          <w:ilvl w:val="0"/>
          <w:numId w:val="9"/>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Tiếp nhận sinh viên thực tập, làm part-time, full-time…</w:t>
      </w:r>
    </w:p>
    <w:p w14:paraId="11505C86" w14:textId="77777777" w:rsidR="002E0D26" w:rsidRPr="002E0D26" w:rsidRDefault="002E0D26" w:rsidP="002E0D26">
      <w:pPr>
        <w:numPr>
          <w:ilvl w:val="0"/>
          <w:numId w:val="9"/>
        </w:numPr>
        <w:spacing w:after="0"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Tài trợ cho các hoạt động đoàn thể như Chào đón tân sinh viên, Học bổng sinh viên xuất sắc, các hoạt động văn thể, khởi nghiệp đổi mới sáng tạo, thi thiết kế phần mềm...</w:t>
      </w:r>
    </w:p>
    <w:p w14:paraId="52FA4371" w14:textId="77777777" w:rsidR="002E0D26" w:rsidRPr="002E0D26" w:rsidRDefault="002E0D26" w:rsidP="002E0D26">
      <w:pPr>
        <w:numPr>
          <w:ilvl w:val="0"/>
          <w:numId w:val="9"/>
        </w:numPr>
        <w:spacing w:after="75" w:line="300" w:lineRule="atLeast"/>
        <w:jc w:val="both"/>
        <w:rPr>
          <w:rFonts w:ascii="Roboto" w:eastAsia="Times New Roman" w:hAnsi="Roboto" w:cs="Times New Roman"/>
          <w:color w:val="333333"/>
          <w:kern w:val="0"/>
          <w:sz w:val="21"/>
          <w:szCs w:val="21"/>
          <w14:ligatures w14:val="none"/>
        </w:rPr>
      </w:pPr>
      <w:r w:rsidRPr="002E0D26">
        <w:rPr>
          <w:rFonts w:eastAsia="Times New Roman" w:cs="Times New Roman"/>
          <w:color w:val="333333"/>
          <w:kern w:val="0"/>
          <w:sz w:val="21"/>
          <w:szCs w:val="21"/>
          <w:bdr w:val="none" w:sz="0" w:space="0" w:color="auto" w:frame="1"/>
          <w14:ligatures w14:val="none"/>
        </w:rPr>
        <w:t>Tài trợ/giảm học phí các khóa học tiếng Anh, tin học cho sinh viên trong khoa (Aptech Computer Education, American Links)</w:t>
      </w:r>
    </w:p>
    <w:p w14:paraId="6770391E" w14:textId="77777777" w:rsidR="00363A8D" w:rsidRDefault="00363A8D"/>
    <w:sectPr w:rsidR="00363A8D"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C4E"/>
    <w:multiLevelType w:val="multilevel"/>
    <w:tmpl w:val="840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35E04"/>
    <w:multiLevelType w:val="multilevel"/>
    <w:tmpl w:val="0FA6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022F5"/>
    <w:multiLevelType w:val="multilevel"/>
    <w:tmpl w:val="94CA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D4292"/>
    <w:multiLevelType w:val="multilevel"/>
    <w:tmpl w:val="38D8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74577"/>
    <w:multiLevelType w:val="multilevel"/>
    <w:tmpl w:val="5E70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57998"/>
    <w:multiLevelType w:val="multilevel"/>
    <w:tmpl w:val="40F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858EB"/>
    <w:multiLevelType w:val="multilevel"/>
    <w:tmpl w:val="F68C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A6EB7"/>
    <w:multiLevelType w:val="multilevel"/>
    <w:tmpl w:val="53A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60B6D"/>
    <w:multiLevelType w:val="multilevel"/>
    <w:tmpl w:val="2252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0835388">
    <w:abstractNumId w:val="1"/>
  </w:num>
  <w:num w:numId="2" w16cid:durableId="1805003456">
    <w:abstractNumId w:val="8"/>
  </w:num>
  <w:num w:numId="3" w16cid:durableId="972561910">
    <w:abstractNumId w:val="0"/>
  </w:num>
  <w:num w:numId="4" w16cid:durableId="424812706">
    <w:abstractNumId w:val="2"/>
  </w:num>
  <w:num w:numId="5" w16cid:durableId="515996116">
    <w:abstractNumId w:val="3"/>
  </w:num>
  <w:num w:numId="6" w16cid:durableId="464853117">
    <w:abstractNumId w:val="4"/>
  </w:num>
  <w:num w:numId="7" w16cid:durableId="759520454">
    <w:abstractNumId w:val="5"/>
  </w:num>
  <w:num w:numId="8" w16cid:durableId="1349790570">
    <w:abstractNumId w:val="7"/>
  </w:num>
  <w:num w:numId="9" w16cid:durableId="1279294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6"/>
    <w:rsid w:val="002E0D26"/>
    <w:rsid w:val="00363A8D"/>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01A9"/>
  <w15:chartTrackingRefBased/>
  <w15:docId w15:val="{84120E8F-5045-419E-8B42-E821F5CF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0D26"/>
    <w:pPr>
      <w:spacing w:before="100" w:beforeAutospacing="1" w:after="100" w:afterAutospacing="1" w:line="240" w:lineRule="auto"/>
      <w:outlineLvl w:val="0"/>
    </w:pPr>
    <w:rPr>
      <w:rFonts w:eastAsia="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D26"/>
    <w:rPr>
      <w:rFonts w:eastAsia="Times New Roman" w:cs="Times New Roman"/>
      <w:b/>
      <w:bCs/>
      <w:kern w:val="36"/>
      <w:sz w:val="48"/>
      <w:szCs w:val="48"/>
      <w14:ligatures w14:val="none"/>
    </w:rPr>
  </w:style>
  <w:style w:type="paragraph" w:customStyle="1" w:styleId="date">
    <w:name w:val="date"/>
    <w:basedOn w:val="Normal"/>
    <w:rsid w:val="002E0D26"/>
    <w:pPr>
      <w:spacing w:before="100" w:beforeAutospacing="1" w:after="100" w:afterAutospacing="1" w:line="240" w:lineRule="auto"/>
    </w:pPr>
    <w:rPr>
      <w:rFonts w:eastAsia="Times New Roman" w:cs="Times New Roman"/>
      <w:kern w:val="0"/>
      <w:szCs w:val="24"/>
      <w14:ligatures w14:val="none"/>
    </w:rPr>
  </w:style>
  <w:style w:type="paragraph" w:styleId="NormalWeb">
    <w:name w:val="Normal (Web)"/>
    <w:basedOn w:val="Normal"/>
    <w:uiPriority w:val="99"/>
    <w:semiHidden/>
    <w:unhideWhenUsed/>
    <w:rsid w:val="002E0D26"/>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2E0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618">
      <w:bodyDiv w:val="1"/>
      <w:marLeft w:val="0"/>
      <w:marRight w:val="0"/>
      <w:marTop w:val="0"/>
      <w:marBottom w:val="0"/>
      <w:divBdr>
        <w:top w:val="none" w:sz="0" w:space="0" w:color="auto"/>
        <w:left w:val="none" w:sz="0" w:space="0" w:color="auto"/>
        <w:bottom w:val="none" w:sz="0" w:space="0" w:color="auto"/>
        <w:right w:val="none" w:sz="0" w:space="0" w:color="auto"/>
      </w:divBdr>
      <w:divsChild>
        <w:div w:id="6510774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2023-07-28T01:32:00Z</dcterms:created>
  <dcterms:modified xsi:type="dcterms:W3CDTF">2023-07-28T01:32:00Z</dcterms:modified>
</cp:coreProperties>
</file>