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" w:before="20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CỘNG HÒA XÃ HỘI CHỦ NGHĨA VIỆT 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" w:before="20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Độc lập – Tự do – Hạnh phúc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" w:before="20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THÔNG BÁO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" w:before="20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Về việc Nghỉ Tết Âm lịch 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" w:before="20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Căn cứ vào Quy định của Bộ Luật Lao động của nước CHXHCNVN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hd w:fill="ffffff" w:val="clear"/>
        <w:spacing w:after="20" w:before="200" w:line="276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Thừa Ủy nhiệm của ban Giám Đốc Công ty, Phòng Quản trị thông báo lịch nghỉ, trực Lễ, Tết như sau:</w:t>
      </w:r>
    </w:p>
    <w:p w:rsidR="00000000" w:rsidDel="00000000" w:rsidP="00000000" w:rsidRDefault="00000000" w:rsidRPr="00000000" w14:paraId="00000007">
      <w:pPr>
        <w:widowControl w:val="1"/>
        <w:shd w:fill="ffffff" w:val="clear"/>
        <w:spacing w:after="20" w:before="200" w:line="276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I. THỜI GIAN NGHỈ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numPr>
          <w:ilvl w:val="0"/>
          <w:numId w:val="2"/>
        </w:numPr>
        <w:shd w:fill="ffffff" w:val="clear"/>
        <w:spacing w:after="20" w:before="200" w:line="276" w:lineRule="auto"/>
        <w:ind w:left="360" w:hanging="360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Cán bộ, CNV văn phòng Công ty: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" w:before="20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7"/>
          <w:szCs w:val="27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Tết âm lịch…: Toàn thể CB-CNV được nghỉ Tết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m lịch …từ ngày … (…âm lịch) đến hết ngày …(Mùng … tết).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" w:before="20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7"/>
          <w:szCs w:val="27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CB-NV muốn nghỉ sớm hoặc đi làm trễ so với thời gian quy định trên thì đăng ký nghỉ phép theo chế độ phép năm.</w:t>
      </w:r>
    </w:p>
    <w:p w:rsidR="00000000" w:rsidDel="00000000" w:rsidP="00000000" w:rsidRDefault="00000000" w:rsidRPr="00000000" w14:paraId="0000000B">
      <w:pPr>
        <w:widowControl w:val="1"/>
        <w:numPr>
          <w:ilvl w:val="0"/>
          <w:numId w:val="4"/>
        </w:numPr>
        <w:shd w:fill="ffffff" w:val="clear"/>
        <w:spacing w:after="20" w:before="200" w:line="276" w:lineRule="auto"/>
        <w:ind w:left="360" w:hanging="360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Văn phòng các Đội: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hd w:fill="ffffff" w:val="clear"/>
        <w:spacing w:after="20" w:before="200" w:line="276" w:lineRule="auto"/>
        <w:ind w:left="0" w:firstLine="0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Các phòng ban bố trí CB–CNV trực và phải trả …% lương cho những ngày:</w:t>
      </w:r>
    </w:p>
    <w:p w:rsidR="00000000" w:rsidDel="00000000" w:rsidP="00000000" w:rsidRDefault="00000000" w:rsidRPr="00000000" w14:paraId="0000000D">
      <w:pPr>
        <w:widowControl w:val="1"/>
        <w:shd w:fill="ffffff" w:val="clear"/>
        <w:spacing w:after="20" w:before="200" w:line="276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… ngày nghỉ Tết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Âm lịch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, từ … đến hết …</w:t>
      </w:r>
    </w:p>
    <w:p w:rsidR="00000000" w:rsidDel="00000000" w:rsidP="00000000" w:rsidRDefault="00000000" w:rsidRPr="00000000" w14:paraId="0000000E">
      <w:pPr>
        <w:widowControl w:val="1"/>
        <w:shd w:fill="ffffff" w:val="clear"/>
        <w:spacing w:after="20" w:before="200" w:line="276" w:lineRule="auto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II. CÔNG TÁC TRỰC; TỔNG VỆ SINH</w:t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6"/>
        </w:numPr>
        <w:shd w:fill="ffffff" w:val="clear"/>
        <w:spacing w:after="20" w:before="200" w:line="276" w:lineRule="auto"/>
        <w:ind w:left="360" w:hanging="360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Công tác trực:</w:t>
      </w:r>
    </w:p>
    <w:p w:rsidR="00000000" w:rsidDel="00000000" w:rsidP="00000000" w:rsidRDefault="00000000" w:rsidRPr="00000000" w14:paraId="00000010">
      <w:pPr>
        <w:widowControl w:val="1"/>
        <w:shd w:fill="ffffff" w:val="clear"/>
        <w:spacing w:after="20" w:before="200" w:line="276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 Các phòng ban bố trí cán bộ, công nhân viên thay phiên trực trong các ngày nghỉ lễ, tết.</w:t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1"/>
        </w:numPr>
        <w:shd w:fill="ffffff" w:val="clear"/>
        <w:spacing w:after="20" w:before="200" w:line="276" w:lineRule="auto"/>
        <w:ind w:left="360" w:hanging="360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Tổng vệ sinh:</w:t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5"/>
        </w:numPr>
        <w:shd w:fill="ffffff" w:val="clear"/>
        <w:spacing w:after="20" w:before="200"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7"/>
          <w:szCs w:val="27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Toàn bộ nhân viên tổng vệ sinh nơi mình làm việc, đảm bảo vệ sinh.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5"/>
        </w:numPr>
        <w:shd w:fill="ffffff" w:val="clear"/>
        <w:spacing w:after="20" w:before="200"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7"/>
          <w:szCs w:val="27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Tắt toàn bộ thiết bị điện</w:t>
      </w:r>
    </w:p>
    <w:p w:rsidR="00000000" w:rsidDel="00000000" w:rsidP="00000000" w:rsidRDefault="00000000" w:rsidRPr="00000000" w14:paraId="00000014">
      <w:pPr>
        <w:widowControl w:val="1"/>
        <w:shd w:fill="ffffff" w:val="clear"/>
        <w:spacing w:after="20" w:before="200" w:line="276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III. BÁO CÁO TÌNH HÌNH NGHỈ, TRỰC TẾT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hd w:fill="ffffff" w:val="clear"/>
        <w:spacing w:after="20" w:before="200" w:line="276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BCH các Đội, các phòng ban báo cáo tình hình nghỉ Tết và danh sách nhân viên trực Tết về Phòng Quản trị trước ngày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hd w:fill="ffffff" w:val="clear"/>
        <w:spacing w:after="20" w:before="200" w:line="276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Đề nghị BCH các Đội, các CB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CNV thực hiện tốt tinh thần thông báo này.</w:t>
      </w:r>
    </w:p>
    <w:p w:rsidR="00000000" w:rsidDel="00000000" w:rsidP="00000000" w:rsidRDefault="00000000" w:rsidRPr="00000000" w14:paraId="00000017">
      <w:pPr>
        <w:widowControl w:val="1"/>
        <w:shd w:fill="ffffff" w:val="clear"/>
        <w:spacing w:after="20" w:before="200" w:line="276" w:lineRule="auto"/>
        <w:jc w:val="right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GIÁM ĐỐC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after="20" w:before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40" w:hanging="360"/>
      </w:pPr>
      <w:rPr/>
    </w:lvl>
    <w:lvl w:ilvl="1">
      <w:start w:val="1"/>
      <w:numFmt w:val="decimal"/>
      <w:lvlText w:val="%2."/>
      <w:lvlJc w:val="left"/>
      <w:pPr>
        <w:ind w:left="1260" w:hanging="360"/>
      </w:pPr>
      <w:rPr/>
    </w:lvl>
    <w:lvl w:ilvl="2">
      <w:start w:val="1"/>
      <w:numFmt w:val="decimal"/>
      <w:lvlText w:val="%3."/>
      <w:lvlJc w:val="left"/>
      <w:pPr>
        <w:ind w:left="1980" w:hanging="360"/>
      </w:pPr>
      <w:rPr/>
    </w:lvl>
    <w:lvl w:ilvl="3">
      <w:start w:val="1"/>
      <w:numFmt w:val="decimal"/>
      <w:lvlText w:val="%4."/>
      <w:lvlJc w:val="left"/>
      <w:pPr>
        <w:ind w:left="2700" w:hanging="360"/>
      </w:pPr>
      <w:rPr/>
    </w:lvl>
    <w:lvl w:ilvl="4">
      <w:start w:val="1"/>
      <w:numFmt w:val="decimal"/>
      <w:lvlText w:val="%5."/>
      <w:lvlJc w:val="left"/>
      <w:pPr>
        <w:ind w:left="3420" w:hanging="360"/>
      </w:pPr>
      <w:rPr/>
    </w:lvl>
    <w:lvl w:ilvl="5">
      <w:start w:val="1"/>
      <w:numFmt w:val="decimal"/>
      <w:lvlText w:val="%6."/>
      <w:lvlJc w:val="left"/>
      <w:pPr>
        <w:ind w:left="4140" w:hanging="360"/>
      </w:pPr>
      <w:rPr/>
    </w:lvl>
    <w:lvl w:ilvl="6">
      <w:start w:val="1"/>
      <w:numFmt w:val="decimal"/>
      <w:lvlText w:val="%7."/>
      <w:lvlJc w:val="left"/>
      <w:pPr>
        <w:ind w:left="4860" w:hanging="360"/>
      </w:pPr>
      <w:rPr/>
    </w:lvl>
    <w:lvl w:ilvl="7">
      <w:start w:val="1"/>
      <w:numFmt w:val="decimal"/>
      <w:lvlText w:val="%8."/>
      <w:lvlJc w:val="left"/>
      <w:pPr>
        <w:ind w:left="5580" w:hanging="360"/>
      </w:pPr>
      <w:rPr/>
    </w:lvl>
    <w:lvl w:ilvl="8">
      <w:start w:val="1"/>
      <w:numFmt w:val="decimal"/>
      <w:lvlText w:val="%9."/>
      <w:lvlJc w:val="left"/>
      <w:pPr>
        <w:ind w:left="6300" w:hanging="36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EFwdv6ZvgrWONmbKYaen4MzM4Q==">CgMxLjA4AHIhMUQ0Uk1MS3JJWU0zMWYycHNlY05rRHFDbHItSXNDOEN3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