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B0D" w:rsidRPr="0080020E" w:rsidRDefault="00803B0D" w:rsidP="00803B0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szCs w:val="28"/>
        </w:rPr>
      </w:pPr>
      <w:r w:rsidRPr="0080020E">
        <w:rPr>
          <w:rFonts w:ascii="Arial" w:hAnsi="Arial" w:cs="Arial"/>
          <w:b/>
          <w:bCs/>
          <w:szCs w:val="28"/>
        </w:rPr>
        <w:t>PHỤ LỤC SỐ XXV</w:t>
      </w:r>
    </w:p>
    <w:p w:rsidR="00803B0D" w:rsidRPr="0080020E" w:rsidRDefault="00803B0D" w:rsidP="00803B0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80020E">
        <w:rPr>
          <w:rFonts w:ascii="Arial" w:hAnsi="Arial" w:cs="Arial"/>
          <w:i/>
          <w:iCs/>
          <w:sz w:val="20"/>
          <w:szCs w:val="28"/>
        </w:rPr>
        <w:t>(Ban hành kèm theo Thông tư số 32/2023/TT-BYT ngày 31 tháng 12 năm 2023 của Bộ trưởng Bộ Y tế)</w:t>
      </w:r>
    </w:p>
    <w:p w:rsidR="00803B0D" w:rsidRPr="0080020E" w:rsidRDefault="00803B0D" w:rsidP="00803B0D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80020E">
        <w:rPr>
          <w:rFonts w:ascii="Arial" w:hAnsi="Arial" w:cs="Arial"/>
          <w:sz w:val="20"/>
          <w:szCs w:val="28"/>
        </w:rPr>
        <w:t>DANH MỤC KHÁM CHUYÊN KHOA PHỤ SẢN TRONG KHÁM SỨC KHỎE ĐỊNH KỲ CHO LAO ĐỘNG NỮ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4"/>
        <w:gridCol w:w="4237"/>
        <w:gridCol w:w="789"/>
        <w:gridCol w:w="3414"/>
      </w:tblGrid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TT</w:t>
            </w:r>
          </w:p>
        </w:tc>
        <w:tc>
          <w:tcPr>
            <w:tcW w:w="2687" w:type="pct"/>
            <w:gridSpan w:val="2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NỘI DUNG KHÁM</w:t>
            </w:r>
          </w:p>
        </w:tc>
        <w:tc>
          <w:tcPr>
            <w:tcW w:w="182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GHI CHÚ</w:t>
            </w: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I.</w:t>
            </w:r>
          </w:p>
        </w:tc>
        <w:tc>
          <w:tcPr>
            <w:tcW w:w="4512" w:type="pct"/>
            <w:gridSpan w:val="3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Khám phụ khoa</w:t>
            </w: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vùng bụng dưới và vùng bẹn.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bộ phận sinh dục ngoài.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âm đạo bằng mỏ vịt kết hợp quan sát cổ tử cung bằng mắt thường.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- Chỉ thực hiện nếu tiếp cận được bằng đường âm đạo và có sự đồng ý của lao động nữ sau khi được nhân viên y tế tư vấn.</w:t>
            </w: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âm đạo phối hợp nắn bụng (khám bằng hai tay).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trực tràng phối hợp nắn bụng (khám bằng hai tay).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 xml:space="preserve">- Chỉ thực hiện nếu </w:t>
            </w:r>
            <w:r w:rsidRPr="0080020E">
              <w:rPr>
                <w:rFonts w:ascii="Arial" w:hAnsi="Arial" w:cs="Arial"/>
                <w:i/>
                <w:iCs/>
                <w:sz w:val="20"/>
                <w:u w:val="single"/>
              </w:rPr>
              <w:t>không</w:t>
            </w:r>
            <w:r w:rsidRPr="0080020E">
              <w:rPr>
                <w:rFonts w:ascii="Arial" w:hAnsi="Arial" w:cs="Arial"/>
                <w:i/>
                <w:iCs/>
                <w:sz w:val="20"/>
              </w:rPr>
              <w:t xml:space="preserve"> tiếp cận được bằng đường âm đạo hoặc bệnh cảnh cụ thể đòi hỏi phải đánh giá thêm bằng khám trực tràng.</w:t>
            </w:r>
          </w:p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- Chỉ thực hiện nếu có sự đồng ý của lao động nữ sau khi được nhân viên y tế tư vấn.</w:t>
            </w: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II.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Sàng lọc ung thư cổ tử cung</w:t>
            </w:r>
          </w:p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Thực hiện sàng lọc, phát hiện sớm tổn thương cổ tử cung bằng ít nhất một trong các kỹ thuật sau: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- Chỉ thực hiện nếu tiếp cận được bằng đường âm đạo và có sự đồng ý của lao động nữ sau khi được nhân viên y tế tư vấn.</w:t>
            </w:r>
          </w:p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- Thực hiện theo hướng dẫn chuyên môn của Bộ Y tế.</w:t>
            </w: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Nghiệm pháp quan sát cổ tử cung với dung dịch Acid Acetic (VIA test)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Nghiệm pháp quan sát cổ tử cung với dung dịch Lugol (VILI test)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Xét nghiệm tế bào cổ tử cung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Xét nghiệm HPV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III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Sàng lọc ung thư vú</w:t>
            </w:r>
          </w:p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i/>
                <w:iCs/>
                <w:sz w:val="20"/>
              </w:rPr>
              <w:t>Thực hiện sàng lọc, phát hiện sớm tổn thương vú bằng ít nhất một trong các kỹ thuật sau:</w:t>
            </w:r>
          </w:p>
        </w:tc>
        <w:tc>
          <w:tcPr>
            <w:tcW w:w="2246" w:type="pct"/>
            <w:gridSpan w:val="2"/>
            <w:vMerge w:val="restar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Khám lâm sàng vú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Siêu âm tuyến vú hai bên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sz w:val="20"/>
              </w:rPr>
              <w:t>Chụp Xquang tuyến vú</w:t>
            </w:r>
          </w:p>
        </w:tc>
        <w:tc>
          <w:tcPr>
            <w:tcW w:w="2246" w:type="pct"/>
            <w:gridSpan w:val="2"/>
            <w:vMerge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803B0D" w:rsidRPr="0080020E" w:rsidTr="00D95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8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>IV.</w:t>
            </w:r>
          </w:p>
        </w:tc>
        <w:tc>
          <w:tcPr>
            <w:tcW w:w="2265" w:type="pct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  <w:r w:rsidRPr="0080020E">
              <w:rPr>
                <w:rFonts w:ascii="Arial" w:hAnsi="Arial" w:cs="Arial"/>
                <w:b/>
                <w:bCs/>
                <w:sz w:val="20"/>
              </w:rPr>
              <w:t xml:space="preserve">Siêu âm tử cung-phần phụ </w:t>
            </w:r>
            <w:r w:rsidRPr="0080020E">
              <w:rPr>
                <w:rFonts w:ascii="Arial" w:hAnsi="Arial" w:cs="Arial"/>
                <w:i/>
                <w:iCs/>
                <w:sz w:val="20"/>
              </w:rPr>
              <w:t>(khi có chỉ định của bác sỹ khám)</w:t>
            </w:r>
          </w:p>
        </w:tc>
        <w:tc>
          <w:tcPr>
            <w:tcW w:w="2246" w:type="pct"/>
            <w:gridSpan w:val="2"/>
            <w:shd w:val="clear" w:color="auto" w:fill="auto"/>
          </w:tcPr>
          <w:p w:rsidR="00803B0D" w:rsidRPr="0080020E" w:rsidRDefault="00803B0D" w:rsidP="00D954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2D2E7B" w:rsidRDefault="002D2E7B">
      <w:bookmarkStart w:id="0" w:name="_GoBack"/>
      <w:bookmarkEnd w:id="0"/>
    </w:p>
    <w:sectPr w:rsidR="002D2E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B0D"/>
    <w:rsid w:val="002D2E7B"/>
    <w:rsid w:val="0080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F77E4"/>
  <w15:chartTrackingRefBased/>
  <w15:docId w15:val="{127CEA47-A7F0-43A4-B041-EFBDB572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2026-09-20T15:41:00Z</dcterms:created>
  <dcterms:modified xsi:type="dcterms:W3CDTF">2026-09-20T15:42:00Z</dcterms:modified>
</cp:coreProperties>
</file>