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FA" w:rsidRPr="00405DFA" w:rsidRDefault="00405DFA" w:rsidP="00405DF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</w:t>
      </w:r>
      <w:bookmarkStart w:id="0" w:name="_GoBack"/>
      <w:bookmarkEnd w:id="0"/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HỤ LỤC VIII</w:t>
      </w:r>
    </w:p>
    <w:p w:rsidR="00405DFA" w:rsidRPr="00405DFA" w:rsidRDefault="00405DFA" w:rsidP="00405DF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BÁO CÁO ĐÁNH GIÁ KẾT QUẢ BỒI DƯỠNG NGHIỆP VỤ KIỂM ĐỊNH VIÊN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 theo Thông tư số 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/2022/TT-BGDĐT ngày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tháng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 </w:t>
      </w:r>
      <w:r w:rsidRPr="00405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2022 của Bộ trưởng Bộ Giáo dục và Đào tạo)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05DFA" w:rsidRPr="00405DFA" w:rsidTr="00405D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QUAN QUẢN LÝ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TRỰC TIẾP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CƠ SỞ B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Ồ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DƯỠNG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 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/BC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 danh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….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20….</w:t>
            </w:r>
          </w:p>
        </w:tc>
      </w:tr>
    </w:tbl>
    <w:p w:rsidR="00405DFA" w:rsidRPr="00405DFA" w:rsidRDefault="00405DFA" w:rsidP="00405D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BÁO CÁO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Đánh giá kết quả bồi dưỡng nghiệp vụ kiểm định viên năm 20...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TÌNH HÌNH THỰC HIỆN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1. Việc bảo đảm theo quy định đối với cơ sở bồi dưỡng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a) 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 cơ sở vật chất, chương trình và tài liệu bồi dưỡng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thiết bị, học liệu phục vụ hoạt động dạy và học: 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chỉ trang thông tin điện tử của cơ sở bồi dưỡng có công khai các thông tin về bồi dưỡng nghiệp vụ kiểm định viên theo quy định: 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cơ sở đào tạo học viên đến thực tập sau mỗi khóa: 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Chương trình bồi dưỡng nghiệp vụ kiểm định viên chi tiết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1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 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điều kiện liên quan khác (nếu có): 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b) 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 giảng viên tham gia giảng dạy mỗi khóa</w:t>
      </w: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Khóa 1: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894"/>
        <w:gridCol w:w="894"/>
        <w:gridCol w:w="795"/>
        <w:gridCol w:w="795"/>
        <w:gridCol w:w="795"/>
        <w:gridCol w:w="1392"/>
        <w:gridCol w:w="1192"/>
        <w:gridCol w:w="1192"/>
        <w:gridCol w:w="895"/>
      </w:tblGrid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 sinh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 thẻ KĐV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Email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văn bản QPPL về KĐCLGD đã tham gia soạn thảo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làm quản lý GDĐH/ CĐSP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lần đã tham gia trưởng đoàn/thư ký ĐGN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 giảng dạy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02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Khóa...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2. Đánh giá kết quả thực hiện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a) Số liệu: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56"/>
        <w:gridCol w:w="1829"/>
        <w:gridCol w:w="1444"/>
        <w:gridCol w:w="867"/>
        <w:gridCol w:w="770"/>
        <w:gridCol w:w="1541"/>
        <w:gridCol w:w="1252"/>
      </w:tblGrid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Khóa bồi dưỡng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điểm tổ chức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 </w:t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(từ ngày... đến ngày...)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người đăng ký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người tham dự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người được cấp GCN hoàn thành chương trình bồi dưỡng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Khóa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Khóa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Khóa...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05DFA" w:rsidRPr="00405DFA" w:rsidTr="00405DFA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 c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ng: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…………. 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b) Ưu điểm:...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c) Hạn chế; nguyên nhân và giải pháp khắc phục: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Hạn chế:...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Nguyên nhân của hạn chế: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Giải pháp khắc phục:...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K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HOẠCH TRIỂN KHAI B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Ồ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 DƯỠNG NGHIỆP VỤ KIỂM ĐỊNH VIÊN TRONG NĂM TI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 THEO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Đ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</w:t>
      </w:r>
      <w:r w:rsidRPr="0040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XUẤT, KIẾN NGHỊ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405DFA" w:rsidRPr="00405DFA" w:rsidRDefault="00405DFA" w:rsidP="00405DF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D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405DFA" w:rsidRPr="00405DFA" w:rsidTr="00405DFA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Cục QLCL-B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GDĐT (để b/c);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……………..;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Lưu: VT,</w:t>
            </w:r>
            <w:r w:rsidRPr="004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 .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DFA" w:rsidRPr="00405DFA" w:rsidRDefault="00405DFA" w:rsidP="00405DF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CƠ SỞ BỒI DƯỠNG</w:t>
            </w:r>
            <w:r w:rsidRPr="00405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05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(Họ tên, chữ ký và đóng dấu)</w:t>
            </w:r>
          </w:p>
        </w:tc>
      </w:tr>
    </w:tbl>
    <w:p w:rsidR="00405DFA" w:rsidRPr="00405DFA" w:rsidRDefault="00405DFA" w:rsidP="00405DFA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2"/>
          <w:szCs w:val="22"/>
        </w:rPr>
      </w:pPr>
      <w:r w:rsidRPr="00405DFA">
        <w:rPr>
          <w:sz w:val="22"/>
          <w:szCs w:val="22"/>
        </w:rPr>
        <w:t>___________________</w:t>
      </w:r>
    </w:p>
    <w:p w:rsidR="00405DFA" w:rsidRPr="00405DFA" w:rsidRDefault="00405DFA" w:rsidP="00405DFA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2"/>
          <w:szCs w:val="22"/>
        </w:rPr>
      </w:pPr>
      <w:r w:rsidRPr="00405DFA">
        <w:rPr>
          <w:sz w:val="22"/>
          <w:szCs w:val="22"/>
          <w:vertAlign w:val="superscript"/>
          <w:lang w:val="vi-VN"/>
        </w:rPr>
        <w:t>1</w:t>
      </w:r>
      <w:r w:rsidRPr="00405DFA">
        <w:rPr>
          <w:sz w:val="22"/>
          <w:szCs w:val="22"/>
          <w:lang w:val="vi-VN"/>
        </w:rPr>
        <w:t> Báo cáo nội dung, kết quả thực hiện theo quy định tại Điều 7 của Thông tư số …/2022/TT-BGDĐT</w:t>
      </w:r>
    </w:p>
    <w:p w:rsidR="00405DFA" w:rsidRPr="00405DFA" w:rsidRDefault="00405DFA" w:rsidP="00405DFA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2"/>
          <w:szCs w:val="22"/>
        </w:rPr>
      </w:pPr>
      <w:r w:rsidRPr="00405DFA">
        <w:rPr>
          <w:sz w:val="22"/>
          <w:szCs w:val="22"/>
          <w:vertAlign w:val="superscript"/>
          <w:lang w:val="vi-VN"/>
        </w:rPr>
        <w:t>2</w:t>
      </w:r>
      <w:r w:rsidRPr="00405DFA">
        <w:rPr>
          <w:sz w:val="22"/>
          <w:szCs w:val="22"/>
          <w:lang w:val="vi-VN"/>
        </w:rPr>
        <w:t> Lập bảng ngang</w:t>
      </w:r>
    </w:p>
    <w:p w:rsidR="00405DFA" w:rsidRPr="00405DFA" w:rsidRDefault="00405DFA" w:rsidP="00405DFA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2"/>
          <w:szCs w:val="22"/>
        </w:rPr>
      </w:pPr>
      <w:r w:rsidRPr="00405DFA">
        <w:rPr>
          <w:sz w:val="22"/>
          <w:szCs w:val="22"/>
          <w:vertAlign w:val="superscript"/>
          <w:lang w:val="vi-VN"/>
        </w:rPr>
        <w:t>3</w:t>
      </w:r>
      <w:r w:rsidRPr="00405DFA">
        <w:rPr>
          <w:sz w:val="22"/>
          <w:szCs w:val="22"/>
          <w:lang w:val="vi-VN"/>
        </w:rPr>
        <w:t> Số văn bản QPPL về KĐCLGD đã tham gia soạn thảo (ví dụ: 02). Ghi ở footnote số hiệu các văn b</w:t>
      </w:r>
      <w:r w:rsidRPr="00405DFA">
        <w:rPr>
          <w:sz w:val="22"/>
          <w:szCs w:val="22"/>
        </w:rPr>
        <w:t>ả</w:t>
      </w:r>
      <w:r w:rsidRPr="00405DFA">
        <w:rPr>
          <w:sz w:val="22"/>
          <w:szCs w:val="22"/>
          <w:lang w:val="vi-VN"/>
        </w:rPr>
        <w:t>n đã tham gia (ví dụ: (1) Thông tư số </w:t>
      </w:r>
      <w:hyperlink r:id="rId4" w:tgtFrame="_blank" w:tooltip="Thông tư 04/2016/TT-BGDĐT" w:history="1">
        <w:r w:rsidRPr="00405DFA">
          <w:rPr>
            <w:rStyle w:val="Hyperlink"/>
            <w:color w:val="auto"/>
            <w:sz w:val="22"/>
            <w:szCs w:val="22"/>
            <w:lang w:val="vi-VN"/>
          </w:rPr>
          <w:t>04/2016/TT-BGDĐT</w:t>
        </w:r>
      </w:hyperlink>
      <w:r w:rsidRPr="00405DFA">
        <w:rPr>
          <w:sz w:val="22"/>
          <w:szCs w:val="22"/>
          <w:lang w:val="vi-VN"/>
        </w:rPr>
        <w:t> ; (2) Thông tư số 12/2017/TT-BGDĐT)</w:t>
      </w:r>
    </w:p>
    <w:p w:rsidR="00FE14DF" w:rsidRPr="00405DFA" w:rsidRDefault="00FE14DF">
      <w:pPr>
        <w:rPr>
          <w:rFonts w:ascii="Times New Roman" w:hAnsi="Times New Roman" w:cs="Times New Roman"/>
          <w:sz w:val="24"/>
          <w:szCs w:val="24"/>
        </w:rPr>
      </w:pPr>
    </w:p>
    <w:sectPr w:rsidR="00FE14DF" w:rsidRPr="00405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FA"/>
    <w:rsid w:val="00405DFA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6F20E4-F122-45D3-B60E-FD836B9E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giao-duc/thong-tu-04-2016-tt-bgddt-tieu-chuan-danh-gia-chat-luong-chuong-trinh-dao-tao-dai-hoc-2016-29396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2022-10-21T09:00:00Z</dcterms:created>
  <dcterms:modified xsi:type="dcterms:W3CDTF">2022-10-21T09:01:00Z</dcterms:modified>
</cp:coreProperties>
</file>