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59" w:rsidRPr="00AD1059" w:rsidRDefault="00AD1059" w:rsidP="00AD1059">
      <w:pPr>
        <w:shd w:val="clear" w:color="auto" w:fill="FFFFFF"/>
        <w:spacing w:after="0" w:line="234" w:lineRule="atLeast"/>
        <w:ind w:firstLine="0"/>
        <w:jc w:val="center"/>
        <w:rPr>
          <w:rFonts w:ascii="Times New Roman" w:eastAsia="Times New Roman" w:hAnsi="Times New Roman" w:cs="Times New Roman"/>
          <w:color w:val="000000"/>
        </w:rPr>
      </w:pPr>
      <w:bookmarkStart w:id="0" w:name="chuong_pl_9"/>
      <w:r w:rsidRPr="00AD1059">
        <w:rPr>
          <w:rFonts w:ascii="Times New Roman" w:eastAsia="Times New Roman" w:hAnsi="Times New Roman" w:cs="Times New Roman"/>
          <w:b/>
          <w:bCs/>
          <w:color w:val="000000"/>
          <w:lang w:val="x-none"/>
        </w:rPr>
        <w:t>PHỤ LỤC SỐ 09</w:t>
      </w:r>
      <w:bookmarkEnd w:id="0"/>
    </w:p>
    <w:p w:rsidR="00AD1059" w:rsidRPr="00AD1059" w:rsidRDefault="00AD1059" w:rsidP="00AD1059">
      <w:pPr>
        <w:shd w:val="clear" w:color="auto" w:fill="FFFFFF"/>
        <w:spacing w:after="0" w:line="234" w:lineRule="atLeast"/>
        <w:ind w:firstLine="0"/>
        <w:jc w:val="center"/>
        <w:rPr>
          <w:rFonts w:ascii="Times New Roman" w:eastAsia="Times New Roman" w:hAnsi="Times New Roman" w:cs="Times New Roman"/>
          <w:color w:val="000000"/>
        </w:rPr>
      </w:pPr>
      <w:bookmarkStart w:id="1" w:name="chuong_pl_9_name"/>
      <w:r w:rsidRPr="00AD1059">
        <w:rPr>
          <w:rFonts w:ascii="Times New Roman" w:eastAsia="Times New Roman" w:hAnsi="Times New Roman" w:cs="Times New Roman"/>
          <w:color w:val="000000"/>
          <w:lang w:val="x-none"/>
        </w:rPr>
        <w:t>QUYẾT ĐỊNH CẤP THẺ CÔNG CHỨC THANH TRA CHUYÊN NGÀNH CÔNG THƯƠNG</w:t>
      </w:r>
      <w:bookmarkEnd w:id="1"/>
      <w:r w:rsidRPr="00AD1059">
        <w:rPr>
          <w:rFonts w:ascii="Times New Roman" w:eastAsia="Times New Roman" w:hAnsi="Times New Roman" w:cs="Times New Roman"/>
          <w:color w:val="000000"/>
          <w:lang w:val="x-none"/>
        </w:rPr>
        <w:br/>
      </w:r>
      <w:r w:rsidRPr="00AD1059">
        <w:rPr>
          <w:rFonts w:ascii="Times New Roman" w:eastAsia="Times New Roman" w:hAnsi="Times New Roman" w:cs="Times New Roman"/>
          <w:i/>
          <w:iCs/>
          <w:color w:val="000000"/>
          <w:lang w:val="x-none"/>
        </w:rPr>
        <w:t>(Kèm theo Thông tư số 14/2020/TT-BCT ngày</w:t>
      </w:r>
      <w:r w:rsidRPr="00AD1059">
        <w:rPr>
          <w:rFonts w:ascii="Times New Roman" w:eastAsia="Times New Roman" w:hAnsi="Times New Roman" w:cs="Times New Roman"/>
          <w:b/>
          <w:bCs/>
          <w:color w:val="000000"/>
          <w:lang w:val="x-none"/>
        </w:rPr>
        <w:t> </w:t>
      </w:r>
      <w:r w:rsidRPr="00AD1059">
        <w:rPr>
          <w:rFonts w:ascii="Times New Roman" w:eastAsia="Times New Roman" w:hAnsi="Times New Roman" w:cs="Times New Roman"/>
          <w:i/>
          <w:iCs/>
          <w:color w:val="000000"/>
          <w:lang w:val="x-none"/>
        </w:rPr>
        <w:t>30 tháng 6 năm 2020 của Bộ trưởng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1059" w:rsidRPr="00AD1059" w:rsidTr="00AD1059">
        <w:trPr>
          <w:tblCellSpacing w:w="0" w:type="dxa"/>
        </w:trPr>
        <w:tc>
          <w:tcPr>
            <w:tcW w:w="3348" w:type="dxa"/>
            <w:shd w:val="clear" w:color="auto" w:fill="FFFFFF"/>
            <w:tcMar>
              <w:top w:w="0" w:type="dxa"/>
              <w:left w:w="108" w:type="dxa"/>
              <w:bottom w:w="0" w:type="dxa"/>
              <w:right w:w="108" w:type="dxa"/>
            </w:tcMa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BỘ CÔNG THƯƠNG</w:t>
            </w:r>
            <w:r w:rsidRPr="00AD1059">
              <w:rPr>
                <w:rFonts w:ascii="Times New Roman" w:eastAsia="Times New Roman" w:hAnsi="Times New Roman" w:cs="Times New Roman"/>
                <w:b/>
                <w:bCs/>
                <w:color w:val="000000"/>
              </w:rPr>
              <w:br/>
              <w:t>--------</w:t>
            </w:r>
          </w:p>
        </w:tc>
        <w:tc>
          <w:tcPr>
            <w:tcW w:w="5508" w:type="dxa"/>
            <w:shd w:val="clear" w:color="auto" w:fill="FFFFFF"/>
            <w:tcMar>
              <w:top w:w="0" w:type="dxa"/>
              <w:left w:w="108" w:type="dxa"/>
              <w:bottom w:w="0" w:type="dxa"/>
              <w:right w:w="108" w:type="dxa"/>
            </w:tcMa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CỘNG HÒA XÃ HỘI CHỦ NGHĨA VIỆT NAM</w:t>
            </w:r>
            <w:r w:rsidRPr="00AD1059">
              <w:rPr>
                <w:rFonts w:ascii="Times New Roman" w:eastAsia="Times New Roman" w:hAnsi="Times New Roman" w:cs="Times New Roman"/>
                <w:b/>
                <w:bCs/>
                <w:color w:val="000000"/>
                <w:lang w:val="vi-VN"/>
              </w:rPr>
              <w:br/>
              <w:t>Độc lập - Tự do - Hạnh phúc</w:t>
            </w:r>
            <w:r w:rsidRPr="00AD1059">
              <w:rPr>
                <w:rFonts w:ascii="Times New Roman" w:eastAsia="Times New Roman" w:hAnsi="Times New Roman" w:cs="Times New Roman"/>
                <w:b/>
                <w:bCs/>
                <w:color w:val="000000"/>
                <w:lang w:val="vi-VN"/>
              </w:rPr>
              <w:br/>
              <w:t>---------------</w:t>
            </w:r>
          </w:p>
        </w:tc>
      </w:tr>
      <w:tr w:rsidR="00AD1059" w:rsidRPr="00AD1059" w:rsidTr="00AD1059">
        <w:trPr>
          <w:tblCellSpacing w:w="0" w:type="dxa"/>
        </w:trPr>
        <w:tc>
          <w:tcPr>
            <w:tcW w:w="3348" w:type="dxa"/>
            <w:shd w:val="clear" w:color="auto" w:fill="FFFFFF"/>
            <w:tcMar>
              <w:top w:w="0" w:type="dxa"/>
              <w:left w:w="108" w:type="dxa"/>
              <w:bottom w:w="0" w:type="dxa"/>
              <w:right w:w="108" w:type="dxa"/>
            </w:tcMa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t>Số:</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vi-VN"/>
              </w:rPr>
              <w:t> /QĐ-BCT</w:t>
            </w:r>
          </w:p>
        </w:tc>
        <w:tc>
          <w:tcPr>
            <w:tcW w:w="5508" w:type="dxa"/>
            <w:shd w:val="clear" w:color="auto" w:fill="FFFFFF"/>
            <w:tcMar>
              <w:top w:w="0" w:type="dxa"/>
              <w:left w:w="108" w:type="dxa"/>
              <w:bottom w:w="0" w:type="dxa"/>
              <w:right w:w="108" w:type="dxa"/>
            </w:tcMa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i/>
                <w:iCs/>
                <w:color w:val="000000"/>
                <w:lang w:val="vi-VN"/>
              </w:rPr>
              <w:t>Hà Nội, ngày </w:t>
            </w:r>
            <w:r w:rsidRPr="00AD1059">
              <w:rPr>
                <w:rFonts w:ascii="Times New Roman" w:eastAsia="Times New Roman" w:hAnsi="Times New Roman" w:cs="Times New Roman"/>
                <w:i/>
                <w:iCs/>
                <w:color w:val="000000"/>
              </w:rPr>
              <w:t>   </w:t>
            </w:r>
            <w:r w:rsidRPr="00AD1059">
              <w:rPr>
                <w:rFonts w:ascii="Times New Roman" w:eastAsia="Times New Roman" w:hAnsi="Times New Roman" w:cs="Times New Roman"/>
                <w:i/>
                <w:iCs/>
                <w:color w:val="000000"/>
                <w:lang w:val="vi-VN"/>
              </w:rPr>
              <w:t> tháng </w:t>
            </w:r>
            <w:r w:rsidRPr="00AD1059">
              <w:rPr>
                <w:rFonts w:ascii="Times New Roman" w:eastAsia="Times New Roman" w:hAnsi="Times New Roman" w:cs="Times New Roman"/>
                <w:i/>
                <w:iCs/>
                <w:color w:val="000000"/>
              </w:rPr>
              <w:t>   </w:t>
            </w:r>
            <w:r w:rsidRPr="00AD1059">
              <w:rPr>
                <w:rFonts w:ascii="Times New Roman" w:eastAsia="Times New Roman" w:hAnsi="Times New Roman" w:cs="Times New Roman"/>
                <w:i/>
                <w:iCs/>
                <w:color w:val="000000"/>
                <w:lang w:val="vi-VN"/>
              </w:rPr>
              <w:t> năm 20</w:t>
            </w:r>
          </w:p>
        </w:tc>
      </w:tr>
    </w:tbl>
    <w:p w:rsidR="00AD1059" w:rsidRPr="00AD1059" w:rsidRDefault="00AD1059" w:rsidP="00AD1059">
      <w:pPr>
        <w:shd w:val="clear" w:color="auto" w:fill="FFFFFF"/>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x-none"/>
        </w:rPr>
        <w:t>QUYẾT ĐỊNH</w:t>
      </w:r>
    </w:p>
    <w:p w:rsidR="00AD1059" w:rsidRPr="00AD1059" w:rsidRDefault="00AD1059" w:rsidP="00AD1059">
      <w:pPr>
        <w:shd w:val="clear" w:color="auto" w:fill="FFFFFF"/>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x-none"/>
        </w:rPr>
        <w:t>Về việc cấp mới và cấp lại Thẻ công chức thanh tra chuyên ngành</w:t>
      </w:r>
    </w:p>
    <w:p w:rsidR="00AD1059" w:rsidRPr="00AD1059" w:rsidRDefault="00AD1059" w:rsidP="00AD1059">
      <w:pPr>
        <w:shd w:val="clear" w:color="auto" w:fill="FFFFFF"/>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x-none"/>
        </w:rPr>
        <w:t>BỘ TRƯỞNG BỘ CÔNG THƯƠNG</w:t>
      </w:r>
    </w:p>
    <w:p w:rsidR="00AD1059" w:rsidRPr="00AD1059" w:rsidRDefault="00AD1059" w:rsidP="00AD1059">
      <w:pPr>
        <w:shd w:val="clear" w:color="auto" w:fill="FFFFFF"/>
        <w:spacing w:after="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color w:val="000000"/>
          <w:lang w:val="x-none"/>
        </w:rPr>
        <w:t>Căn cứ Nghị định số </w:t>
      </w:r>
      <w:hyperlink r:id="rId5" w:tgtFrame="_blank" w:tooltip="Nghị định 127/2015/NĐ-CP" w:history="1">
        <w:r w:rsidRPr="00AD1059">
          <w:rPr>
            <w:rFonts w:ascii="Times New Roman" w:eastAsia="Times New Roman" w:hAnsi="Times New Roman" w:cs="Times New Roman"/>
            <w:color w:val="0E70C3"/>
            <w:lang w:val="x-none"/>
          </w:rPr>
          <w:t>127/2015/NĐ-CP</w:t>
        </w:r>
      </w:hyperlink>
      <w:r w:rsidRPr="00AD1059">
        <w:rPr>
          <w:rFonts w:ascii="Times New Roman" w:eastAsia="Times New Roman" w:hAnsi="Times New Roman" w:cs="Times New Roman"/>
          <w:color w:val="000000"/>
          <w:lang w:val="x-none"/>
        </w:rPr>
        <w:t> ngày 14 tháng 12 năm 2015 của Chính phủ quy định về tổ chức và hoạt động thanh tra ngành Công Thương, Nghị định số 54/2020/NĐ-CP ngày 18 tháng 5 năm 2020 của Chính phủ sửa đổi, bổ sung một số Điều của Nghị định số </w:t>
      </w:r>
      <w:hyperlink r:id="rId6" w:tgtFrame="_blank" w:tooltip="Nghị định 127/2015/NĐ-CP" w:history="1">
        <w:r w:rsidRPr="00AD1059">
          <w:rPr>
            <w:rFonts w:ascii="Times New Roman" w:eastAsia="Times New Roman" w:hAnsi="Times New Roman" w:cs="Times New Roman"/>
            <w:color w:val="0E70C3"/>
            <w:lang w:val="x-none"/>
          </w:rPr>
          <w:t>127/2015/NĐ-CP</w:t>
        </w:r>
      </w:hyperlink>
      <w:r w:rsidRPr="00AD1059">
        <w:rPr>
          <w:rFonts w:ascii="Times New Roman" w:eastAsia="Times New Roman" w:hAnsi="Times New Roman" w:cs="Times New Roman"/>
          <w:color w:val="000000"/>
          <w:lang w:val="x-none"/>
        </w:rPr>
        <w:t> ;</w:t>
      </w:r>
    </w:p>
    <w:p w:rsidR="00AD1059" w:rsidRPr="00AD1059" w:rsidRDefault="00AD1059" w:rsidP="00AD1059">
      <w:pPr>
        <w:shd w:val="clear" w:color="auto" w:fill="FFFFFF"/>
        <w:spacing w:before="120" w:after="12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color w:val="000000"/>
          <w:lang w:val="x-none"/>
        </w:rPr>
        <w:t>Căn cứ Thông tư số</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x-none"/>
        </w:rPr>
        <w:t>/2020/TT-BCT ngày </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x-none"/>
        </w:rPr>
        <w:t>tháng </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x-none"/>
        </w:rPr>
        <w:t>năm 2020 của Bộ trưởng Bộ Công Thương hướng dẫn một số quy định về thanh tra chuyên ngành Công Thương;</w:t>
      </w:r>
    </w:p>
    <w:p w:rsidR="00AD1059" w:rsidRPr="00AD1059" w:rsidRDefault="00AD1059" w:rsidP="00AD1059">
      <w:pPr>
        <w:shd w:val="clear" w:color="auto" w:fill="FFFFFF"/>
        <w:spacing w:before="120" w:after="12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color w:val="000000"/>
          <w:lang w:val="x-none"/>
        </w:rPr>
        <w:t>Xét đề nghị của Chánh Thanh tra Bộ,</w:t>
      </w:r>
    </w:p>
    <w:p w:rsidR="00AD1059" w:rsidRPr="00AD1059" w:rsidRDefault="00AD1059" w:rsidP="00AD1059">
      <w:pPr>
        <w:shd w:val="clear" w:color="auto" w:fill="FFFFFF"/>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x-none"/>
        </w:rPr>
        <w:t>QUYẾT ĐỊNH:</w:t>
      </w:r>
    </w:p>
    <w:p w:rsidR="00AD1059" w:rsidRPr="00AD1059" w:rsidRDefault="00AD1059" w:rsidP="00AD1059">
      <w:pPr>
        <w:shd w:val="clear" w:color="auto" w:fill="FFFFFF"/>
        <w:spacing w:before="120" w:after="12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x-none"/>
        </w:rPr>
        <w:t>Điều 1. </w:t>
      </w:r>
      <w:r w:rsidRPr="00AD1059">
        <w:rPr>
          <w:rFonts w:ascii="Times New Roman" w:eastAsia="Times New Roman" w:hAnsi="Times New Roman" w:cs="Times New Roman"/>
          <w:color w:val="000000"/>
          <w:lang w:val="x-none"/>
        </w:rPr>
        <w:t>Cấp mới/cấp lại Thẻ công chức thanh tra chuyên ngành cho công chức đủ điều kiện </w:t>
      </w:r>
      <w:r w:rsidRPr="00AD1059">
        <w:rPr>
          <w:rFonts w:ascii="Times New Roman" w:eastAsia="Times New Roman" w:hAnsi="Times New Roman" w:cs="Times New Roman"/>
          <w:i/>
          <w:iCs/>
          <w:color w:val="000000"/>
          <w:lang w:val="x-none"/>
        </w:rPr>
        <w:t>(Danh sách kèm theo).</w:t>
      </w:r>
    </w:p>
    <w:p w:rsidR="00AD1059" w:rsidRPr="00AD1059" w:rsidRDefault="00AD1059" w:rsidP="00AD1059">
      <w:pPr>
        <w:shd w:val="clear" w:color="auto" w:fill="FFFFFF"/>
        <w:spacing w:before="120" w:after="12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x-none"/>
        </w:rPr>
        <w:t>Điều 2. </w:t>
      </w:r>
      <w:r w:rsidRPr="00AD1059">
        <w:rPr>
          <w:rFonts w:ascii="Times New Roman" w:eastAsia="Times New Roman" w:hAnsi="Times New Roman" w:cs="Times New Roman"/>
          <w:color w:val="000000"/>
          <w:lang w:val="x-none"/>
        </w:rPr>
        <w:t>Người được cấp Thẻ công chức thanh tra chuyên ngành có trách nhiệm quản lý, sử dụng Thẻ theo quy định tại Thông tư số /2020/TT-BCT ngày tháng năm 2020 của Bộ trưởng Bộ Công Thương.</w:t>
      </w:r>
    </w:p>
    <w:p w:rsidR="00AD1059" w:rsidRPr="00AD1059" w:rsidRDefault="00AD1059" w:rsidP="00AD1059">
      <w:pPr>
        <w:shd w:val="clear" w:color="auto" w:fill="FFFFFF"/>
        <w:spacing w:before="120" w:after="12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x-none"/>
        </w:rPr>
        <w:t>Điều 3. </w:t>
      </w:r>
      <w:r w:rsidRPr="00AD1059">
        <w:rPr>
          <w:rFonts w:ascii="Times New Roman" w:eastAsia="Times New Roman" w:hAnsi="Times New Roman" w:cs="Times New Roman"/>
          <w:color w:val="000000"/>
          <w:lang w:val="x-none"/>
        </w:rPr>
        <w:t>Chánh Văn phòng Bộ, Chánh Thanh tra Bộ, Thủ trưởng cơ quan có công chức được cấp Thẻ và công chức được cấp Thẻ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1"/>
        <w:gridCol w:w="4397"/>
      </w:tblGrid>
      <w:tr w:rsidR="00AD1059" w:rsidRPr="00AD1059" w:rsidTr="00AD1059">
        <w:trPr>
          <w:tblCellSpacing w:w="0" w:type="dxa"/>
        </w:trPr>
        <w:tc>
          <w:tcPr>
            <w:tcW w:w="4621" w:type="dxa"/>
            <w:shd w:val="clear" w:color="auto" w:fill="FFFFFF"/>
            <w:tcMar>
              <w:top w:w="0" w:type="dxa"/>
              <w:left w:w="108" w:type="dxa"/>
              <w:bottom w:w="0" w:type="dxa"/>
              <w:right w:w="108" w:type="dxa"/>
            </w:tcMar>
            <w:hideMark/>
          </w:tcPr>
          <w:p w:rsidR="00AD1059" w:rsidRPr="00AD1059" w:rsidRDefault="00AD1059" w:rsidP="00AD1059">
            <w:pPr>
              <w:spacing w:before="120" w:after="120" w:line="234" w:lineRule="atLeast"/>
              <w:ind w:firstLine="0"/>
              <w:rPr>
                <w:rFonts w:ascii="Times New Roman" w:eastAsia="Times New Roman" w:hAnsi="Times New Roman" w:cs="Times New Roman"/>
                <w:color w:val="000000"/>
              </w:rPr>
            </w:pPr>
            <w:r w:rsidRPr="00AD1059">
              <w:rPr>
                <w:rFonts w:ascii="Times New Roman" w:eastAsia="Times New Roman" w:hAnsi="Times New Roman" w:cs="Times New Roman"/>
                <w:b/>
                <w:bCs/>
                <w:i/>
                <w:iCs/>
                <w:color w:val="000000"/>
                <w:lang w:val="vi-VN"/>
              </w:rPr>
              <w:t>Nơi nhận:</w:t>
            </w:r>
            <w:r w:rsidRPr="00AD1059">
              <w:rPr>
                <w:rFonts w:ascii="Times New Roman" w:eastAsia="Times New Roman" w:hAnsi="Times New Roman" w:cs="Times New Roman"/>
                <w:color w:val="000000"/>
                <w:lang w:val="vi-VN"/>
              </w:rPr>
              <w:br/>
              <w:t>- Như Điều 3;</w:t>
            </w:r>
            <w:r w:rsidRPr="00AD1059">
              <w:rPr>
                <w:rFonts w:ascii="Times New Roman" w:eastAsia="Times New Roman" w:hAnsi="Times New Roman" w:cs="Times New Roman"/>
                <w:color w:val="000000"/>
                <w:lang w:val="vi-VN"/>
              </w:rPr>
              <w:br/>
              <w:t>- Lưu: VT,TTB.</w:t>
            </w:r>
          </w:p>
        </w:tc>
        <w:tc>
          <w:tcPr>
            <w:tcW w:w="4397" w:type="dxa"/>
            <w:shd w:val="clear" w:color="auto" w:fill="FFFFFF"/>
            <w:tcMar>
              <w:top w:w="0" w:type="dxa"/>
              <w:left w:w="108" w:type="dxa"/>
              <w:bottom w:w="0" w:type="dxa"/>
              <w:right w:w="108" w:type="dxa"/>
            </w:tcMa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BỘ TRƯỞNG</w:t>
            </w:r>
          </w:p>
        </w:tc>
      </w:tr>
    </w:tbl>
    <w:p w:rsidR="00AD1059" w:rsidRPr="00AD1059" w:rsidRDefault="00AD1059" w:rsidP="00AD1059">
      <w:pPr>
        <w:shd w:val="clear" w:color="auto" w:fill="FFFFFF"/>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x-none"/>
        </w:rPr>
        <w:t>DANH SÁCH CÔNG CHỨC ĐƯỢC CẤP MỚI/CẤP LẠI THẺ CÔNG CHỨC THANH TRA CHUYÊN NGÀNH TẠI...</w:t>
      </w:r>
    </w:p>
    <w:p w:rsidR="00AD1059" w:rsidRPr="00AD1059" w:rsidRDefault="00AD1059" w:rsidP="00AD1059">
      <w:pPr>
        <w:shd w:val="clear" w:color="auto" w:fill="FFFFFF"/>
        <w:spacing w:before="120" w:after="120" w:line="240" w:lineRule="auto"/>
        <w:ind w:firstLine="0"/>
        <w:rPr>
          <w:rFonts w:ascii="Times New Roman" w:eastAsia="Times New Roman" w:hAnsi="Times New Roman" w:cs="Times New Roman"/>
          <w:color w:val="000000"/>
        </w:rPr>
      </w:pPr>
      <w:r w:rsidRPr="00AD1059">
        <w:rPr>
          <w:rFonts w:ascii="Times New Roman" w:eastAsia="Times New Roman" w:hAnsi="Times New Roman" w:cs="Times New Roman"/>
          <w:color w:val="000000"/>
          <w:lang w:val="x-none"/>
        </w:rPr>
        <w:t>(Kèm theo Quyết định số: </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x-none"/>
        </w:rPr>
        <w:t>/QĐ-BCT ngày </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x-none"/>
        </w:rPr>
        <w:t>tháng </w:t>
      </w:r>
      <w:r w:rsidRPr="00AD1059">
        <w:rPr>
          <w:rFonts w:ascii="Times New Roman" w:eastAsia="Times New Roman" w:hAnsi="Times New Roman" w:cs="Times New Roman"/>
          <w:color w:val="000000"/>
        </w:rPr>
        <w:t>   </w:t>
      </w:r>
      <w:r w:rsidRPr="00AD1059">
        <w:rPr>
          <w:rFonts w:ascii="Times New Roman" w:eastAsia="Times New Roman" w:hAnsi="Times New Roman" w:cs="Times New Roman"/>
          <w:color w:val="000000"/>
          <w:lang w:val="x-none"/>
        </w:rPr>
        <w:t>năm 20 của Bộ trưởng Bộ Công Thương)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0"/>
        <w:gridCol w:w="2971"/>
        <w:gridCol w:w="2782"/>
        <w:gridCol w:w="2642"/>
      </w:tblGrid>
      <w:tr w:rsidR="00AD1059" w:rsidRPr="00AD1059" w:rsidTr="00AD1059">
        <w:trPr>
          <w:tblCellSpacing w:w="0" w:type="dxa"/>
        </w:trPr>
        <w:tc>
          <w:tcPr>
            <w:tcW w:w="90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TT</w:t>
            </w:r>
          </w:p>
        </w:tc>
        <w:tc>
          <w:tcPr>
            <w:tcW w:w="274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Họ và Tên</w:t>
            </w:r>
          </w:p>
        </w:tc>
        <w:tc>
          <w:tcPr>
            <w:tcW w:w="256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Số thẻ</w:t>
            </w:r>
          </w:p>
        </w:tc>
        <w:tc>
          <w:tcPr>
            <w:tcW w:w="243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b/>
                <w:bCs/>
                <w:color w:val="000000"/>
                <w:lang w:val="vi-VN"/>
              </w:rPr>
              <w:t>Ghi chú</w:t>
            </w:r>
          </w:p>
        </w:tc>
      </w:tr>
      <w:tr w:rsidR="00AD1059" w:rsidRPr="00AD1059" w:rsidTr="00AD1059">
        <w:trPr>
          <w:tblCellSpacing w:w="0" w:type="dxa"/>
        </w:trPr>
        <w:tc>
          <w:tcPr>
            <w:tcW w:w="90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t>1</w:t>
            </w:r>
          </w:p>
        </w:tc>
        <w:tc>
          <w:tcPr>
            <w:tcW w:w="274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t>Cấp mới/Cấp lại</w:t>
            </w:r>
          </w:p>
        </w:tc>
      </w:tr>
      <w:tr w:rsidR="00AD1059" w:rsidRPr="00AD1059" w:rsidTr="00AD1059">
        <w:trPr>
          <w:tblCellSpacing w:w="0" w:type="dxa"/>
        </w:trPr>
        <w:tc>
          <w:tcPr>
            <w:tcW w:w="90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t>2</w:t>
            </w:r>
          </w:p>
        </w:tc>
        <w:tc>
          <w:tcPr>
            <w:tcW w:w="274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r>
      <w:tr w:rsidR="00AD1059" w:rsidRPr="00AD1059" w:rsidTr="00AD1059">
        <w:trPr>
          <w:tblCellSpacing w:w="0" w:type="dxa"/>
        </w:trPr>
        <w:tc>
          <w:tcPr>
            <w:tcW w:w="90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t>3</w:t>
            </w:r>
          </w:p>
        </w:tc>
        <w:tc>
          <w:tcPr>
            <w:tcW w:w="274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bookmarkStart w:id="2" w:name="_GoBack"/>
            <w:bookmarkEnd w:id="2"/>
          </w:p>
        </w:tc>
        <w:tc>
          <w:tcPr>
            <w:tcW w:w="2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r>
      <w:tr w:rsidR="00AD1059" w:rsidRPr="00AD1059" w:rsidTr="00AD1059">
        <w:trPr>
          <w:tblCellSpacing w:w="0" w:type="dxa"/>
        </w:trPr>
        <w:tc>
          <w:tcPr>
            <w:tcW w:w="90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lastRenderedPageBreak/>
              <w:t>4</w:t>
            </w:r>
          </w:p>
        </w:tc>
        <w:tc>
          <w:tcPr>
            <w:tcW w:w="274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r>
      <w:tr w:rsidR="00AD1059" w:rsidRPr="00AD1059" w:rsidTr="00AD1059">
        <w:trPr>
          <w:tblCellSpacing w:w="0" w:type="dxa"/>
        </w:trPr>
        <w:tc>
          <w:tcPr>
            <w:tcW w:w="90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before="120" w:after="120" w:line="234" w:lineRule="atLeast"/>
              <w:ind w:firstLine="0"/>
              <w:jc w:val="center"/>
              <w:rPr>
                <w:rFonts w:ascii="Times New Roman" w:eastAsia="Times New Roman" w:hAnsi="Times New Roman" w:cs="Times New Roman"/>
                <w:color w:val="000000"/>
              </w:rPr>
            </w:pPr>
            <w:r w:rsidRPr="00AD1059">
              <w:rPr>
                <w:rFonts w:ascii="Times New Roman" w:eastAsia="Times New Roman" w:hAnsi="Times New Roman" w:cs="Times New Roman"/>
                <w:color w:val="000000"/>
                <w:lang w:val="vi-VN"/>
              </w:rPr>
              <w:t>5</w:t>
            </w:r>
          </w:p>
        </w:tc>
        <w:tc>
          <w:tcPr>
            <w:tcW w:w="274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1059" w:rsidRPr="00AD1059" w:rsidRDefault="00AD1059" w:rsidP="00AD1059">
            <w:pPr>
              <w:spacing w:after="0" w:line="240" w:lineRule="auto"/>
              <w:ind w:firstLine="0"/>
              <w:rPr>
                <w:rFonts w:ascii="Times New Roman" w:eastAsia="Times New Roman" w:hAnsi="Times New Roman" w:cs="Times New Roman"/>
                <w:color w:val="000000"/>
              </w:rPr>
            </w:pPr>
          </w:p>
        </w:tc>
      </w:tr>
    </w:tbl>
    <w:p w:rsidR="007C2A73" w:rsidRPr="00AD1059" w:rsidRDefault="007C2A73">
      <w:pPr>
        <w:rPr>
          <w:rFonts w:ascii="Times New Roman" w:hAnsi="Times New Roman" w:cs="Times New Roman"/>
        </w:rPr>
      </w:pPr>
    </w:p>
    <w:sectPr w:rsidR="007C2A73" w:rsidRPr="00AD1059" w:rsidSect="000B0380">
      <w:pgSz w:w="12240" w:h="15840"/>
      <w:pgMar w:top="1987" w:right="1134" w:bottom="1699"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59"/>
    <w:rsid w:val="000B0380"/>
    <w:rsid w:val="007C2A73"/>
    <w:rsid w:val="00AD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88" w:lineRule="auto"/>
        <w:ind w:firstLine="12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05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0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ind w:firstLine="12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05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ong-mai/nghi-dinh-127-2015-nd-cp-to-chuc-va-hoat-dong-thanh-tra-nganh-cong-thuong-298054.aspx" TargetMode="External"/><Relationship Id="rId5" Type="http://schemas.openxmlformats.org/officeDocument/2006/relationships/hyperlink" Target="https://thuvienphapluat.vn/van-ban/thuong-mai/nghi-dinh-127-2015-nd-cp-to-chuc-va-hoat-dong-thanh-tra-nganh-cong-thuong-29805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2024-02-09T06:24:00Z</dcterms:created>
  <dcterms:modified xsi:type="dcterms:W3CDTF">2024-02-09T06:25:00Z</dcterms:modified>
</cp:coreProperties>
</file>