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lineRule="auto" w:line="336"/>
        <w:ind w:hanging="0" w:start="0" w:end="0"/>
        <w:jc w:val="start"/>
        <w:rPr>
          <w:rFonts w:ascii="Times New Roman" w:hAnsi="Times New Roman"/>
          <w:b/>
          <w:i w:val="false"/>
          <w:caps w:val="false"/>
          <w:smallCaps w:val="false"/>
          <w:color w:val="D81D22"/>
          <w:spacing w:val="0"/>
          <w:sz w:val="24"/>
          <w:szCs w:val="24"/>
        </w:rPr>
      </w:pPr>
      <w:r>
        <w:rPr>
          <w:rFonts w:ascii="Times New Roman" w:hAnsi="Times New Roman"/>
          <w:b/>
          <w:i w:val="false"/>
          <w:caps w:val="false"/>
          <w:smallCaps w:val="false"/>
          <w:color w:val="D81D22"/>
          <w:spacing w:val="0"/>
          <w:sz w:val="24"/>
          <w:szCs w:val="24"/>
        </w:rPr>
      </w:r>
    </w:p>
    <w:p>
      <w:pPr>
        <w:pStyle w:val="Normal"/>
        <w:bidi w:val="0"/>
        <w:jc w:val="start"/>
        <w:rPr>
          <w:rFonts w:ascii="Times New Roman" w:hAnsi="Times New Roman"/>
          <w:sz w:val="24"/>
          <w:szCs w:val="24"/>
        </w:rPr>
      </w:pPr>
      <w:r>
        <w:rPr>
          <w:rFonts w:ascii="Times New Roman" w:hAnsi="Times New Roman"/>
          <w:sz w:val="24"/>
          <w:szCs w:val="24"/>
        </w:rPr>
      </w:r>
      <w:r>
        <mc:AlternateContent>
          <mc:Choice Requires="wps">
            <w:drawing>
              <wp:anchor distT="0" distB="0" distL="0" distR="0" simplePos="0" relativeHeight="2" behindDoc="0" locked="0" layoutInCell="0" allowOverlap="1">
                <wp:simplePos x="0" y="0"/>
                <wp:positionH relativeFrom="column">
                  <wp:align>left</wp:align>
                </wp:positionH>
                <wp:positionV relativeFrom="line">
                  <wp:posOffset>635</wp:posOffset>
                </wp:positionV>
                <wp:extent cx="6953250" cy="6993890"/>
                <wp:effectExtent l="0" t="0" r="0" b="0"/>
                <wp:wrapSquare wrapText="right"/>
                <wp:docPr id="1" name="Frame1"/>
                <a:graphic xmlns:a="http://schemas.openxmlformats.org/drawingml/2006/main">
                  <a:graphicData uri="http://schemas.microsoft.com/office/word/2010/wordprocessingShape">
                    <wps:wsp>
                      <wps:cNvSpPr txBox="1"/>
                      <wps:spPr>
                        <a:xfrm>
                          <a:off x="0" y="0"/>
                          <a:ext cx="6953250" cy="6993890"/>
                        </a:xfrm>
                        <a:prstGeom prst="rect"/>
                        <a:solidFill>
                          <a:srgbClr val="FFFFFF"/>
                        </a:solidFill>
                      </wps:spPr>
                      <wps:txbx>
                        <w:txbxContent>
                          <w:tbl>
                            <w:tblPr>
                              <w:tblW w:w="5000" w:type="pct"/>
                              <w:jc w:val="start"/>
                              <w:tblInd w:w="0" w:type="dxa"/>
                              <w:tblLayout w:type="fixed"/>
                              <w:tblCellMar>
                                <w:top w:w="0" w:type="dxa"/>
                                <w:start w:w="0" w:type="dxa"/>
                                <w:bottom w:w="0" w:type="dxa"/>
                                <w:end w:w="0" w:type="dxa"/>
                              </w:tblCellMar>
                            </w:tblPr>
                            <w:tblGrid>
                              <w:gridCol w:w="5438"/>
                              <w:gridCol w:w="5512"/>
                            </w:tblGrid>
                            <w:tr>
                              <w:trPr/>
                              <w:tc>
                                <w:tcPr>
                                  <w:tcW w:w="5438" w:type="dxa"/>
                                  <w:tcBorders/>
                                  <w:vAlign w:val="center"/>
                                </w:tcPr>
                                <w:p>
                                  <w:pPr>
                                    <w:pStyle w:val="TableContents"/>
                                    <w:pBdr/>
                                    <w:bidi w:val="0"/>
                                    <w:spacing w:lineRule="auto" w:line="360" w:before="0" w:after="0"/>
                                    <w:ind w:hanging="0" w:start="0" w:end="0"/>
                                    <w:jc w:val="center"/>
                                    <w:rPr/>
                                  </w:pPr>
                                  <w:r>
                                    <w:rPr>
                                      <w:rFonts w:ascii="arial;sans-serif" w:hAnsi="arial;sans-serif"/>
                                      <w:color w:val="222222"/>
                                      <w:sz w:val="20"/>
                                    </w:rPr>
                                    <w:t>UBND TỈNH THANH HÓA</w:t>
                                    <w:br/>
                                  </w:r>
                                  <w:r>
                                    <w:rPr>
                                      <w:rStyle w:val="Strong"/>
                                      <w:rFonts w:ascii="arial;sans-serif" w:hAnsi="arial;sans-serif"/>
                                      <w:b/>
                                      <w:color w:val="222222"/>
                                      <w:sz w:val="24"/>
                                    </w:rPr>
                                    <w:t>SỞ GIÁO</w:t>
                                  </w:r>
                                  <w:r>
                                    <w:rPr>
                                      <w:rFonts w:ascii="arial;sans-serif" w:hAnsi="arial;sans-serif"/>
                                      <w:color w:val="222222"/>
                                      <w:sz w:val="24"/>
                                    </w:rPr>
                                    <w:t> </w:t>
                                  </w:r>
                                  <w:r>
                                    <w:rPr>
                                      <w:rStyle w:val="Strong"/>
                                      <w:rFonts w:ascii="arial;sans-serif" w:hAnsi="arial;sans-serif"/>
                                      <w:b/>
                                      <w:color w:val="222222"/>
                                      <w:sz w:val="20"/>
                                    </w:rPr>
                                    <w:t>DỤC VÀ ĐÀO TẠO</w:t>
                                  </w:r>
                                  <w:r>
                                    <w:rPr>
                                      <w:rFonts w:ascii="arial;sans-serif" w:hAnsi="arial;sans-serif"/>
                                      <w:color w:val="222222"/>
                                      <w:sz w:val="24"/>
                                    </w:rPr>
                                    <w:br/>
                                    <w:t>_______</w:t>
                                  </w:r>
                                </w:p>
                                <w:p>
                                  <w:pPr>
                                    <w:pStyle w:val="TableContents"/>
                                    <w:pBdr/>
                                    <w:bidi w:val="0"/>
                                    <w:spacing w:lineRule="auto" w:line="360" w:before="0" w:after="0"/>
                                    <w:ind w:hanging="0" w:start="0" w:end="0"/>
                                    <w:jc w:val="center"/>
                                    <w:rPr>
                                      <w:rFonts w:ascii="arial;sans-serif" w:hAnsi="arial;sans-serif"/>
                                      <w:color w:val="222222"/>
                                      <w:sz w:val="20"/>
                                    </w:rPr>
                                  </w:pPr>
                                  <w:r>
                                    <w:rPr>
                                      <w:rFonts w:ascii="arial;sans-serif" w:hAnsi="arial;sans-serif"/>
                                      <w:color w:val="222222"/>
                                      <w:sz w:val="20"/>
                                    </w:rPr>
                                    <w:t>Số: 3563/SGDĐT-KHTC</w:t>
                                  </w:r>
                                </w:p>
                                <w:p>
                                  <w:pPr>
                                    <w:pStyle w:val="TableContents"/>
                                    <w:pBdr/>
                                    <w:bidi w:val="0"/>
                                    <w:spacing w:lineRule="auto" w:line="360" w:before="0" w:after="0"/>
                                    <w:ind w:hanging="0" w:start="0" w:end="0"/>
                                    <w:jc w:val="center"/>
                                    <w:rPr>
                                      <w:rFonts w:ascii="arial;sans-serif" w:hAnsi="arial;sans-serif" w:eastAsia="arial;sans-serif" w:cs="arial;sans-serif"/>
                                      <w:sz w:val="24"/>
                                      <w:szCs w:val="24"/>
                                    </w:rPr>
                                  </w:pPr>
                                  <w:r>
                                    <w:rPr>
                                      <w:rFonts w:ascii="arial;sans-serif" w:hAnsi="arial;sans-serif"/>
                                      <w:color w:val="222222"/>
                                      <w:sz w:val="20"/>
                                    </w:rPr>
                                    <w:t>V/v xin ý kiến góp ý vào dự thảo “Đề án sắp xếp các trường mầm non, phổ thông công lập trên địa bàn tỉnh Thanh Hóa, giai đoạn 2026-2030”.</w:t>
                                  </w:r>
                                </w:p>
                              </w:tc>
                              <w:tc>
                                <w:tcPr>
                                  <w:tcW w:w="5512" w:type="dxa"/>
                                  <w:tcBorders/>
                                  <w:vAlign w:val="center"/>
                                </w:tcPr>
                                <w:p>
                                  <w:pPr>
                                    <w:pStyle w:val="TableContents"/>
                                    <w:pBdr/>
                                    <w:bidi w:val="0"/>
                                    <w:spacing w:lineRule="auto" w:line="360" w:before="0" w:after="0"/>
                                    <w:ind w:hanging="0" w:start="0" w:end="0"/>
                                    <w:jc w:val="center"/>
                                    <w:rPr/>
                                  </w:pPr>
                                  <w:r>
                                    <w:rPr>
                                      <w:rStyle w:val="Strong"/>
                                      <w:rFonts w:ascii="arial;sans-serif" w:hAnsi="arial;sans-serif"/>
                                      <w:b/>
                                      <w:color w:val="222222"/>
                                      <w:sz w:val="20"/>
                                    </w:rPr>
                                    <w:t>CỘNG HÒA XÃ HỘI CHỦ NGHĨA VIỆT NAM</w:t>
                                  </w:r>
                                </w:p>
                                <w:p>
                                  <w:pPr>
                                    <w:pStyle w:val="TableContents"/>
                                    <w:pBdr/>
                                    <w:bidi w:val="0"/>
                                    <w:spacing w:lineRule="auto" w:line="360" w:before="0" w:after="0"/>
                                    <w:ind w:hanging="0" w:start="0" w:end="0"/>
                                    <w:jc w:val="center"/>
                                    <w:rPr>
                                      <w:rFonts w:ascii="arial;sans-serif" w:hAnsi="arial;sans-serif" w:eastAsia="arial;sans-serif" w:cs="arial;sans-serif"/>
                                      <w:sz w:val="24"/>
                                      <w:szCs w:val="24"/>
                                    </w:rPr>
                                  </w:pPr>
                                  <w:r>
                                    <w:rPr>
                                      <w:rStyle w:val="Strong"/>
                                      <w:rFonts w:ascii="arial;sans-serif" w:hAnsi="arial;sans-serif"/>
                                      <w:b/>
                                      <w:color w:val="222222"/>
                                      <w:sz w:val="20"/>
                                    </w:rPr>
                                    <w:t>Độc lập -</w:t>
                                  </w:r>
                                  <w:r>
                                    <w:rPr>
                                      <w:rStyle w:val="Strong"/>
                                      <w:rFonts w:ascii="arial;sans-serif" w:hAnsi="arial;sans-serif"/>
                                      <w:color w:val="222222"/>
                                      <w:sz w:val="24"/>
                                    </w:rPr>
                                    <w:t> </w:t>
                                  </w:r>
                                  <w:r>
                                    <w:rPr>
                                      <w:rStyle w:val="Strong"/>
                                      <w:rFonts w:ascii="arial;sans-serif" w:hAnsi="arial;sans-serif"/>
                                      <w:b/>
                                      <w:color w:val="222222"/>
                                      <w:sz w:val="20"/>
                                    </w:rPr>
                                    <w:t>Tự do -</w:t>
                                  </w:r>
                                  <w:r>
                                    <w:rPr>
                                      <w:rStyle w:val="Strong"/>
                                      <w:rFonts w:ascii="arial;sans-serif" w:hAnsi="arial;sans-serif"/>
                                      <w:color w:val="222222"/>
                                      <w:sz w:val="24"/>
                                    </w:rPr>
                                    <w:t> </w:t>
                                  </w:r>
                                  <w:r>
                                    <w:rPr>
                                      <w:rStyle w:val="Strong"/>
                                      <w:rFonts w:ascii="arial;sans-serif" w:hAnsi="arial;sans-serif"/>
                                      <w:b/>
                                      <w:color w:val="222222"/>
                                      <w:sz w:val="20"/>
                                    </w:rPr>
                                    <w:t>Hạnh phúc</w:t>
                                  </w:r>
                                  <w:r>
                                    <w:rPr>
                                      <w:rFonts w:ascii="arial;sans-serif" w:hAnsi="arial;sans-serif"/>
                                      <w:color w:val="222222"/>
                                      <w:sz w:val="24"/>
                                    </w:rPr>
                                    <w:br/>
                                    <w:t>_________________</w:t>
                                  </w:r>
                                  <w:r>
                                    <w:rPr>
                                      <w:rFonts w:ascii="arial;sans-serif" w:hAnsi="arial;sans-serif"/>
                                      <w:color w:val="222222"/>
                                      <w:sz w:val="20"/>
                                    </w:rPr>
                                    <w:br/>
                                  </w:r>
                                  <w:r>
                                    <w:rPr>
                                      <w:rStyle w:val="Emphasis"/>
                                      <w:rFonts w:ascii="arial;sans-serif" w:hAnsi="arial;sans-serif"/>
                                      <w:color w:val="222222"/>
                                      <w:sz w:val="24"/>
                                    </w:rPr>
                                    <w:t>Thanh Hóa, ngày 13 tháng 7 năm 2026</w:t>
                                  </w:r>
                                </w:p>
                              </w:tc>
                            </w:tr>
                          </w:tbl>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start="0" w:end="0"/>
                              <w:jc w:val="center"/>
                              <w:rPr>
                                <w:rFonts w:ascii="arial;sans-serif" w:hAnsi="arial;sans-serif"/>
                                <w:b w:val="false"/>
                                <w:i w:val="false"/>
                                <w:caps w:val="false"/>
                                <w:smallCaps w:val="false"/>
                                <w:color w:val="222222"/>
                                <w:spacing w:val="0"/>
                                <w:sz w:val="20"/>
                              </w:rPr>
                            </w:pPr>
                            <w:r>
                              <w:rPr>
                                <w:rFonts w:ascii="arial;sans-serif" w:hAnsi="arial;sans-serif"/>
                                <w:b w:val="false"/>
                                <w:i w:val="false"/>
                                <w:caps w:val="false"/>
                                <w:smallCaps w:val="false"/>
                                <w:color w:val="222222"/>
                                <w:spacing w:val="0"/>
                                <w:sz w:val="20"/>
                              </w:rPr>
                              <w:t>Kính gửi: UBND các xã, phường.</w:t>
                            </w:r>
                          </w:p>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120"/>
                              <w:ind w:firstLine="720" w:start="0" w:end="0"/>
                              <w:jc w:val="both"/>
                              <w:rPr>
                                <w:rFonts w:ascii="arial;sans-serif" w:hAnsi="arial;sans-serif"/>
                                <w:b w:val="false"/>
                                <w:i w:val="false"/>
                                <w:caps w:val="false"/>
                                <w:smallCaps w:val="false"/>
                                <w:color w:val="222222"/>
                                <w:spacing w:val="0"/>
                                <w:sz w:val="20"/>
                              </w:rPr>
                            </w:pPr>
                            <w:r>
                              <w:rPr>
                                <w:rFonts w:ascii="arial;sans-serif" w:hAnsi="arial;sans-serif"/>
                                <w:b w:val="false"/>
                                <w:i w:val="false"/>
                                <w:caps w:val="false"/>
                                <w:smallCaps w:val="false"/>
                                <w:color w:val="222222"/>
                                <w:spacing w:val="0"/>
                                <w:sz w:val="20"/>
                              </w:rPr>
                              <w:t>Thực hiện Công văn số 13258/UBND-THĐT ngày 06/7/2026 của Chủ tịch UBND tỉnh về việc triển khai Kết luận số 428-KL/TU ngày 02/7/2026 của Ban Thường vụ Tỉnh ủy; trên cơ sở nghiên cứu các văn bản chỉ đạo của Trung ương, Chính phủ, Tỉnh ủy (gửi kèm theo), Sở Giáo dục và Đào tạo kính đề nghị UBND các xã, phường (cấp xã) thực hiện một số nội dung sau:</w:t>
                            </w:r>
                          </w:p>
                          <w:p>
                            <w:pPr>
                              <w:pStyle w:val="BodyText"/>
                              <w:widowControl/>
                              <w:pBdr/>
                              <w:bidi w:val="0"/>
                              <w:spacing w:lineRule="auto" w:line="360" w:before="0" w:after="120"/>
                              <w:ind w:firstLine="720" w:start="0" w:end="0"/>
                              <w:jc w:val="both"/>
                              <w:rPr/>
                            </w:pPr>
                            <w:r>
                              <w:rPr>
                                <w:rFonts w:ascii="arial;sans-serif" w:hAnsi="arial;sans-serif"/>
                                <w:b w:val="false"/>
                                <w:i w:val="false"/>
                                <w:caps w:val="false"/>
                                <w:smallCaps w:val="false"/>
                                <w:color w:val="222222"/>
                                <w:spacing w:val="0"/>
                                <w:sz w:val="20"/>
                              </w:rPr>
                              <w:t>1. Nghiên cứu, tham gia ý kiến đối với dự thảo Đề án sắp xếp các trường mầm non, phổ thông công lập trên địa bàn tỉnh Thanh Hóa giai đoạn 2026-2030 (gửi kèm theo); gửi văn bản góp ý và thông tin lãnh đạo, công chức để liên hệ (Phụ lục kèm theo) về Sở Giáo dục và Đào tạo </w:t>
                            </w:r>
                            <w:r>
                              <w:rPr>
                                <w:rStyle w:val="Strong"/>
                                <w:rFonts w:ascii="arial;sans-serif" w:hAnsi="arial;sans-serif"/>
                                <w:b/>
                                <w:i w:val="false"/>
                                <w:caps w:val="false"/>
                                <w:smallCaps w:val="false"/>
                                <w:color w:val="222222"/>
                                <w:spacing w:val="0"/>
                                <w:sz w:val="24"/>
                              </w:rPr>
                              <w:t>trước ngày 16/7/2026 </w:t>
                            </w:r>
                            <w:r>
                              <w:rPr>
                                <w:rFonts w:ascii="arial;sans-serif" w:hAnsi="arial;sans-serif"/>
                                <w:b w:val="false"/>
                                <w:i w:val="false"/>
                                <w:caps w:val="false"/>
                                <w:smallCaps w:val="false"/>
                                <w:color w:val="222222"/>
                                <w:spacing w:val="0"/>
                                <w:sz w:val="20"/>
                              </w:rPr>
                              <w:t>để tổng hợp, hoàn thiện Đề án.</w:t>
                            </w:r>
                          </w:p>
                          <w:p>
                            <w:pPr>
                              <w:pStyle w:val="BodyText"/>
                              <w:widowControl/>
                              <w:pBdr/>
                              <w:bidi w:val="0"/>
                              <w:spacing w:lineRule="auto" w:line="360" w:before="0" w:after="120"/>
                              <w:ind w:firstLine="720" w:start="0" w:end="0"/>
                              <w:jc w:val="both"/>
                              <w:rPr/>
                            </w:pPr>
                            <w:r>
                              <w:rPr>
                                <w:rFonts w:ascii="arial;sans-serif" w:hAnsi="arial;sans-serif"/>
                                <w:b w:val="false"/>
                                <w:i w:val="false"/>
                                <w:caps w:val="false"/>
                                <w:smallCaps w:val="false"/>
                                <w:color w:val="222222"/>
                                <w:spacing w:val="0"/>
                                <w:sz w:val="20"/>
                              </w:rPr>
                              <w:t>2. Trên cơ sở nội dung dự thảo Đề án, rà soát và lập danh sách dự kiến các cơ sở giáo dục thuộc diện sắp xếp theo mẫu Phụ lục 1,2 gửi kèm; gửi về Sở Giáo dục và Đào tạo </w:t>
                            </w:r>
                            <w:r>
                              <w:rPr>
                                <w:rStyle w:val="Strong"/>
                                <w:rFonts w:ascii="arial;sans-serif" w:hAnsi="arial;sans-serif"/>
                                <w:b/>
                                <w:i w:val="false"/>
                                <w:caps w:val="false"/>
                                <w:smallCaps w:val="false"/>
                                <w:color w:val="222222"/>
                                <w:spacing w:val="0"/>
                                <w:sz w:val="24"/>
                              </w:rPr>
                              <w:t>trước ngày 18/7/2026 </w:t>
                            </w:r>
                            <w:r>
                              <w:rPr>
                                <w:rFonts w:ascii="arial;sans-serif" w:hAnsi="arial;sans-serif"/>
                                <w:b w:val="false"/>
                                <w:i w:val="false"/>
                                <w:caps w:val="false"/>
                                <w:smallCaps w:val="false"/>
                                <w:color w:val="222222"/>
                                <w:spacing w:val="0"/>
                                <w:sz w:val="20"/>
                              </w:rPr>
                              <w:t>để tổng hợp, báo cáo UBND tỉnh xem xét, phê duyệt Đề án.</w:t>
                            </w:r>
                          </w:p>
                          <w:p>
                            <w:pPr>
                              <w:pStyle w:val="BodyText"/>
                              <w:widowControl/>
                              <w:pBdr/>
                              <w:bidi w:val="0"/>
                              <w:spacing w:lineRule="auto" w:line="360" w:before="0" w:after="120"/>
                              <w:ind w:firstLine="720" w:start="0" w:end="0"/>
                              <w:jc w:val="both"/>
                              <w:rPr>
                                <w:rFonts w:ascii="arial;sans-serif" w:hAnsi="arial;sans-serif"/>
                                <w:b w:val="false"/>
                                <w:i w:val="false"/>
                                <w:caps w:val="false"/>
                                <w:smallCaps w:val="false"/>
                                <w:color w:val="222222"/>
                                <w:spacing w:val="0"/>
                                <w:sz w:val="20"/>
                              </w:rPr>
                            </w:pPr>
                            <w:r>
                              <w:rPr>
                                <w:rFonts w:ascii="arial;sans-serif" w:hAnsi="arial;sans-serif"/>
                                <w:b w:val="false"/>
                                <w:i w:val="false"/>
                                <w:caps w:val="false"/>
                                <w:smallCaps w:val="false"/>
                                <w:color w:val="222222"/>
                                <w:spacing w:val="0"/>
                                <w:sz w:val="20"/>
                              </w:rPr>
                              <w:t>Sở Giáo dục và Đào tạo kính đề nghị UBND cấp xã quan tâm phối hợp, triển khai thực hiện đúng thời gian quy định./.</w:t>
                            </w:r>
                          </w:p>
                          <w:p>
                            <w:pPr>
                              <w:pStyle w:val="BodyText"/>
                              <w:widowControl/>
                              <w:pBdr/>
                              <w:bidi w:val="0"/>
                              <w:spacing w:lineRule="auto" w:line="360" w:before="0" w:after="0"/>
                              <w:ind w:hanging="0" w:start="0" w:end="0"/>
                              <w:jc w:val="both"/>
                              <w:rPr>
                                <w:caps w:val="false"/>
                                <w:smallCaps w:val="false"/>
                                <w:color w:val="222222"/>
                                <w:spacing w:val="0"/>
                              </w:rPr>
                            </w:pPr>
                            <w:r>
                              <w:rPr>
                                <w:caps w:val="false"/>
                                <w:smallCaps w:val="false"/>
                                <w:color w:val="222222"/>
                                <w:spacing w:val="0"/>
                              </w:rPr>
                              <w:t> </w:t>
                            </w:r>
                          </w:p>
                          <w:tbl>
                            <w:tblPr>
                              <w:tblW w:w="5000" w:type="pct"/>
                              <w:jc w:val="start"/>
                              <w:tblInd w:w="0" w:type="dxa"/>
                              <w:tblLayout w:type="fixed"/>
                              <w:tblCellMar>
                                <w:top w:w="0" w:type="dxa"/>
                                <w:start w:w="0" w:type="dxa"/>
                                <w:bottom w:w="0" w:type="dxa"/>
                                <w:end w:w="0" w:type="dxa"/>
                              </w:tblCellMar>
                            </w:tblPr>
                            <w:tblGrid>
                              <w:gridCol w:w="10950"/>
                            </w:tblGrid>
                            <w:tr>
                              <w:trPr/>
                              <w:tc>
                                <w:tcPr>
                                  <w:tcW w:w="10950" w:type="dxa"/>
                                  <w:tcBorders/>
                                  <w:vAlign w:val="center"/>
                                </w:tcPr>
                                <w:p>
                                  <w:pPr>
                                    <w:pStyle w:val="TableContents"/>
                                    <w:pBdr/>
                                    <w:bidi w:val="0"/>
                                    <w:spacing w:lineRule="auto" w:line="360" w:before="0" w:after="0"/>
                                    <w:ind w:hanging="0" w:start="0" w:end="0"/>
                                    <w:jc w:val="both"/>
                                    <w:rPr/>
                                  </w:pPr>
                                  <w:r>
                                    <w:rPr>
                                      <w:rStyle w:val="Emphasis"/>
                                      <w:rFonts w:ascii="arial;sans-serif" w:hAnsi="arial;sans-serif"/>
                                      <w:b/>
                                      <w:color w:val="333333"/>
                                      <w:sz w:val="20"/>
                                    </w:rPr>
                                    <w:t>Nơi nhận:</w:t>
                                  </w:r>
                                </w:p>
                                <w:p>
                                  <w:pPr>
                                    <w:pStyle w:val="TableContents"/>
                                    <w:pBdr/>
                                    <w:bidi w:val="0"/>
                                    <w:spacing w:lineRule="auto" w:line="360" w:before="0" w:after="0"/>
                                    <w:ind w:hanging="0" w:start="0" w:end="0"/>
                                    <w:jc w:val="both"/>
                                    <w:rPr>
                                      <w:rFonts w:ascii="arial;sans-serif" w:hAnsi="arial;sans-serif"/>
                                      <w:color w:val="333333"/>
                                      <w:sz w:val="20"/>
                                    </w:rPr>
                                  </w:pPr>
                                  <w:r>
                                    <w:rPr>
                                      <w:rFonts w:ascii="arial;sans-serif" w:hAnsi="arial;sans-serif"/>
                                      <w:color w:val="333333"/>
                                      <w:sz w:val="20"/>
                                    </w:rPr>
                                    <w:t>- Như trên;</w:t>
                                  </w:r>
                                </w:p>
                                <w:p>
                                  <w:pPr>
                                    <w:pStyle w:val="TableContents"/>
                                    <w:pBdr/>
                                    <w:bidi w:val="0"/>
                                    <w:spacing w:lineRule="auto" w:line="360" w:before="0" w:after="0"/>
                                    <w:ind w:hanging="0" w:start="0" w:end="0"/>
                                    <w:jc w:val="both"/>
                                    <w:rPr>
                                      <w:rFonts w:ascii="arial;sans-serif" w:hAnsi="arial;sans-serif"/>
                                      <w:color w:val="333333"/>
                                      <w:sz w:val="20"/>
                                    </w:rPr>
                                  </w:pPr>
                                  <w:r>
                                    <w:rPr>
                                      <w:rFonts w:ascii="arial;sans-serif" w:hAnsi="arial;sans-serif"/>
                                      <w:color w:val="333333"/>
                                      <w:sz w:val="20"/>
                                    </w:rPr>
                                    <w:t>- Đảng ủy UBND cấp xã (để c/đ);</w:t>
                                  </w:r>
                                </w:p>
                                <w:p>
                                  <w:pPr>
                                    <w:pStyle w:val="TableContents"/>
                                    <w:pBdr/>
                                    <w:bidi w:val="0"/>
                                    <w:spacing w:lineRule="auto" w:line="360" w:before="0" w:after="0"/>
                                    <w:ind w:hanging="0" w:start="0" w:end="0"/>
                                    <w:jc w:val="both"/>
                                    <w:rPr>
                                      <w:rFonts w:ascii="arial;sans-serif" w:hAnsi="arial;sans-serif" w:eastAsia="arial;sans-serif" w:cs="arial;sans-serif"/>
                                      <w:sz w:val="24"/>
                                      <w:szCs w:val="24"/>
                                    </w:rPr>
                                  </w:pPr>
                                  <w:r>
                                    <w:rPr>
                                      <w:rFonts w:ascii="arial;sans-serif" w:hAnsi="arial;sans-serif"/>
                                      <w:color w:val="333333"/>
                                      <w:sz w:val="20"/>
                                    </w:rPr>
                                    <w:t>- Lưu: VT, KHTC.</w:t>
                                  </w:r>
                                </w:p>
                              </w:tc>
                            </w:tr>
                          </w:tbl>
                          <w:p>
                            <w:pPr>
                              <w:pStyle w:val="BodyText"/>
                              <w:bidi w:val="0"/>
                              <w:spacing w:before="0" w:after="140"/>
                              <w:jc w:val="start"/>
                              <w:rPr/>
                            </w:pPr>
                            <w:r>
                              <w:rPr/>
                            </w:r>
                          </w:p>
                        </w:txbxContent>
                      </wps:txbx>
                      <wps:bodyPr anchor="t" lIns="0" tIns="0" rIns="0" bIns="0">
                        <a:noAutofit/>
                      </wps:bodyPr>
                    </wps:wsp>
                  </a:graphicData>
                </a:graphic>
              </wp:anchor>
            </w:drawing>
          </mc:Choice>
          <mc:Fallback>
            <w:pict>
              <v:rect style="position:absolute;rotation:-0;width:547.5pt;height:550.7pt;mso-wrap-distance-left:0pt;mso-wrap-distance-right:0pt;mso-wrap-distance-top:0pt;mso-wrap-distance-bottom:0pt;margin-top:0pt;mso-position-vertical:top;mso-position-vertical-relative:text;margin-left:-8.95pt;mso-position-horizontal:left;mso-position-horizontal-relative:text">
                <v:textbox inset="0in,0in,0in,0in">
                  <w:txbxContent>
                    <w:tbl>
                      <w:tblPr>
                        <w:tblW w:w="5000" w:type="pct"/>
                        <w:jc w:val="start"/>
                        <w:tblInd w:w="0" w:type="dxa"/>
                        <w:tblLayout w:type="fixed"/>
                        <w:tblCellMar>
                          <w:top w:w="0" w:type="dxa"/>
                          <w:start w:w="0" w:type="dxa"/>
                          <w:bottom w:w="0" w:type="dxa"/>
                          <w:end w:w="0" w:type="dxa"/>
                        </w:tblCellMar>
                      </w:tblPr>
                      <w:tblGrid>
                        <w:gridCol w:w="5438"/>
                        <w:gridCol w:w="5512"/>
                      </w:tblGrid>
                      <w:tr>
                        <w:trPr/>
                        <w:tc>
                          <w:tcPr>
                            <w:tcW w:w="5438" w:type="dxa"/>
                            <w:tcBorders/>
                            <w:vAlign w:val="center"/>
                          </w:tcPr>
                          <w:p>
                            <w:pPr>
                              <w:pStyle w:val="TableContents"/>
                              <w:pBdr/>
                              <w:bidi w:val="0"/>
                              <w:spacing w:lineRule="auto" w:line="360" w:before="0" w:after="0"/>
                              <w:ind w:hanging="0" w:start="0" w:end="0"/>
                              <w:jc w:val="center"/>
                              <w:rPr/>
                            </w:pPr>
                            <w:r>
                              <w:rPr>
                                <w:rFonts w:ascii="arial;sans-serif" w:hAnsi="arial;sans-serif"/>
                                <w:color w:val="222222"/>
                                <w:sz w:val="20"/>
                              </w:rPr>
                              <w:t>UBND TỈNH THANH HÓA</w:t>
                              <w:br/>
                            </w:r>
                            <w:r>
                              <w:rPr>
                                <w:rStyle w:val="Strong"/>
                                <w:rFonts w:ascii="arial;sans-serif" w:hAnsi="arial;sans-serif"/>
                                <w:b/>
                                <w:color w:val="222222"/>
                                <w:sz w:val="24"/>
                              </w:rPr>
                              <w:t>SỞ GIÁO</w:t>
                            </w:r>
                            <w:r>
                              <w:rPr>
                                <w:rFonts w:ascii="arial;sans-serif" w:hAnsi="arial;sans-serif"/>
                                <w:color w:val="222222"/>
                                <w:sz w:val="24"/>
                              </w:rPr>
                              <w:t> </w:t>
                            </w:r>
                            <w:r>
                              <w:rPr>
                                <w:rStyle w:val="Strong"/>
                                <w:rFonts w:ascii="arial;sans-serif" w:hAnsi="arial;sans-serif"/>
                                <w:b/>
                                <w:color w:val="222222"/>
                                <w:sz w:val="20"/>
                              </w:rPr>
                              <w:t>DỤC VÀ ĐÀO TẠO</w:t>
                            </w:r>
                            <w:r>
                              <w:rPr>
                                <w:rFonts w:ascii="arial;sans-serif" w:hAnsi="arial;sans-serif"/>
                                <w:color w:val="222222"/>
                                <w:sz w:val="24"/>
                              </w:rPr>
                              <w:br/>
                              <w:t>_______</w:t>
                            </w:r>
                          </w:p>
                          <w:p>
                            <w:pPr>
                              <w:pStyle w:val="TableContents"/>
                              <w:pBdr/>
                              <w:bidi w:val="0"/>
                              <w:spacing w:lineRule="auto" w:line="360" w:before="0" w:after="0"/>
                              <w:ind w:hanging="0" w:start="0" w:end="0"/>
                              <w:jc w:val="center"/>
                              <w:rPr>
                                <w:rFonts w:ascii="arial;sans-serif" w:hAnsi="arial;sans-serif"/>
                                <w:color w:val="222222"/>
                                <w:sz w:val="20"/>
                              </w:rPr>
                            </w:pPr>
                            <w:r>
                              <w:rPr>
                                <w:rFonts w:ascii="arial;sans-serif" w:hAnsi="arial;sans-serif"/>
                                <w:color w:val="222222"/>
                                <w:sz w:val="20"/>
                              </w:rPr>
                              <w:t>Số: 3563/SGDĐT-KHTC</w:t>
                            </w:r>
                          </w:p>
                          <w:p>
                            <w:pPr>
                              <w:pStyle w:val="TableContents"/>
                              <w:pBdr/>
                              <w:bidi w:val="0"/>
                              <w:spacing w:lineRule="auto" w:line="360" w:before="0" w:after="0"/>
                              <w:ind w:hanging="0" w:start="0" w:end="0"/>
                              <w:jc w:val="center"/>
                              <w:rPr>
                                <w:rFonts w:ascii="arial;sans-serif" w:hAnsi="arial;sans-serif" w:eastAsia="arial;sans-serif" w:cs="arial;sans-serif"/>
                                <w:sz w:val="24"/>
                                <w:szCs w:val="24"/>
                              </w:rPr>
                            </w:pPr>
                            <w:r>
                              <w:rPr>
                                <w:rFonts w:ascii="arial;sans-serif" w:hAnsi="arial;sans-serif"/>
                                <w:color w:val="222222"/>
                                <w:sz w:val="20"/>
                              </w:rPr>
                              <w:t>V/v xin ý kiến góp ý vào dự thảo “Đề án sắp xếp các trường mầm non, phổ thông công lập trên địa bàn tỉnh Thanh Hóa, giai đoạn 2026-2030”.</w:t>
                            </w:r>
                          </w:p>
                        </w:tc>
                        <w:tc>
                          <w:tcPr>
                            <w:tcW w:w="5512" w:type="dxa"/>
                            <w:tcBorders/>
                            <w:vAlign w:val="center"/>
                          </w:tcPr>
                          <w:p>
                            <w:pPr>
                              <w:pStyle w:val="TableContents"/>
                              <w:pBdr/>
                              <w:bidi w:val="0"/>
                              <w:spacing w:lineRule="auto" w:line="360" w:before="0" w:after="0"/>
                              <w:ind w:hanging="0" w:start="0" w:end="0"/>
                              <w:jc w:val="center"/>
                              <w:rPr/>
                            </w:pPr>
                            <w:r>
                              <w:rPr>
                                <w:rStyle w:val="Strong"/>
                                <w:rFonts w:ascii="arial;sans-serif" w:hAnsi="arial;sans-serif"/>
                                <w:b/>
                                <w:color w:val="222222"/>
                                <w:sz w:val="20"/>
                              </w:rPr>
                              <w:t>CỘNG HÒA XÃ HỘI CHỦ NGHĨA VIỆT NAM</w:t>
                            </w:r>
                          </w:p>
                          <w:p>
                            <w:pPr>
                              <w:pStyle w:val="TableContents"/>
                              <w:pBdr/>
                              <w:bidi w:val="0"/>
                              <w:spacing w:lineRule="auto" w:line="360" w:before="0" w:after="0"/>
                              <w:ind w:hanging="0" w:start="0" w:end="0"/>
                              <w:jc w:val="center"/>
                              <w:rPr>
                                <w:rFonts w:ascii="arial;sans-serif" w:hAnsi="arial;sans-serif" w:eastAsia="arial;sans-serif" w:cs="arial;sans-serif"/>
                                <w:sz w:val="24"/>
                                <w:szCs w:val="24"/>
                              </w:rPr>
                            </w:pPr>
                            <w:r>
                              <w:rPr>
                                <w:rStyle w:val="Strong"/>
                                <w:rFonts w:ascii="arial;sans-serif" w:hAnsi="arial;sans-serif"/>
                                <w:b/>
                                <w:color w:val="222222"/>
                                <w:sz w:val="20"/>
                              </w:rPr>
                              <w:t>Độc lập -</w:t>
                            </w:r>
                            <w:r>
                              <w:rPr>
                                <w:rStyle w:val="Strong"/>
                                <w:rFonts w:ascii="arial;sans-serif" w:hAnsi="arial;sans-serif"/>
                                <w:color w:val="222222"/>
                                <w:sz w:val="24"/>
                              </w:rPr>
                              <w:t> </w:t>
                            </w:r>
                            <w:r>
                              <w:rPr>
                                <w:rStyle w:val="Strong"/>
                                <w:rFonts w:ascii="arial;sans-serif" w:hAnsi="arial;sans-serif"/>
                                <w:b/>
                                <w:color w:val="222222"/>
                                <w:sz w:val="20"/>
                              </w:rPr>
                              <w:t>Tự do -</w:t>
                            </w:r>
                            <w:r>
                              <w:rPr>
                                <w:rStyle w:val="Strong"/>
                                <w:rFonts w:ascii="arial;sans-serif" w:hAnsi="arial;sans-serif"/>
                                <w:color w:val="222222"/>
                                <w:sz w:val="24"/>
                              </w:rPr>
                              <w:t> </w:t>
                            </w:r>
                            <w:r>
                              <w:rPr>
                                <w:rStyle w:val="Strong"/>
                                <w:rFonts w:ascii="arial;sans-serif" w:hAnsi="arial;sans-serif"/>
                                <w:b/>
                                <w:color w:val="222222"/>
                                <w:sz w:val="20"/>
                              </w:rPr>
                              <w:t>Hạnh phúc</w:t>
                            </w:r>
                            <w:r>
                              <w:rPr>
                                <w:rFonts w:ascii="arial;sans-serif" w:hAnsi="arial;sans-serif"/>
                                <w:color w:val="222222"/>
                                <w:sz w:val="24"/>
                              </w:rPr>
                              <w:br/>
                              <w:t>_________________</w:t>
                            </w:r>
                            <w:r>
                              <w:rPr>
                                <w:rFonts w:ascii="arial;sans-serif" w:hAnsi="arial;sans-serif"/>
                                <w:color w:val="222222"/>
                                <w:sz w:val="20"/>
                              </w:rPr>
                              <w:br/>
                            </w:r>
                            <w:r>
                              <w:rPr>
                                <w:rStyle w:val="Emphasis"/>
                                <w:rFonts w:ascii="arial;sans-serif" w:hAnsi="arial;sans-serif"/>
                                <w:color w:val="222222"/>
                                <w:sz w:val="24"/>
                              </w:rPr>
                              <w:t>Thanh Hóa, ngày 13 tháng 7 năm 2026</w:t>
                            </w:r>
                          </w:p>
                        </w:tc>
                      </w:tr>
                    </w:tbl>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start="0" w:end="0"/>
                        <w:jc w:val="center"/>
                        <w:rPr>
                          <w:rFonts w:ascii="arial;sans-serif" w:hAnsi="arial;sans-serif"/>
                          <w:b w:val="false"/>
                          <w:i w:val="false"/>
                          <w:caps w:val="false"/>
                          <w:smallCaps w:val="false"/>
                          <w:color w:val="222222"/>
                          <w:spacing w:val="0"/>
                          <w:sz w:val="20"/>
                        </w:rPr>
                      </w:pPr>
                      <w:r>
                        <w:rPr>
                          <w:rFonts w:ascii="arial;sans-serif" w:hAnsi="arial;sans-serif"/>
                          <w:b w:val="false"/>
                          <w:i w:val="false"/>
                          <w:caps w:val="false"/>
                          <w:smallCaps w:val="false"/>
                          <w:color w:val="222222"/>
                          <w:spacing w:val="0"/>
                          <w:sz w:val="20"/>
                        </w:rPr>
                        <w:t>Kính gửi: UBND các xã, phường.</w:t>
                      </w:r>
                    </w:p>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120"/>
                        <w:ind w:firstLine="720" w:start="0" w:end="0"/>
                        <w:jc w:val="both"/>
                        <w:rPr>
                          <w:rFonts w:ascii="arial;sans-serif" w:hAnsi="arial;sans-serif"/>
                          <w:b w:val="false"/>
                          <w:i w:val="false"/>
                          <w:caps w:val="false"/>
                          <w:smallCaps w:val="false"/>
                          <w:color w:val="222222"/>
                          <w:spacing w:val="0"/>
                          <w:sz w:val="20"/>
                        </w:rPr>
                      </w:pPr>
                      <w:r>
                        <w:rPr>
                          <w:rFonts w:ascii="arial;sans-serif" w:hAnsi="arial;sans-serif"/>
                          <w:b w:val="false"/>
                          <w:i w:val="false"/>
                          <w:caps w:val="false"/>
                          <w:smallCaps w:val="false"/>
                          <w:color w:val="222222"/>
                          <w:spacing w:val="0"/>
                          <w:sz w:val="20"/>
                        </w:rPr>
                        <w:t>Thực hiện Công văn số 13258/UBND-THĐT ngày 06/7/2026 của Chủ tịch UBND tỉnh về việc triển khai Kết luận số 428-KL/TU ngày 02/7/2026 của Ban Thường vụ Tỉnh ủy; trên cơ sở nghiên cứu các văn bản chỉ đạo của Trung ương, Chính phủ, Tỉnh ủy (gửi kèm theo), Sở Giáo dục và Đào tạo kính đề nghị UBND các xã, phường (cấp xã) thực hiện một số nội dung sau:</w:t>
                      </w:r>
                    </w:p>
                    <w:p>
                      <w:pPr>
                        <w:pStyle w:val="BodyText"/>
                        <w:widowControl/>
                        <w:pBdr/>
                        <w:bidi w:val="0"/>
                        <w:spacing w:lineRule="auto" w:line="360" w:before="0" w:after="120"/>
                        <w:ind w:firstLine="720" w:start="0" w:end="0"/>
                        <w:jc w:val="both"/>
                        <w:rPr/>
                      </w:pPr>
                      <w:r>
                        <w:rPr>
                          <w:rFonts w:ascii="arial;sans-serif" w:hAnsi="arial;sans-serif"/>
                          <w:b w:val="false"/>
                          <w:i w:val="false"/>
                          <w:caps w:val="false"/>
                          <w:smallCaps w:val="false"/>
                          <w:color w:val="222222"/>
                          <w:spacing w:val="0"/>
                          <w:sz w:val="20"/>
                        </w:rPr>
                        <w:t>1. Nghiên cứu, tham gia ý kiến đối với dự thảo Đề án sắp xếp các trường mầm non, phổ thông công lập trên địa bàn tỉnh Thanh Hóa giai đoạn 2026-2030 (gửi kèm theo); gửi văn bản góp ý và thông tin lãnh đạo, công chức để liên hệ (Phụ lục kèm theo) về Sở Giáo dục và Đào tạo </w:t>
                      </w:r>
                      <w:r>
                        <w:rPr>
                          <w:rStyle w:val="Strong"/>
                          <w:rFonts w:ascii="arial;sans-serif" w:hAnsi="arial;sans-serif"/>
                          <w:b/>
                          <w:i w:val="false"/>
                          <w:caps w:val="false"/>
                          <w:smallCaps w:val="false"/>
                          <w:color w:val="222222"/>
                          <w:spacing w:val="0"/>
                          <w:sz w:val="24"/>
                        </w:rPr>
                        <w:t>trước ngày 16/7/2026 </w:t>
                      </w:r>
                      <w:r>
                        <w:rPr>
                          <w:rFonts w:ascii="arial;sans-serif" w:hAnsi="arial;sans-serif"/>
                          <w:b w:val="false"/>
                          <w:i w:val="false"/>
                          <w:caps w:val="false"/>
                          <w:smallCaps w:val="false"/>
                          <w:color w:val="222222"/>
                          <w:spacing w:val="0"/>
                          <w:sz w:val="20"/>
                        </w:rPr>
                        <w:t>để tổng hợp, hoàn thiện Đề án.</w:t>
                      </w:r>
                    </w:p>
                    <w:p>
                      <w:pPr>
                        <w:pStyle w:val="BodyText"/>
                        <w:widowControl/>
                        <w:pBdr/>
                        <w:bidi w:val="0"/>
                        <w:spacing w:lineRule="auto" w:line="360" w:before="0" w:after="120"/>
                        <w:ind w:firstLine="720" w:start="0" w:end="0"/>
                        <w:jc w:val="both"/>
                        <w:rPr/>
                      </w:pPr>
                      <w:r>
                        <w:rPr>
                          <w:rFonts w:ascii="arial;sans-serif" w:hAnsi="arial;sans-serif"/>
                          <w:b w:val="false"/>
                          <w:i w:val="false"/>
                          <w:caps w:val="false"/>
                          <w:smallCaps w:val="false"/>
                          <w:color w:val="222222"/>
                          <w:spacing w:val="0"/>
                          <w:sz w:val="20"/>
                        </w:rPr>
                        <w:t>2. Trên cơ sở nội dung dự thảo Đề án, rà soát và lập danh sách dự kiến các cơ sở giáo dục thuộc diện sắp xếp theo mẫu Phụ lục 1,2 gửi kèm; gửi về Sở Giáo dục và Đào tạo </w:t>
                      </w:r>
                      <w:r>
                        <w:rPr>
                          <w:rStyle w:val="Strong"/>
                          <w:rFonts w:ascii="arial;sans-serif" w:hAnsi="arial;sans-serif"/>
                          <w:b/>
                          <w:i w:val="false"/>
                          <w:caps w:val="false"/>
                          <w:smallCaps w:val="false"/>
                          <w:color w:val="222222"/>
                          <w:spacing w:val="0"/>
                          <w:sz w:val="24"/>
                        </w:rPr>
                        <w:t>trước ngày 18/7/2026 </w:t>
                      </w:r>
                      <w:r>
                        <w:rPr>
                          <w:rFonts w:ascii="arial;sans-serif" w:hAnsi="arial;sans-serif"/>
                          <w:b w:val="false"/>
                          <w:i w:val="false"/>
                          <w:caps w:val="false"/>
                          <w:smallCaps w:val="false"/>
                          <w:color w:val="222222"/>
                          <w:spacing w:val="0"/>
                          <w:sz w:val="20"/>
                        </w:rPr>
                        <w:t>để tổng hợp, báo cáo UBND tỉnh xem xét, phê duyệt Đề án.</w:t>
                      </w:r>
                    </w:p>
                    <w:p>
                      <w:pPr>
                        <w:pStyle w:val="BodyText"/>
                        <w:widowControl/>
                        <w:pBdr/>
                        <w:bidi w:val="0"/>
                        <w:spacing w:lineRule="auto" w:line="360" w:before="0" w:after="120"/>
                        <w:ind w:firstLine="720" w:start="0" w:end="0"/>
                        <w:jc w:val="both"/>
                        <w:rPr>
                          <w:rFonts w:ascii="arial;sans-serif" w:hAnsi="arial;sans-serif"/>
                          <w:b w:val="false"/>
                          <w:i w:val="false"/>
                          <w:caps w:val="false"/>
                          <w:smallCaps w:val="false"/>
                          <w:color w:val="222222"/>
                          <w:spacing w:val="0"/>
                          <w:sz w:val="20"/>
                        </w:rPr>
                      </w:pPr>
                      <w:r>
                        <w:rPr>
                          <w:rFonts w:ascii="arial;sans-serif" w:hAnsi="arial;sans-serif"/>
                          <w:b w:val="false"/>
                          <w:i w:val="false"/>
                          <w:caps w:val="false"/>
                          <w:smallCaps w:val="false"/>
                          <w:color w:val="222222"/>
                          <w:spacing w:val="0"/>
                          <w:sz w:val="20"/>
                        </w:rPr>
                        <w:t>Sở Giáo dục và Đào tạo kính đề nghị UBND cấp xã quan tâm phối hợp, triển khai thực hiện đúng thời gian quy định./.</w:t>
                      </w:r>
                    </w:p>
                    <w:p>
                      <w:pPr>
                        <w:pStyle w:val="BodyText"/>
                        <w:widowControl/>
                        <w:pBdr/>
                        <w:bidi w:val="0"/>
                        <w:spacing w:lineRule="auto" w:line="360" w:before="0" w:after="0"/>
                        <w:ind w:hanging="0" w:start="0" w:end="0"/>
                        <w:jc w:val="both"/>
                        <w:rPr>
                          <w:caps w:val="false"/>
                          <w:smallCaps w:val="false"/>
                          <w:color w:val="222222"/>
                          <w:spacing w:val="0"/>
                        </w:rPr>
                      </w:pPr>
                      <w:r>
                        <w:rPr>
                          <w:caps w:val="false"/>
                          <w:smallCaps w:val="false"/>
                          <w:color w:val="222222"/>
                          <w:spacing w:val="0"/>
                        </w:rPr>
                        <w:t> </w:t>
                      </w:r>
                    </w:p>
                    <w:tbl>
                      <w:tblPr>
                        <w:tblW w:w="5000" w:type="pct"/>
                        <w:jc w:val="start"/>
                        <w:tblInd w:w="0" w:type="dxa"/>
                        <w:tblLayout w:type="fixed"/>
                        <w:tblCellMar>
                          <w:top w:w="0" w:type="dxa"/>
                          <w:start w:w="0" w:type="dxa"/>
                          <w:bottom w:w="0" w:type="dxa"/>
                          <w:end w:w="0" w:type="dxa"/>
                        </w:tblCellMar>
                      </w:tblPr>
                      <w:tblGrid>
                        <w:gridCol w:w="10950"/>
                      </w:tblGrid>
                      <w:tr>
                        <w:trPr/>
                        <w:tc>
                          <w:tcPr>
                            <w:tcW w:w="10950" w:type="dxa"/>
                            <w:tcBorders/>
                            <w:vAlign w:val="center"/>
                          </w:tcPr>
                          <w:p>
                            <w:pPr>
                              <w:pStyle w:val="TableContents"/>
                              <w:pBdr/>
                              <w:bidi w:val="0"/>
                              <w:spacing w:lineRule="auto" w:line="360" w:before="0" w:after="0"/>
                              <w:ind w:hanging="0" w:start="0" w:end="0"/>
                              <w:jc w:val="both"/>
                              <w:rPr/>
                            </w:pPr>
                            <w:r>
                              <w:rPr>
                                <w:rStyle w:val="Emphasis"/>
                                <w:rFonts w:ascii="arial;sans-serif" w:hAnsi="arial;sans-serif"/>
                                <w:b/>
                                <w:color w:val="333333"/>
                                <w:sz w:val="20"/>
                              </w:rPr>
                              <w:t>Nơi nhận:</w:t>
                            </w:r>
                          </w:p>
                          <w:p>
                            <w:pPr>
                              <w:pStyle w:val="TableContents"/>
                              <w:pBdr/>
                              <w:bidi w:val="0"/>
                              <w:spacing w:lineRule="auto" w:line="360" w:before="0" w:after="0"/>
                              <w:ind w:hanging="0" w:start="0" w:end="0"/>
                              <w:jc w:val="both"/>
                              <w:rPr>
                                <w:rFonts w:ascii="arial;sans-serif" w:hAnsi="arial;sans-serif"/>
                                <w:color w:val="333333"/>
                                <w:sz w:val="20"/>
                              </w:rPr>
                            </w:pPr>
                            <w:r>
                              <w:rPr>
                                <w:rFonts w:ascii="arial;sans-serif" w:hAnsi="arial;sans-serif"/>
                                <w:color w:val="333333"/>
                                <w:sz w:val="20"/>
                              </w:rPr>
                              <w:t>- Như trên;</w:t>
                            </w:r>
                          </w:p>
                          <w:p>
                            <w:pPr>
                              <w:pStyle w:val="TableContents"/>
                              <w:pBdr/>
                              <w:bidi w:val="0"/>
                              <w:spacing w:lineRule="auto" w:line="360" w:before="0" w:after="0"/>
                              <w:ind w:hanging="0" w:start="0" w:end="0"/>
                              <w:jc w:val="both"/>
                              <w:rPr>
                                <w:rFonts w:ascii="arial;sans-serif" w:hAnsi="arial;sans-serif"/>
                                <w:color w:val="333333"/>
                                <w:sz w:val="20"/>
                              </w:rPr>
                            </w:pPr>
                            <w:r>
                              <w:rPr>
                                <w:rFonts w:ascii="arial;sans-serif" w:hAnsi="arial;sans-serif"/>
                                <w:color w:val="333333"/>
                                <w:sz w:val="20"/>
                              </w:rPr>
                              <w:t>- Đảng ủy UBND cấp xã (để c/đ);</w:t>
                            </w:r>
                          </w:p>
                          <w:p>
                            <w:pPr>
                              <w:pStyle w:val="TableContents"/>
                              <w:pBdr/>
                              <w:bidi w:val="0"/>
                              <w:spacing w:lineRule="auto" w:line="360" w:before="0" w:after="0"/>
                              <w:ind w:hanging="0" w:start="0" w:end="0"/>
                              <w:jc w:val="both"/>
                              <w:rPr>
                                <w:rFonts w:ascii="arial;sans-serif" w:hAnsi="arial;sans-serif" w:eastAsia="arial;sans-serif" w:cs="arial;sans-serif"/>
                                <w:sz w:val="24"/>
                                <w:szCs w:val="24"/>
                              </w:rPr>
                            </w:pPr>
                            <w:r>
                              <w:rPr>
                                <w:rFonts w:ascii="arial;sans-serif" w:hAnsi="arial;sans-serif"/>
                                <w:color w:val="333333"/>
                                <w:sz w:val="20"/>
                              </w:rPr>
                              <w:t>- Lưu: VT, KHTC.</w:t>
                            </w:r>
                          </w:p>
                        </w:tc>
                      </w:tr>
                    </w:tbl>
                    <w:p>
                      <w:pPr>
                        <w:pStyle w:val="BodyText"/>
                        <w:bidi w:val="0"/>
                        <w:spacing w:before="0" w:after="140"/>
                        <w:jc w:val="start"/>
                        <w:rPr/>
                      </w:pPr>
                      <w:r>
                        <w:rPr/>
                      </w:r>
                    </w:p>
                  </w:txbxContent>
                </v:textbox>
                <w10:wrap type="square" side="right"/>
              </v:rect>
            </w:pict>
          </mc:Fallback>
        </mc:AlternateConten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 w:name="arial">
    <w:altName w:val="sans-serif"/>
    <w:charset w:val="00" w:characterSet="windows-1252"/>
    <w:family w:val="auto"/>
    <w:pitch w:val="default"/>
  </w:font>
</w:fonts>
</file>

<file path=word/settings.xml><?xml version="1.0" encoding="utf-8"?>
<w:settings xmlns:w="http://schemas.openxmlformats.org/wordprocessingml/2006/main">
  <w:zoom w:percent="110"/>
  <w:defaultTabStop w:val="709"/>
  <w:autoHyphenation w:val="true"/>
  <w:hyphenationZone w:val="0"/>
  <w:compat>
    <w:adjustLineHeightInTable/>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Strong">
    <w:name w:val="Strong"/>
    <w:qFormat/>
    <w:rPr>
      <w:b/>
      <w:bCs/>
    </w:rPr>
  </w:style>
  <w:style w:type="character" w:styleId="Emphasis">
    <w:name w:val="Emphasis"/>
    <w:qFormat/>
    <w:rPr>
      <w:i/>
      <w:iCs/>
    </w:rPr>
  </w:style>
  <w:style w:type="character" w:styleId="Hyperlink">
    <w:name w:val="Hyperlink"/>
    <w:rPr>
      <w:color w:val="000080"/>
      <w:u w:val="single"/>
    </w:rPr>
  </w:style>
  <w:style w:type="character" w:styleId="FollowedHyperlink">
    <w:name w:val="FollowedHyperlink"/>
    <w:rPr>
      <w:color w:val="800000"/>
      <w:u w:val="single"/>
    </w:rPr>
  </w:style>
  <w:style w:type="character" w:styleId="FootnoteCharactersuser">
    <w:name w:val="Footnote Characters (user)"/>
    <w:qFormat/>
    <w:rPr/>
  </w:style>
  <w:style w:type="character" w:styleId="EndnoteCharactersuser">
    <w:name w:val="Endnote Characters (user)"/>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LibreOffice/26.2.5.2$Windows_X86_64 LibreOffice_project/cd7284b4cbbfeb507e630c1aac019f4157393acb</Application>
  <AppVersion>15.0000</AppVersion>
  <Pages>1</Pages>
  <Words>316</Words>
  <Characters>1145</Characters>
  <CharactersWithSpaces>1451</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2026-08-03T09:41:41Z</dcterms:created>
  <dc:creator/>
  <dc:description/>
  <dc:language>vi-VN</dc:language>
  <cp:lastModifiedBy/>
  <dcterms:modified xsi:type="dcterms:W3CDTF">2026-08-03T09:55:15Z</dcterms:modified>
  <cp:revision>1</cp:revision>
  <dc:subject/>
  <dc:title/>
</cp:coreProperties>
</file>