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val="false"/>
          <w:caps w:val="false"/>
          <w:smallCaps w:val="false"/>
          <w:strike w:val="false"/>
          <w:dstrike w:val="false"/>
          <w:color w:val="000000"/>
          <w:spacing w:val="0"/>
          <w:sz w:val="24"/>
          <w:szCs w:val="24"/>
          <w:u w:val="none"/>
          <w:effect w:val="none"/>
        </w:rPr>
      </w:pPr>
      <w:bookmarkStart w:id="0" w:name="chuong_pl_2"/>
      <w:bookmarkEnd w:id="0"/>
      <w:r>
        <w:rPr>
          <w:rFonts w:ascii="Times New Roman" w:hAnsi="Times New Roman"/>
          <w:b/>
          <w:i w:val="false"/>
          <w:caps w:val="false"/>
          <w:smallCaps w:val="false"/>
          <w:strike w:val="false"/>
          <w:dstrike w:val="false"/>
          <w:color w:val="000000"/>
          <w:spacing w:val="0"/>
          <w:sz w:val="24"/>
          <w:szCs w:val="24"/>
          <w:u w:val="none"/>
          <w:effect w:val="none"/>
        </w:rPr>
        <w:t>Mẫu số 02</w:t>
      </w:r>
    </w:p>
    <w:tbl>
      <w:tblPr>
        <w:tblW w:w="5000" w:type="pct"/>
        <w:jc w:val="start"/>
        <w:tblInd w:w="0" w:type="dxa"/>
        <w:tblLayout w:type="fixed"/>
        <w:tblCellMar>
          <w:top w:w="0" w:type="dxa"/>
          <w:start w:w="0" w:type="dxa"/>
          <w:bottom w:w="0" w:type="dxa"/>
          <w:end w:w="0" w:type="dxa"/>
        </w:tblCellMar>
      </w:tblPr>
      <w:tblGrid>
        <w:gridCol w:w="3601"/>
        <w:gridCol w:w="6036"/>
      </w:tblGrid>
      <w:tr>
        <w:trPr/>
        <w:tc>
          <w:tcPr>
            <w:tcW w:w="360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BỘ, NGÀNH, ĐỊA PHƯƠNG: ........</w:t>
              <w:br/>
            </w:r>
            <w:r>
              <w:rPr>
                <w:rFonts w:ascii="Times New Roman" w:hAnsi="Times New Roman"/>
                <w:b/>
                <w:sz w:val="24"/>
                <w:szCs w:val="24"/>
              </w:rPr>
              <w:t>ĐƠN VỊ: ...................</w:t>
              <w:br/>
              <w:t>-------</w:t>
            </w:r>
          </w:p>
        </w:tc>
        <w:tc>
          <w:tcPr>
            <w:tcW w:w="6036"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60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Số: ..../HĐLV</w:t>
            </w:r>
          </w:p>
        </w:tc>
        <w:tc>
          <w:tcPr>
            <w:tcW w:w="6036" w:type="dxa"/>
            <w:tcBorders/>
          </w:tcPr>
          <w:p>
            <w:pPr>
              <w:pStyle w:val="TableContents"/>
              <w:pBdr/>
              <w:bidi w:val="0"/>
              <w:spacing w:lineRule="atLeast" w:line="225" w:before="120" w:after="120"/>
              <w:ind w:hanging="0" w:start="0" w:end="0"/>
              <w:jc w:val="center"/>
              <w:rPr>
                <w:rFonts w:ascii="Times New Roman" w:hAnsi="Times New Roman"/>
                <w:i/>
                <w:sz w:val="24"/>
                <w:szCs w:val="24"/>
              </w:rPr>
            </w:pPr>
            <w:r>
              <w:rPr>
                <w:rFonts w:ascii="Times New Roman" w:hAnsi="Times New Roman"/>
                <w:i/>
                <w:sz w:val="24"/>
                <w:szCs w:val="24"/>
              </w:rPr>
              <w:t>........, ngày ........ tháng ........ năm ........</w:t>
            </w:r>
          </w:p>
        </w:tc>
      </w:tr>
    </w:tbl>
    <w:p>
      <w:pPr>
        <w:pStyle w:val="BodyText"/>
        <w:widowControl/>
        <w:pBdr/>
        <w:bidi w:val="0"/>
        <w:spacing w:lineRule="atLeast" w:line="225" w:before="120" w:after="120"/>
        <w:ind w:hanging="0" w:start="0" w:end="0"/>
        <w:jc w:val="end"/>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2_name"/>
      <w:bookmarkEnd w:id="1"/>
      <w:r>
        <w:rPr>
          <w:rFonts w:ascii="Times New Roman" w:hAnsi="Times New Roman"/>
          <w:b/>
          <w:i w:val="false"/>
          <w:caps w:val="false"/>
          <w:smallCaps w:val="false"/>
          <w:strike w:val="false"/>
          <w:dstrike w:val="false"/>
          <w:color w:val="000000"/>
          <w:spacing w:val="0"/>
          <w:sz w:val="24"/>
          <w:szCs w:val="24"/>
          <w:u w:val="none"/>
          <w:effect w:val="none"/>
        </w:rPr>
        <w:t>HỢP ĐỒNG LÀM VIỆC XÁC ĐỊNH THỜI HẠN</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....../2026/NĐ-CP ngày.... tháng.... năm 2026 của Chính phủ về tuyển dụng, sử dụng và quản lý viên chức;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Quyết định ............... của .......... về việc công nhận kết quả tuyển dụng viên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cho đơn vị (1)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Sinh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Trình độ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Chuyên ngành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Năm tốt nghiệp: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Nghề nghiệp trước khi được tuyển dụng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thường trú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Thẻ căn cước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Thỏa thuận ký kết Hợp đồng làm việc và cam kết thực hiện đúng các nội dung sau đây: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Loại hợp đồng, thời hạn và nhiệm vụ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Loại Hợp đồng làm việc xác định thời hạn (2)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hạn của Hợp đồng: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Từ ngày ...... tháng ...... năm ...... đến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thực hiện chế độ tập sự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Từ ngày ...... tháng ...... năm ...... đến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Địa điểm làm việc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danh chuyên môn: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Nhiệm vụ (4)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Chế độ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giờ làm việc (5):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những phương tiện làm việc gồm: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Nghĩa vụ và quyền lợi của người ký kết hợp đồng làm việc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Hoàn thành nhiệm vụ đã cam kết trong hợp đồng làm việc.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nội quy, quy chế của đơn vị, kỷ luật làm việc, và các quy định tại </w:t>
      </w:r>
      <w:bookmarkStart w:id="2" w:name="dc_10"/>
      <w:bookmarkEnd w:id="2"/>
      <w:r>
        <w:rPr>
          <w:rFonts w:ascii="Times New Roman" w:hAnsi="Times New Roman"/>
          <w:b w:val="false"/>
          <w:i w:val="false"/>
          <w:caps w:val="false"/>
          <w:smallCaps w:val="false"/>
          <w:strike w:val="false"/>
          <w:dstrike w:val="false"/>
          <w:color w:val="000000"/>
          <w:spacing w:val="0"/>
          <w:sz w:val="24"/>
          <w:szCs w:val="24"/>
          <w:u w:val="none"/>
          <w:effect w:val="none"/>
        </w:rPr>
        <w:t>Điều 16, Điều 17, Điều 18 và Điều 19 của Luật Viên chức</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xử lý kỷ luật và bồi thường thiệt hại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bố trí, phân công khi đơn vị sự nghiệp có nhu cầu.</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lợi:</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quyền lợi quy định tại </w:t>
      </w:r>
      <w:bookmarkStart w:id="3" w:name="dc_11"/>
      <w:bookmarkEnd w:id="3"/>
      <w:r>
        <w:rPr>
          <w:rFonts w:ascii="Times New Roman" w:hAnsi="Times New Roman"/>
          <w:b w:val="false"/>
          <w:i w:val="false"/>
          <w:caps w:val="false"/>
          <w:smallCaps w:val="false"/>
          <w:strike w:val="false"/>
          <w:dstrike w:val="false"/>
          <w:color w:val="000000"/>
          <w:spacing w:val="0"/>
          <w:sz w:val="24"/>
          <w:szCs w:val="24"/>
          <w:u w:val="none"/>
          <w:effect w:val="none"/>
        </w:rPr>
        <w:t>Điều 11, Điều 12, Điều; 13</w:t>
      </w:r>
      <w:r>
        <w:rPr>
          <w:rFonts w:ascii="Times New Roman" w:hAnsi="Times New Roman"/>
          <w:b w:val="false"/>
          <w:i w:val="false"/>
          <w:caps w:val="false"/>
          <w:smallCaps w:val="false"/>
          <w:color w:val="000000"/>
          <w:spacing w:val="0"/>
          <w:sz w:val="24"/>
          <w:szCs w:val="24"/>
        </w:rPr>
        <w:t>, </w:t>
      </w:r>
      <w:bookmarkStart w:id="4" w:name="dc_12"/>
      <w:bookmarkEnd w:id="4"/>
      <w:r>
        <w:rPr>
          <w:rFonts w:ascii="Times New Roman" w:hAnsi="Times New Roman"/>
          <w:b w:val="false"/>
          <w:i w:val="false"/>
          <w:caps w:val="false"/>
          <w:smallCaps w:val="false"/>
          <w:strike w:val="false"/>
          <w:dstrike w:val="false"/>
          <w:color w:val="000000"/>
          <w:spacing w:val="0"/>
          <w:sz w:val="24"/>
          <w:szCs w:val="24"/>
          <w:u w:val="none"/>
          <w:effect w:val="none"/>
        </w:rPr>
        <w:t>Điều 14 và Điều 15 Luật Viên chức</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Phương tiện đi lại làm việc (6):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Vị trí việc làm được bố trí (7): .............. Bậc: .............. Hệ số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Phụ cấp (nếu có) gồm (8): .......................................... được trả ......................... lần vào các ngày ............ và ngày ............ hàng 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tính nâng bậc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 trả ngoài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bảo hộ khi làm việc (nếu có) gồm: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ngày nghỉ hàng năm được hưởng lương (nghỉ lễ, phép, việc riêng):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Chế độ bảo hiểm (9):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phúc lợi: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khoản thưởng, nâng bậc lương, đào tạo, bồi dưỡng chuyên môn nghiệp vụ, thực hiện nhiệm vụ hợp tác khoa học, công nghệ với các đơn vị trong hoặc ngoài nước theo quy định của pháp luật (10):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chế độ thôi việc, trợ cấp thôi việc, trợ cấp thất nghiệp, chế độ bồi thường khác (nếu có)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tiếp tục ký kết hợp đồng làm việc trước khi hết hạn hợp đồng làm việc 60 ngày khi đơn vị sự nghiệp công lập còn nhu cầu.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Có quyền đề xuất, khiếu nại, thay đổi, đề nghị chấm dứt hợp đồng làm việc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thỏa thuận khác (11)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Nghĩa vụ và quyền hạn của người đứng đầu đơn vị sự nghiệp</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Bảo đảm việc làm và thực hiện đầy đủ những điều đã cam kết trong hợp đồng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Thanh toán đầy đủ, đúng thời hạn các chế độ của viên chức đã cam kết trong hợp đồng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Trước khi hết hạn hợp đồng làm việc 60 ngày của viên chức, phải tiếp tục ký kết hợp đồng làm việc với viên chức trong trường hợp đơn vị sự nghiệp còn nhu cầu, viên chức đáp ứng đầy đủ các yêu cầu theo quy định của pháp luật.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hạn: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Sử dụng viên chức để hoàn thành công việc theo hợp đồng (Bố trí, phân công, tạm đình chỉ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Chấm dứt hợp đồng làm việc, kỷ luật viên chức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Điều khoản thi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vấn đề về quyền lợi, nghĩa vụ và trách nhiệm của viên chức không ghi trong hợp đồng làm việc này thực hiện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Hợp đồng này làm thành 03 bản có giá trị như nhau, đơn vị sự nghiệp ký hợp đồng giữ 02 bản, viên chức được ký hợp đồng giữ 01 bản; hợp đồng có hiệu lực từ ngày.... tháng....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Hợp đồng này làm tại ..................., ngày .... tháng ... năm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3991"/>
        <w:gridCol w:w="5646"/>
      </w:tblGrid>
      <w:tr>
        <w:trPr/>
        <w:tc>
          <w:tcPr>
            <w:tcW w:w="399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LAO ĐỘNG</w:t>
            </w:r>
            <w:r>
              <w:rPr>
                <w:rFonts w:ascii="Times New Roman" w:hAnsi="Times New Roman"/>
                <w:sz w:val="24"/>
                <w:szCs w:val="24"/>
              </w:rPr>
              <w:br/>
            </w:r>
            <w:r>
              <w:rPr>
                <w:rFonts w:ascii="Times New Roman" w:hAnsi="Times New Roman"/>
                <w:i/>
                <w:sz w:val="24"/>
                <w:szCs w:val="24"/>
              </w:rPr>
              <w:t>(Ký, ghi rõ họ và tên)</w:t>
            </w:r>
          </w:p>
        </w:tc>
        <w:tc>
          <w:tcPr>
            <w:tcW w:w="564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ĐỨNG ĐẦU ĐƠN VỊ SỰ NGHIỆP</w:t>
            </w:r>
            <w:r>
              <w:rPr>
                <w:rFonts w:ascii="Times New Roman" w:hAnsi="Times New Roman"/>
                <w:sz w:val="24"/>
                <w:szCs w:val="24"/>
              </w:rPr>
              <w:br/>
            </w:r>
            <w:r>
              <w:rPr>
                <w:rFonts w:ascii="Times New Roman" w:hAnsi="Times New Roman"/>
                <w:i/>
                <w:sz w:val="24"/>
                <w:szCs w:val="24"/>
              </w:rPr>
              <w:t>(Ký, ghi rõ họ và tên, đóng dấu)</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Ghi 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Ghi cụ thể tên đơn vị sự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Ghi rõ hợp đồng có thời hạn thì ghi cụ thể thời hạn bắt đầu và kết thúc.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Ghi cụ thể số nhà, phố, phường (thôn, xã), tỉnh, thành phố thuộc tỉnh hoặc trung 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Ghi cụ thể nhiệm vụ phải đảm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Ghi cụ thể số giờ làm việc trong ngày, hoặc trong tuần, hoặc làm việc theo giờ hành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Phương tiện đi làm việc do đơn vị đảm nhiệm hoặc viên chức tự lo.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Ghi cụ thể vị trí việc làm, mức lương chính, hình thức trả lương (lương thời gian, khoán...).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Ghi cụ thể tỷ lệ % các phụ cấp (nếu có) như: Khu vực, trượt giá, độc hại, thu hút, thâm niên, trách nhiệm v.v...</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Ghi cụ thể quyền lợi bảo hiểm xã hội và trợ cấp khác mà viên chức được hưởng. Ví dụ: Được hưởng quyền lợi bảo hiểm xã hội theo chế độ hiện hành của Nhà nước.</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10. Ghi cụ thể các cam kết khác gắn với tính chất, đặc điểm của ngành, lĩnh vực và điều kiện đặc thù của đơn vị sự nghiệp công lập nhưng không trái với quy định của </w:t>
      </w:r>
      <w:hyperlink r:id="rId2"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Luật Viên chức</w:t>
        </w:r>
      </w:hyperlink>
      <w:r>
        <w:rPr>
          <w:rFonts w:ascii="Times New Roman" w:hAnsi="Times New Roman"/>
          <w:b w:val="false"/>
          <w:i w:val="false"/>
          <w:caps w:val="false"/>
          <w:smallCaps w:val="false"/>
          <w:color w:val="000000"/>
          <w:spacing w:val="0"/>
          <w:sz w:val="24"/>
          <w:szCs w:val="24"/>
        </w:rPr>
        <w:t> và các quy định khác của pháp luật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Ghi cụ thể viên chức được hưởng quyền lợi nào đã nêu trong mục này.</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Bo-may-hanh-chinh/Luat-Vien-chuc-2025-so-129-2025-QH15-675261.aspx"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4</Pages>
  <Words>1188</Words>
  <Characters>7924</Characters>
  <CharactersWithSpaces>9027</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2026-07-25T15:18:35Z</dcterms:created>
  <dc:creator/>
  <dc:description/>
  <dc:language>vi-VN</dc:language>
  <cp:lastModifiedBy/>
  <dcterms:modified xsi:type="dcterms:W3CDTF">2026-07-25T15:19:01Z</dcterms:modified>
  <cp:revision>1</cp:revision>
  <dc:subject/>
  <dc:title/>
</cp:coreProperties>
</file>