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A07E84" w:rsidRPr="00A07E84" w:rsidTr="00A07E84">
        <w:trPr>
          <w:tblCellSpacing w:w="0" w:type="dxa"/>
        </w:trPr>
        <w:tc>
          <w:tcPr>
            <w:tcW w:w="1850" w:type="pct"/>
            <w:shd w:val="clear" w:color="auto" w:fill="FFFFFF"/>
            <w:hideMark/>
          </w:tcPr>
          <w:p w:rsidR="00A07E84" w:rsidRPr="00A07E84" w:rsidRDefault="00A07E84" w:rsidP="00A07E84">
            <w:pPr>
              <w:spacing w:before="160" w:line="276" w:lineRule="auto"/>
              <w:jc w:val="center"/>
              <w:rPr>
                <w:rFonts w:ascii="Times New Roman" w:eastAsia="Times New Roman" w:hAnsi="Times New Roman" w:cs="Times New Roman"/>
                <w:color w:val="000000"/>
                <w:sz w:val="24"/>
                <w:szCs w:val="24"/>
              </w:rPr>
            </w:pPr>
            <w:r w:rsidRPr="00A07E84">
              <w:rPr>
                <w:rFonts w:ascii="Times New Roman" w:eastAsia="Times New Roman" w:hAnsi="Times New Roman" w:cs="Times New Roman"/>
                <w:b/>
                <w:bCs/>
                <w:color w:val="000000"/>
                <w:sz w:val="24"/>
                <w:szCs w:val="24"/>
              </w:rPr>
              <w:t>TÊN CƠ QUAN, ĐƠN VỊ, TỔ CHỨC</w:t>
            </w:r>
            <w:r w:rsidRPr="00A07E84">
              <w:rPr>
                <w:rFonts w:ascii="Times New Roman" w:eastAsia="Times New Roman" w:hAnsi="Times New Roman" w:cs="Times New Roman"/>
                <w:b/>
                <w:bCs/>
                <w:color w:val="000000"/>
                <w:sz w:val="24"/>
                <w:szCs w:val="24"/>
              </w:rPr>
              <w:br/>
              <w:t>-------</w:t>
            </w:r>
          </w:p>
        </w:tc>
        <w:tc>
          <w:tcPr>
            <w:tcW w:w="3100" w:type="pct"/>
            <w:shd w:val="clear" w:color="auto" w:fill="FFFFFF"/>
            <w:hideMark/>
          </w:tcPr>
          <w:p w:rsidR="00A07E84" w:rsidRPr="00A07E84" w:rsidRDefault="00A07E84" w:rsidP="00A07E84">
            <w:pPr>
              <w:spacing w:before="160" w:line="276" w:lineRule="auto"/>
              <w:jc w:val="center"/>
              <w:rPr>
                <w:rFonts w:ascii="Times New Roman" w:eastAsia="Times New Roman" w:hAnsi="Times New Roman" w:cs="Times New Roman"/>
                <w:color w:val="000000"/>
                <w:sz w:val="24"/>
                <w:szCs w:val="24"/>
              </w:rPr>
            </w:pPr>
            <w:r w:rsidRPr="00A07E84">
              <w:rPr>
                <w:rFonts w:ascii="Times New Roman" w:eastAsia="Times New Roman" w:hAnsi="Times New Roman" w:cs="Times New Roman"/>
                <w:b/>
                <w:bCs/>
                <w:color w:val="000000"/>
                <w:sz w:val="24"/>
                <w:szCs w:val="24"/>
              </w:rPr>
              <w:t>CỘNG HÒA XÃ HỘI CHỦ NGHĨA VIỆT NAM</w:t>
            </w:r>
            <w:r w:rsidRPr="00A07E84">
              <w:rPr>
                <w:rFonts w:ascii="Times New Roman" w:eastAsia="Times New Roman" w:hAnsi="Times New Roman" w:cs="Times New Roman"/>
                <w:b/>
                <w:bCs/>
                <w:color w:val="000000"/>
                <w:sz w:val="24"/>
                <w:szCs w:val="24"/>
              </w:rPr>
              <w:br/>
              <w:t>Độc lập - Tự do - Hạnh phúc</w:t>
            </w:r>
            <w:r w:rsidRPr="00A07E84">
              <w:rPr>
                <w:rFonts w:ascii="Times New Roman" w:eastAsia="Times New Roman" w:hAnsi="Times New Roman" w:cs="Times New Roman"/>
                <w:b/>
                <w:bCs/>
                <w:color w:val="000000"/>
                <w:sz w:val="24"/>
                <w:szCs w:val="24"/>
              </w:rPr>
              <w:br/>
              <w:t>---------------</w:t>
            </w:r>
          </w:p>
        </w:tc>
      </w:tr>
      <w:tr w:rsidR="00A07E84" w:rsidRPr="00A07E84" w:rsidTr="00A07E84">
        <w:trPr>
          <w:tblCellSpacing w:w="0" w:type="dxa"/>
        </w:trPr>
        <w:tc>
          <w:tcPr>
            <w:tcW w:w="1850" w:type="pct"/>
            <w:shd w:val="clear" w:color="auto" w:fill="FFFFFF"/>
            <w:hideMark/>
          </w:tcPr>
          <w:p w:rsidR="00A07E84" w:rsidRPr="00A07E84" w:rsidRDefault="00A07E84" w:rsidP="00A07E84">
            <w:pPr>
              <w:spacing w:before="160" w:line="276" w:lineRule="auto"/>
              <w:jc w:val="center"/>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Số:     /TTr-......</w:t>
            </w:r>
          </w:p>
        </w:tc>
        <w:tc>
          <w:tcPr>
            <w:tcW w:w="3100" w:type="pct"/>
            <w:shd w:val="clear" w:color="auto" w:fill="FFFFFF"/>
            <w:hideMark/>
          </w:tcPr>
          <w:p w:rsidR="00A07E84" w:rsidRPr="00A07E84" w:rsidRDefault="00A07E84" w:rsidP="00A07E84">
            <w:pPr>
              <w:spacing w:before="160" w:line="276" w:lineRule="auto"/>
              <w:jc w:val="right"/>
              <w:rPr>
                <w:rFonts w:ascii="Times New Roman" w:eastAsia="Times New Roman" w:hAnsi="Times New Roman" w:cs="Times New Roman"/>
                <w:color w:val="000000"/>
                <w:sz w:val="24"/>
                <w:szCs w:val="24"/>
              </w:rPr>
            </w:pPr>
            <w:r w:rsidRPr="00A07E84">
              <w:rPr>
                <w:rFonts w:ascii="Times New Roman" w:eastAsia="Times New Roman" w:hAnsi="Times New Roman" w:cs="Times New Roman"/>
                <w:i/>
                <w:iCs/>
                <w:color w:val="000000"/>
                <w:sz w:val="24"/>
                <w:szCs w:val="24"/>
              </w:rPr>
              <w:t>Tuyên Quang, ngày    tháng     năm 2025</w:t>
            </w:r>
          </w:p>
        </w:tc>
      </w:tr>
    </w:tbl>
    <w:p w:rsidR="00A07E84" w:rsidRPr="00A07E84" w:rsidRDefault="00A07E84" w:rsidP="00A07E84">
      <w:pPr>
        <w:shd w:val="clear" w:color="auto" w:fill="FFFFFF"/>
        <w:spacing w:before="160" w:line="276" w:lineRule="auto"/>
        <w:jc w:val="center"/>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 </w:t>
      </w:r>
    </w:p>
    <w:p w:rsidR="00A07E84" w:rsidRPr="00A07E84" w:rsidRDefault="00A07E84" w:rsidP="00A07E84">
      <w:pPr>
        <w:shd w:val="clear" w:color="auto" w:fill="FFFFFF"/>
        <w:spacing w:before="160" w:line="276" w:lineRule="auto"/>
        <w:jc w:val="center"/>
        <w:rPr>
          <w:rFonts w:ascii="Times New Roman" w:eastAsia="Times New Roman" w:hAnsi="Times New Roman" w:cs="Times New Roman"/>
          <w:color w:val="000000"/>
          <w:sz w:val="24"/>
          <w:szCs w:val="24"/>
        </w:rPr>
      </w:pPr>
      <w:bookmarkStart w:id="0" w:name="chuong_pl_1_name"/>
      <w:r w:rsidRPr="00A07E84">
        <w:rPr>
          <w:rFonts w:ascii="Times New Roman" w:eastAsia="Times New Roman" w:hAnsi="Times New Roman" w:cs="Times New Roman"/>
          <w:b/>
          <w:bCs/>
          <w:color w:val="000000"/>
          <w:sz w:val="24"/>
          <w:szCs w:val="24"/>
        </w:rPr>
        <w:t>TỜ TRÌNH</w:t>
      </w:r>
      <w:bookmarkEnd w:id="0"/>
    </w:p>
    <w:p w:rsidR="00A07E84" w:rsidRPr="00A07E84" w:rsidRDefault="00A07E84" w:rsidP="00A07E84">
      <w:pPr>
        <w:shd w:val="clear" w:color="auto" w:fill="FFFFFF"/>
        <w:spacing w:before="160" w:line="276" w:lineRule="auto"/>
        <w:jc w:val="center"/>
        <w:rPr>
          <w:rFonts w:ascii="Times New Roman" w:eastAsia="Times New Roman" w:hAnsi="Times New Roman" w:cs="Times New Roman"/>
          <w:color w:val="000000"/>
          <w:sz w:val="24"/>
          <w:szCs w:val="24"/>
        </w:rPr>
      </w:pPr>
      <w:bookmarkStart w:id="1" w:name="chuong_pl_1_name_name"/>
      <w:r w:rsidRPr="00A07E84">
        <w:rPr>
          <w:rFonts w:ascii="Times New Roman" w:eastAsia="Times New Roman" w:hAnsi="Times New Roman" w:cs="Times New Roman"/>
          <w:b/>
          <w:bCs/>
          <w:color w:val="000000"/>
          <w:sz w:val="24"/>
          <w:szCs w:val="24"/>
        </w:rPr>
        <w:t>Về việc đề nghị nâng bậc lương trước thời hạn do lập thành tích xuất sắc trong thực hiện nhiệm vụ đối với </w:t>
      </w:r>
      <w:r w:rsidRPr="00A07E84">
        <w:rPr>
          <w:rFonts w:ascii="Times New Roman" w:eastAsia="Times New Roman" w:hAnsi="Times New Roman" w:cs="Times New Roman"/>
          <w:b/>
          <w:bCs/>
          <w:i/>
          <w:iCs/>
          <w:color w:val="000000"/>
          <w:sz w:val="24"/>
          <w:szCs w:val="24"/>
        </w:rPr>
        <w:t>...(cán bộ/công chức/viên chức/NLĐ)...</w:t>
      </w:r>
      <w:bookmarkEnd w:id="1"/>
    </w:p>
    <w:p w:rsidR="00A07E84" w:rsidRPr="00A07E84" w:rsidRDefault="00A07E84" w:rsidP="00A07E84">
      <w:pPr>
        <w:shd w:val="clear" w:color="auto" w:fill="FFFFFF"/>
        <w:spacing w:before="160" w:line="276" w:lineRule="auto"/>
        <w:jc w:val="center"/>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Kính gửi: Sở Nội vụ.</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Căn cứ Nghị định số 204/2004/NĐ-CP ngày 14/12/2004 của Chính phủ về chế độ tiền lương đối với cán bộ, công chức, viên chức và lực lượng vũ trang; Thông tư số 08/2013/TT-BNV ngày 31/7/2013 của Bộ Nội vụ</w:t>
      </w:r>
      <w:r w:rsidRPr="00A07E84">
        <w:rPr>
          <w:rFonts w:ascii="Times New Roman" w:eastAsia="Times New Roman" w:hAnsi="Times New Roman" w:cs="Times New Roman"/>
          <w:color w:val="000000"/>
          <w:sz w:val="24"/>
          <w:szCs w:val="24"/>
          <w:vertAlign w:val="superscript"/>
        </w:rPr>
        <w:t>1</w:t>
      </w:r>
      <w:r w:rsidRPr="00A07E84">
        <w:rPr>
          <w:rFonts w:ascii="Times New Roman" w:eastAsia="Times New Roman" w:hAnsi="Times New Roman" w:cs="Times New Roman"/>
          <w:color w:val="000000"/>
          <w:sz w:val="24"/>
          <w:szCs w:val="24"/>
        </w:rPr>
        <w:t>; Thông tư số 03/2021/TT-BNV ngày 29/6/2021 của Bộ Nội vụ</w:t>
      </w:r>
      <w:r w:rsidRPr="00A07E84">
        <w:rPr>
          <w:rFonts w:ascii="Times New Roman" w:eastAsia="Times New Roman" w:hAnsi="Times New Roman" w:cs="Times New Roman"/>
          <w:color w:val="000000"/>
          <w:sz w:val="24"/>
          <w:szCs w:val="24"/>
          <w:vertAlign w:val="superscript"/>
        </w:rPr>
        <w:t>2</w:t>
      </w:r>
      <w:r w:rsidRPr="00A07E84">
        <w:rPr>
          <w:rFonts w:ascii="Times New Roman" w:eastAsia="Times New Roman" w:hAnsi="Times New Roman" w:cs="Times New Roman"/>
          <w:color w:val="000000"/>
          <w:sz w:val="24"/>
          <w:szCs w:val="24"/>
        </w:rPr>
        <w:t>;</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Căn cứ Quyết định số .... của Tỉnh ủy/Ủy ban nhân dân tỉnh quy định phân cấp quản lý cán bộ, công chức;</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Căn cứ Quyết định số .... của Ủy ban nhân dân tỉnh ban hành quy chế nâng bậc lương trước thời hạn do lập thành tích xuất sắc trong thực hiện nhiệm vụ đối với cán bộ, công chức, viên chức và người lao động trên địa bàn tỉnh Tuyên Quang;</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Căn cứ Biên bản họp xét nâng bậc lương trước thời hạn do lập thành tích xuất sắc trong thực hiện nhiệm vụ; </w:t>
      </w:r>
      <w:r w:rsidRPr="00A07E84">
        <w:rPr>
          <w:rFonts w:ascii="Times New Roman" w:eastAsia="Times New Roman" w:hAnsi="Times New Roman" w:cs="Times New Roman"/>
          <w:i/>
          <w:iCs/>
          <w:color w:val="000000"/>
          <w:sz w:val="24"/>
          <w:szCs w:val="24"/>
        </w:rPr>
        <w:t>...(Tên cơ quan, đơn vị, tổ chức)...</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đề nghị Sở Nội vụ thẩm định, trình cấp có thẩm quyền quyết nâng bậc lương trước thời hạn do lập thành tích xuất sắc trong thực hiện nhiệm vụ đối với </w:t>
      </w:r>
      <w:r w:rsidRPr="00A07E84">
        <w:rPr>
          <w:rFonts w:ascii="Times New Roman" w:eastAsia="Times New Roman" w:hAnsi="Times New Roman" w:cs="Times New Roman"/>
          <w:i/>
          <w:iCs/>
          <w:color w:val="000000"/>
          <w:sz w:val="24"/>
          <w:szCs w:val="24"/>
        </w:rPr>
        <w:t>...(cán bộ/công chức/viên chức/NLĐ)...,</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cụ thể như sau:</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b/>
          <w:bCs/>
          <w:color w:val="000000"/>
          <w:sz w:val="24"/>
          <w:szCs w:val="24"/>
        </w:rPr>
        <w:t>1. Cơ sở đề nghị</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 Số biên chế giao là: ...</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 Số biên chế thực hiện là: ...</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 Chỉ tiêu nâng bậc lương trước thời hạn: ...</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b/>
          <w:bCs/>
          <w:color w:val="000000"/>
          <w:sz w:val="24"/>
          <w:szCs w:val="24"/>
        </w:rPr>
        <w:t>2. Về đối tượng</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Ông/bà ..., </w:t>
      </w:r>
      <w:r w:rsidRPr="00A07E84">
        <w:rPr>
          <w:rFonts w:ascii="Times New Roman" w:eastAsia="Times New Roman" w:hAnsi="Times New Roman" w:cs="Times New Roman"/>
          <w:i/>
          <w:iCs/>
          <w:color w:val="000000"/>
          <w:sz w:val="24"/>
          <w:szCs w:val="24"/>
        </w:rPr>
        <w:t>...(chức vụ)..., ...(đơn vị công tác)...</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Có thành tích trong thực hiện nhiệm vụ: ... </w:t>
      </w:r>
      <w:r w:rsidRPr="00A07E84">
        <w:rPr>
          <w:rFonts w:ascii="Times New Roman" w:eastAsia="Times New Roman" w:hAnsi="Times New Roman" w:cs="Times New Roman"/>
          <w:i/>
          <w:iCs/>
          <w:color w:val="000000"/>
          <w:sz w:val="24"/>
          <w:szCs w:val="24"/>
        </w:rPr>
        <w:t>(tên thành tích)...,</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đủ điều kiện nâng bậc lương trước thời hạn ... </w:t>
      </w:r>
      <w:r w:rsidRPr="00A07E84">
        <w:rPr>
          <w:rFonts w:ascii="Times New Roman" w:eastAsia="Times New Roman" w:hAnsi="Times New Roman" w:cs="Times New Roman"/>
          <w:i/>
          <w:iCs/>
          <w:color w:val="000000"/>
          <w:sz w:val="24"/>
          <w:szCs w:val="24"/>
        </w:rPr>
        <w:t>(06 tháng/ 09 tháng/12 tháng)...</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do lập thành tích xuất sắc tron</w:t>
      </w:r>
      <w:bookmarkStart w:id="2" w:name="_GoBack"/>
      <w:bookmarkEnd w:id="2"/>
      <w:r w:rsidRPr="00A07E84">
        <w:rPr>
          <w:rFonts w:ascii="Times New Roman" w:eastAsia="Times New Roman" w:hAnsi="Times New Roman" w:cs="Times New Roman"/>
          <w:color w:val="000000"/>
          <w:sz w:val="24"/>
          <w:szCs w:val="24"/>
        </w:rPr>
        <w:t>g thực hiện nhiệm vụ.</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lastRenderedPageBreak/>
        <w:t>Lương hiện hưởng: mã số ngạch/hạng chức danh nghề nghiệp </w:t>
      </w:r>
      <w:r w:rsidRPr="00A07E84">
        <w:rPr>
          <w:rFonts w:ascii="Times New Roman" w:eastAsia="Times New Roman" w:hAnsi="Times New Roman" w:cs="Times New Roman"/>
          <w:i/>
          <w:iCs/>
          <w:color w:val="000000"/>
          <w:sz w:val="24"/>
          <w:szCs w:val="24"/>
        </w:rPr>
        <w:t>...(mã số)..., (tên ngạch/hạng chức danh nghề nghiệp),</w:t>
      </w:r>
      <w:r w:rsidRPr="00A07E84">
        <w:rPr>
          <w:rFonts w:ascii="Times New Roman" w:eastAsia="Times New Roman" w:hAnsi="Times New Roman" w:cs="Times New Roman"/>
          <w:color w:val="000000"/>
          <w:sz w:val="24"/>
          <w:szCs w:val="24"/>
        </w:rPr>
        <w:t> bậc …/… hệ số ... từ ngày …/…/….; nay đề nghị nâng bậc lương trước thời hạn </w:t>
      </w:r>
      <w:r w:rsidRPr="00A07E84">
        <w:rPr>
          <w:rFonts w:ascii="Times New Roman" w:eastAsia="Times New Roman" w:hAnsi="Times New Roman" w:cs="Times New Roman"/>
          <w:i/>
          <w:iCs/>
          <w:color w:val="000000"/>
          <w:sz w:val="24"/>
          <w:szCs w:val="24"/>
        </w:rPr>
        <w:t>...(06 tháng/ 09 tháng/12 tháng)...</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lên bậc …/… hệ số ... từ ngày …/…/…. thời gian tính nâng bậc lương lần sau kể từ ngày …/…/….</w:t>
      </w:r>
    </w:p>
    <w:p w:rsidR="00A07E84" w:rsidRPr="00A07E84" w:rsidRDefault="00A07E84" w:rsidP="00A07E84">
      <w:pPr>
        <w:shd w:val="clear" w:color="auto" w:fill="FFFFFF"/>
        <w:spacing w:before="160" w:line="276" w:lineRule="auto"/>
        <w:jc w:val="center"/>
        <w:rPr>
          <w:rFonts w:ascii="Times New Roman" w:eastAsia="Times New Roman" w:hAnsi="Times New Roman" w:cs="Times New Roman"/>
          <w:color w:val="000000"/>
          <w:sz w:val="24"/>
          <w:szCs w:val="24"/>
        </w:rPr>
      </w:pPr>
      <w:r w:rsidRPr="00A07E84">
        <w:rPr>
          <w:rFonts w:ascii="Times New Roman" w:eastAsia="Times New Roman" w:hAnsi="Times New Roman" w:cs="Times New Roman"/>
          <w:i/>
          <w:iCs/>
          <w:color w:val="000000"/>
          <w:sz w:val="24"/>
          <w:szCs w:val="24"/>
        </w:rPr>
        <w:t>(có danh sách và hồ sơ kèm theo).</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b/>
          <w:bCs/>
          <w:color w:val="000000"/>
          <w:sz w:val="24"/>
          <w:szCs w:val="24"/>
        </w:rPr>
        <w:t>3. Về thẩm quyền: </w:t>
      </w:r>
      <w:r w:rsidRPr="00A07E84">
        <w:rPr>
          <w:rFonts w:ascii="Times New Roman" w:eastAsia="Times New Roman" w:hAnsi="Times New Roman" w:cs="Times New Roman"/>
          <w:color w:val="000000"/>
          <w:sz w:val="24"/>
          <w:szCs w:val="24"/>
        </w:rPr>
        <w:t>Ông/bà ... thuộc chức danh cán bộ lãnh đạo do </w:t>
      </w:r>
      <w:r w:rsidRPr="00A07E84">
        <w:rPr>
          <w:rFonts w:ascii="Times New Roman" w:eastAsia="Times New Roman" w:hAnsi="Times New Roman" w:cs="Times New Roman"/>
          <w:i/>
          <w:iCs/>
          <w:color w:val="000000"/>
          <w:sz w:val="24"/>
          <w:szCs w:val="24"/>
        </w:rPr>
        <w:t>...(Ban Thường vụ Tỉnh ủy/Thường trực Tỉnh ủy/Đảng ủy Ủy ban nhân dân tỉnh)...</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quản lý, </w:t>
      </w:r>
      <w:r w:rsidRPr="00A07E84">
        <w:rPr>
          <w:rFonts w:ascii="Times New Roman" w:eastAsia="Times New Roman" w:hAnsi="Times New Roman" w:cs="Times New Roman"/>
          <w:i/>
          <w:iCs/>
          <w:color w:val="000000"/>
          <w:sz w:val="24"/>
          <w:szCs w:val="24"/>
        </w:rPr>
        <w:t>...(Chủ tịch Ủy ban nhân dân tỉnh/Thủ trưởng cơ quan)...</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ra quyết định.</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i/>
          <w:iCs/>
          <w:color w:val="000000"/>
          <w:sz w:val="24"/>
          <w:szCs w:val="24"/>
        </w:rPr>
        <w:t>...(Tên cơ quan, đơn vị, tổ chức)...</w:t>
      </w:r>
      <w:r w:rsidRPr="00A07E84">
        <w:rPr>
          <w:rFonts w:ascii="Times New Roman" w:eastAsia="Times New Roman" w:hAnsi="Times New Roman" w:cs="Times New Roman"/>
          <w:b/>
          <w:bCs/>
          <w:color w:val="000000"/>
          <w:sz w:val="24"/>
          <w:szCs w:val="24"/>
        </w:rPr>
        <w:t> </w:t>
      </w:r>
      <w:r w:rsidRPr="00A07E84">
        <w:rPr>
          <w:rFonts w:ascii="Times New Roman" w:eastAsia="Times New Roman" w:hAnsi="Times New Roman" w:cs="Times New Roman"/>
          <w:color w:val="000000"/>
          <w:sz w:val="24"/>
          <w:szCs w:val="24"/>
        </w:rPr>
        <w:t>đề nghị Sở Nội vụ thẩm định, trình cấp có thẩm quyền xem xét, quyết định./.</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33"/>
        <w:gridCol w:w="4727"/>
      </w:tblGrid>
      <w:tr w:rsidR="00A07E84" w:rsidRPr="00A07E84" w:rsidTr="00A07E84">
        <w:trPr>
          <w:tblCellSpacing w:w="0" w:type="dxa"/>
        </w:trPr>
        <w:tc>
          <w:tcPr>
            <w:tcW w:w="2450" w:type="pct"/>
            <w:shd w:val="clear" w:color="auto" w:fill="FFFFFF"/>
            <w:hideMark/>
          </w:tcPr>
          <w:p w:rsidR="00A07E84" w:rsidRPr="00A07E84" w:rsidRDefault="00A07E84" w:rsidP="00A07E84">
            <w:pPr>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b/>
                <w:bCs/>
                <w:i/>
                <w:iCs/>
                <w:color w:val="000000"/>
                <w:sz w:val="24"/>
                <w:szCs w:val="24"/>
              </w:rPr>
              <w:t>Nơi nhận:</w:t>
            </w:r>
            <w:r w:rsidRPr="00A07E84">
              <w:rPr>
                <w:rFonts w:ascii="Times New Roman" w:eastAsia="Times New Roman" w:hAnsi="Times New Roman" w:cs="Times New Roman"/>
                <w:color w:val="000000"/>
                <w:sz w:val="24"/>
                <w:szCs w:val="24"/>
              </w:rPr>
              <w:br/>
              <w:t>- …;</w:t>
            </w:r>
            <w:r w:rsidRPr="00A07E84">
              <w:rPr>
                <w:rFonts w:ascii="Times New Roman" w:eastAsia="Times New Roman" w:hAnsi="Times New Roman" w:cs="Times New Roman"/>
                <w:color w:val="000000"/>
                <w:sz w:val="24"/>
                <w:szCs w:val="24"/>
              </w:rPr>
              <w:br/>
              <w:t>- Lưu: ...</w:t>
            </w:r>
          </w:p>
        </w:tc>
        <w:tc>
          <w:tcPr>
            <w:tcW w:w="2500" w:type="pct"/>
            <w:shd w:val="clear" w:color="auto" w:fill="FFFFFF"/>
            <w:hideMark/>
          </w:tcPr>
          <w:p w:rsidR="00A07E84" w:rsidRPr="00A07E84" w:rsidRDefault="00A07E84" w:rsidP="00A07E84">
            <w:pPr>
              <w:spacing w:before="160" w:line="276" w:lineRule="auto"/>
              <w:jc w:val="center"/>
              <w:rPr>
                <w:rFonts w:ascii="Times New Roman" w:eastAsia="Times New Roman" w:hAnsi="Times New Roman" w:cs="Times New Roman"/>
                <w:color w:val="000000"/>
                <w:sz w:val="24"/>
                <w:szCs w:val="24"/>
              </w:rPr>
            </w:pPr>
            <w:r w:rsidRPr="00A07E84">
              <w:rPr>
                <w:rFonts w:ascii="Times New Roman" w:eastAsia="Times New Roman" w:hAnsi="Times New Roman" w:cs="Times New Roman"/>
                <w:b/>
                <w:bCs/>
                <w:color w:val="000000"/>
                <w:sz w:val="24"/>
                <w:szCs w:val="24"/>
              </w:rPr>
              <w:t>THỦ TRƯỞNG CƠ QUAN, ĐƠN VỊ</w:t>
            </w:r>
            <w:r w:rsidRPr="00A07E84">
              <w:rPr>
                <w:rFonts w:ascii="Times New Roman" w:eastAsia="Times New Roman" w:hAnsi="Times New Roman" w:cs="Times New Roman"/>
                <w:b/>
                <w:bCs/>
                <w:color w:val="000000"/>
                <w:sz w:val="24"/>
                <w:szCs w:val="24"/>
              </w:rPr>
              <w:br/>
            </w:r>
            <w:r w:rsidRPr="00A07E84">
              <w:rPr>
                <w:rFonts w:ascii="Times New Roman" w:eastAsia="Times New Roman" w:hAnsi="Times New Roman" w:cs="Times New Roman"/>
                <w:color w:val="000000"/>
                <w:sz w:val="24"/>
                <w:szCs w:val="24"/>
              </w:rPr>
              <w:t>(Ký tên, đóng dấu)</w:t>
            </w:r>
          </w:p>
        </w:tc>
      </w:tr>
    </w:tbl>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rPr>
        <w:t>____________________</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vertAlign w:val="superscript"/>
        </w:rPr>
        <w:t>1</w:t>
      </w:r>
      <w:r w:rsidRPr="00A07E84">
        <w:rPr>
          <w:rFonts w:ascii="Times New Roman" w:eastAsia="Times New Roman" w:hAnsi="Times New Roman" w:cs="Times New Roman"/>
          <w:color w:val="000000"/>
          <w:sz w:val="24"/>
          <w:szCs w:val="24"/>
        </w:rPr>
        <w:t> Thông tư số 08/2013/TT-BNV ngày 31/7/2013 của Bộ Nội vụ hướng dẫn thực hiện chế độ nâng bậc lương thường xuyên và nâng bậc lương trước thời hạn đối với cán bộ, công chức, viên chức và người lao động.</w:t>
      </w:r>
    </w:p>
    <w:p w:rsidR="00A07E84" w:rsidRPr="00A07E84" w:rsidRDefault="00A07E84" w:rsidP="00A07E84">
      <w:pPr>
        <w:shd w:val="clear" w:color="auto" w:fill="FFFFFF"/>
        <w:spacing w:before="160" w:line="276" w:lineRule="auto"/>
        <w:rPr>
          <w:rFonts w:ascii="Times New Roman" w:eastAsia="Times New Roman" w:hAnsi="Times New Roman" w:cs="Times New Roman"/>
          <w:color w:val="000000"/>
          <w:sz w:val="24"/>
          <w:szCs w:val="24"/>
        </w:rPr>
      </w:pPr>
      <w:r w:rsidRPr="00A07E84">
        <w:rPr>
          <w:rFonts w:ascii="Times New Roman" w:eastAsia="Times New Roman" w:hAnsi="Times New Roman" w:cs="Times New Roman"/>
          <w:color w:val="000000"/>
          <w:sz w:val="24"/>
          <w:szCs w:val="24"/>
          <w:vertAlign w:val="superscript"/>
        </w:rPr>
        <w:t>2</w:t>
      </w:r>
      <w:r w:rsidRPr="00A07E84">
        <w:rPr>
          <w:rFonts w:ascii="Times New Roman" w:eastAsia="Times New Roman" w:hAnsi="Times New Roman" w:cs="Times New Roman"/>
          <w:color w:val="000000"/>
          <w:sz w:val="24"/>
          <w:szCs w:val="24"/>
        </w:rPr>
        <w:t> Thông tư số 03/2021/TT-BNV ngày 29/6/2021 của Bộ Nội vụ sửa đổi, bổ sung chế độ nâng bậc lương thường xuyên, nâng bậc lương trước thời hạn và chế độ phụ cấp thâm niên vượt khung đối với cán bộ, công chức, viên chức và người lao động.</w:t>
      </w:r>
    </w:p>
    <w:p w:rsidR="007E7C8B" w:rsidRPr="00A07E84" w:rsidRDefault="00A07E84" w:rsidP="00A07E84">
      <w:pPr>
        <w:spacing w:before="160" w:line="276" w:lineRule="auto"/>
        <w:rPr>
          <w:rFonts w:ascii="Times New Roman" w:hAnsi="Times New Roman" w:cs="Times New Roman"/>
          <w:sz w:val="24"/>
          <w:szCs w:val="24"/>
        </w:rPr>
      </w:pPr>
    </w:p>
    <w:sectPr w:rsidR="007E7C8B" w:rsidRPr="00A07E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E84"/>
    <w:rsid w:val="007C1306"/>
    <w:rsid w:val="00A07E84"/>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EFBCE-8E88-4DBD-A52F-7DA6A995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7E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5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2025-12-15T03:52:00Z</dcterms:created>
  <dcterms:modified xsi:type="dcterms:W3CDTF">2025-12-15T03:53:00Z</dcterms:modified>
</cp:coreProperties>
</file>