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45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2"/>
        <w:gridCol w:w="7095"/>
      </w:tblGrid>
      <w:tr w:rsidR="004648CC" w:rsidRPr="004648CC" w:rsidTr="004648CC">
        <w:trPr>
          <w:trHeight w:val="46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jc w:val="center"/>
              <w:rPr>
                <w:rFonts w:ascii="Times New Roman" w:eastAsia="Times New Roman" w:hAnsi="Times New Roman" w:cs="Times New Roman"/>
                <w:color w:val="333333"/>
                <w:sz w:val="24"/>
                <w:szCs w:val="24"/>
              </w:rPr>
            </w:pPr>
            <w:r w:rsidRPr="004648CC">
              <w:rPr>
                <w:rFonts w:ascii="Times New Roman" w:eastAsia="Times New Roman" w:hAnsi="Times New Roman" w:cs="Times New Roman"/>
                <w:b/>
                <w:bCs/>
                <w:color w:val="333333"/>
                <w:sz w:val="24"/>
                <w:szCs w:val="24"/>
              </w:rPr>
              <w:t>Nhóm do ngân sách Nhà nước đóng</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QN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Sỹ quan, quân nhân chuyên nghiệp, hạ sỹ quan, binh sỹ Quân đội nhân dân Việt Nam đang tại ngũ; người làm công tác cơ yếu hưởng lương như đối với quân nhân đang công tác tại Ban Cơ yếu Chính phủ; học viên cơ yếu hưởng sinh hoạt phí từ ngân sách Nhà nước theo chế độ, chính sách như đối với học viên Quân đội;</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Sỹ quan, hạ sỹ quan nghiệp vụ và sỹ quan, hạ sỹ quan chuyên môn kỹ thuật, hạ sỹ quan, chiến sỹ nghĩa vụ đang công tác trong lực lượng công an nhân dân, học viên công an nhân dân hưởng sinh hoạt phí từ ngân sách Nhà nước;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làm công tác cơ yếu hưởng lương như đối với quân nhân đang công tác tại các tổ chức cơ yếu thuộc các Bộ, ngành, địa phương;</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XN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Cán bộ xã, phường, thị trấn đã nghỉ việc đang hưởng trợ cấp hàng tháng từ ngân sách Nhà nước;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MS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đã thôi hưởng trợ cấp mất sức lao động đang hưởng trợ cấp hàng tháng từ ngân sách Nhà nước;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có công với cách mạng, bao gồm: Người hoạt động cách mạng trước ngày 01/01/1945; người hoạt động cách mạng từ ngày 01/01/1945 đến ngày khởi nghĩa tháng 8/1945; Bà mẹ Việt Nam anh hùng; thương binh, người hưởng chính sách như thương binh, thương binh loại B, bệnh binh suy giảm khả năng lao động từ 81% trở lên;</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có công với cách mạng theo quy định pháp luật về người có công với cách mạng, trừ các đối tượng được cấp mã CC;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Cựu chiến binh theo quy định pháp luật về cựu chiến binh;</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KC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tham gia kháng chiến và bảo vệ Tổ quốc theo các Quyết định của Thủ tướng Chính phủ (quy định tại khoản 5, Điều 3 Nghị định 146/2018/NĐ-CP), trừ các đối tượng được cấp mã CC, CK và CB;</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HD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Đại biểu Quốc hội, đại biểu Hội đồng nhân dân các cấp đương nhiệm;</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Trẻ em dưới 6 tuổi, kể cả trẻ đủ 72 tháng tuổi mà trong năm đó chưa đến kỳ nhập học;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BT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thuộc diện hưởng trợ cấp, trợ giúp xã hội hằng tháng theo quy định của pháp luật về người cao tuổi, người khuyết tật và trợ giúp xã hội;</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HN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thuộc hộ gia đình nghèo theo chuẩn hộ nghèo giai đoạn 2022-2025 quy định tại Nghị định 07/2021/NĐ-CP quy định chuẩn nghèo đa chiều giai đoạn 2021-2025 và các văn bản khác của cơ quan có thẩm quyền sửa đổi, bổ sung hoặc thay thế chuẩn nghèo áp dụng cho từng giai đoạn.</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lastRenderedPageBreak/>
              <w:t>DT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dân tộc thiểu số đang sinh sống tại vùng có điều kiện kinh tế - xã hội khó khăn, đặc biệt khó khăn;</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DK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đang sinh sống tại vùng có điều kiện kinh tế - xã hội đặc biệt khó khăn;</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XD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đang sinh sống tại xã đảo, huyện đảo;</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Thân nhân của liệt sĩ bao gồm: cha đẻ; mẹ đẻ; vợ hoặc chồng, con của liệt sĩ; người có công nuôi liệt sĩ. </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Thân nhân của người có công, gồm:</w:t>
            </w:r>
          </w:p>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 Vợ hoặc chồng, con từ đủ 6 tuổi đến chưa đủ 18 tuổi hoặc con từ đủ 18 tuổi trở lên nếu còn tiếp tục đi học hoặc khuyết tật nặng, khuyết tật đặc biệt nặng của người hoạt động cách mạng trước ngày 01 tháng 01 năm 1945, người hoạt động cách mạng từ ngày 01 tháng 01 năm 1945 đến ngày khởi nghĩa tháng Tám năm 1945;</w:t>
            </w:r>
          </w:p>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 Cha đẻ, mẹ đẻ, vợ hoặc chồng, con từ đủ 6 tuổi đến chưa đủ 18 tuổi hoặc từ đủ 18 tuổi trở lên nếu còn tiếp tục đi học hoặc bị khuyết tật nặng, khuyết tật đặc biệt nặng của Anh hùng Lực lượng vũ trang nhân dân, Anh hùng Lao động trong thời kỳ kháng chiến;</w:t>
            </w:r>
          </w:p>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 Cha đẻ, mẹ đẻ, vợ hoặc chồng, con từ đủ 06 tuổi đến chưa đủ 18 tuổi hoặc từ đủ 18 tuổi trở lên nếu còn tiếp tục đi học hoặc bị khuyết tật nặng, khuyết tật đặc biệt nặng của thương binh, người hưởng chính sách như thương binh, bệnh binh, người hoạt động kháng chiến bị nhiễm chất độc hóa học có tỷ lệ tổn thương cơ thể từ 61% trở lên;</w:t>
            </w:r>
          </w:p>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 Con đẻ từ đủ 6 tuổi trở lên bị dị dạng, dị tật có liên quan đến phơi nhiễm chất độc hóa học đang hưởng trợ cấp hằng tháng đối với con đẻ của người hoạt động kháng chiến bị nhiễm chất độc hóa học.”</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TQ</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Thân nhân của đối tượng được cấp mã QN;</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Thân nhân của đối tượng được cấp mã CA;</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Thân nhân của đối tượng được cấp mã CY;</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HG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đã hiến bộ phận cơ thể người theo quy định của pháp luật;</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LS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nước ngoài đang học tập tại Việt Nam được cấp học bổng từ ngân sách của Nhà nước Việt Nam;</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PV</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phục vụ người có công đang sống ở gia đình, bao gồm: người phục vụ Bà mẹ Việt Nam anh hùng; Người phục vụ thương binh, bao gồm cả thương binh loại B được công nhận trước ngày 31 tháng 12 năm 1993, người hưởng chính sách như thương binh, bệnh binh, người hoạt động kháng chiến bị nhiễm chất độc hóa học có tỷ lệ tổn thương cơ thể từ 81% trở lên. </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lastRenderedPageBreak/>
              <w:t>TG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Vợ hoặc chồng liệt sĩ lấy chồng hoặc vợ khác đang hưởng trợ cấp hằng tháng theo quy định tại tiết a khoản 10 Điều 16 Pháp lệnh ưu đãi người có công với cách mạng; </w:t>
            </w:r>
          </w:p>
        </w:tc>
      </w:tr>
      <w:tr w:rsidR="004648CC" w:rsidRPr="004648CC" w:rsidTr="004648C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AK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r w:rsidRPr="004648CC">
              <w:rPr>
                <w:rFonts w:ascii="Times New Roman" w:eastAsia="Times New Roman" w:hAnsi="Times New Roman" w:cs="Times New Roman"/>
                <w:color w:val="333333"/>
                <w:sz w:val="24"/>
                <w:szCs w:val="24"/>
              </w:rPr>
              <w:t>Người dân các xã an toàn khu, vùng an toàn khu cách mạng trong kháng chiến chống Pháp và chống Mỹ hiện đang thường trú tại các xã an toàn khu cách mạng trong kháng chiến chống Pháp và chống Mỹ đã được cập nhật thông tin trong Cơ sở dữ liệu quốc gia về dân cư, Cơ sở dữ liệu về cư trú (mà không thuộc đối tượng quy định tại các khoản 1, 2 và 3 Điều 12 Luật Bảo hiểm y tế);</w:t>
            </w:r>
          </w:p>
        </w:tc>
      </w:tr>
      <w:tr w:rsidR="004648CC" w:rsidRPr="004648CC" w:rsidTr="004648CC">
        <w:trPr>
          <w:trHeight w:val="46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648CC" w:rsidRPr="004648CC" w:rsidRDefault="004648CC" w:rsidP="004648CC">
            <w:pPr>
              <w:spacing w:after="150" w:line="240" w:lineRule="auto"/>
              <w:rPr>
                <w:rFonts w:ascii="Times New Roman" w:eastAsia="Times New Roman" w:hAnsi="Times New Roman" w:cs="Times New Roman"/>
                <w:color w:val="333333"/>
                <w:sz w:val="24"/>
                <w:szCs w:val="24"/>
              </w:rPr>
            </w:pPr>
            <w:bookmarkStart w:id="0" w:name="_GoBack"/>
            <w:bookmarkEnd w:id="0"/>
          </w:p>
        </w:tc>
      </w:tr>
    </w:tbl>
    <w:p w:rsidR="007D00E5" w:rsidRPr="004648CC" w:rsidRDefault="007D00E5">
      <w:pPr>
        <w:rPr>
          <w:rFonts w:ascii="Times New Roman" w:hAnsi="Times New Roman" w:cs="Times New Roman"/>
          <w:sz w:val="24"/>
          <w:szCs w:val="24"/>
        </w:rPr>
      </w:pPr>
    </w:p>
    <w:sectPr w:rsidR="007D00E5" w:rsidRPr="004648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CC"/>
    <w:rsid w:val="004648CC"/>
    <w:rsid w:val="007D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0DFD3-3234-4F83-A627-8B8C8932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48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48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98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2025-11-20T04:26:00Z</dcterms:created>
  <dcterms:modified xsi:type="dcterms:W3CDTF">2025-11-20T04:27:00Z</dcterms:modified>
</cp:coreProperties>
</file>