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89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890"/>
        <w:tblGridChange w:id="0">
          <w:tblGrid>
            <w:gridCol w:w="489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01/TB-RSĐT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5"/>
        <w:gridCol w:w="5535"/>
        <w:tblGridChange w:id="0">
          <w:tblGrid>
            <w:gridCol w:w="3375"/>
            <w:gridCol w:w="553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CẤP TRÊN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 THUẾ</w:t>
              <w:br w:type="textWrapping"/>
              <w:t xml:space="preserve">RA THÔNG BÁO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..../TB-…..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 , ngày … tháng … năm ….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THÔNG BÁO VỀ HÓA ĐƠN ĐIỆN TỬ CẦN RÀ SOÁT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Kính gửi: (Tên người nộp thuế) 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Mã số thuế: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liên hệ: 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 thư điện tử: 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Cơ quan thuế thông báo về việc hóa đơn điện tử của đơn vị cần rà soát như sau: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25"/>
        <w:gridCol w:w="2400"/>
        <w:gridCol w:w="1350"/>
        <w:gridCol w:w="1470"/>
        <w:gridCol w:w="1620"/>
        <w:gridCol w:w="1245"/>
        <w:tblGridChange w:id="0">
          <w:tblGrid>
            <w:gridCol w:w="825"/>
            <w:gridCol w:w="2400"/>
            <w:gridCol w:w="1350"/>
            <w:gridCol w:w="1470"/>
            <w:gridCol w:w="1620"/>
            <w:gridCol w:w="124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Ký hiệu mẫu hóa đơn và ký hiệu hóa đơn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hóa đơn điện tử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 lập hóa đơn điện tử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Loại áp dụng hóa đơn điện tử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Lý do cần rà soát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Trong thời gian 02 ngày kể từ ngày nhận được thông báo của ....(tên cơ quan thuế), .... (tên người nộp thuế) thực hiện thông báo với cơ quan thuế./.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00"/>
        <w:gridCol w:w="6210"/>
        <w:tblGridChange w:id="0">
          <w:tblGrid>
            <w:gridCol w:w="2700"/>
            <w:gridCol w:w="621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 THUẾ RA THÔNG BÁO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của Thủ trưởng cơ quan thuế)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