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sz w:val="20"/>
          <w:szCs w:val="20"/>
          <w:rtl w:val="0"/>
        </w:rPr>
        <w:t xml:space="preserve">DANH MỤC MỘT SỐ BỆNH ĐƯỢC KHÁM BỆNH, CHỮA BỆNH TẠI CƠ SỞ KHÁM BỆNH, CHỮA BỆNH CẤP CƠ BẢN</w:t>
        <w:br w:type="textWrapping"/>
      </w:r>
      <w:r w:rsidDel="00000000" w:rsidR="00000000" w:rsidRPr="00000000">
        <w:rPr>
          <w:i w:val="1"/>
          <w:iCs w:val="1"/>
          <w:sz w:val="20"/>
          <w:szCs w:val="20"/>
          <w:rtl w:val="0"/>
        </w:rPr>
        <w:t xml:space="preserve">(Ban hành kèm theo Thông tư số 01/2025/TT-BYT ngày 01 tháng 01 năm 2025 của Bộ trưởng Bộ Y tế)</w:t>
      </w:r>
    </w:p>
    <w:tbl>
      <w:tblPr>
        <w:tblStyle w:val="Table1"/>
        <w:tblW w:w="886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675"/>
        <w:gridCol w:w="4140"/>
        <w:gridCol w:w="1395"/>
        <w:gridCol w:w="2655"/>
        <w:tblGridChange w:id="0">
          <w:tblGrid>
            <w:gridCol w:w="675"/>
            <w:gridCol w:w="4140"/>
            <w:gridCol w:w="1395"/>
            <w:gridCol w:w="265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bệnh, nhóm bệnh và các trường hợp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Mã</w:t>
            </w:r>
            <w:r w:rsidDel="00000000" w:rsidR="00000000" w:rsidRPr="00000000">
              <w:rPr>
                <w:sz w:val="20"/>
                <w:szCs w:val="20"/>
                <w:rtl w:val="0"/>
              </w:rPr>
              <w:t xml:space="preserve"> </w:t>
            </w:r>
            <w:r w:rsidDel="00000000" w:rsidR="00000000" w:rsidRPr="00000000">
              <w:rPr>
                <w:b w:val="1"/>
                <w:bCs w:val="1"/>
                <w:sz w:val="20"/>
                <w:szCs w:val="20"/>
                <w:rtl w:val="0"/>
              </w:rPr>
              <w:t xml:space="preserve">ICD-10</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Tình trạng, điều kiện</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lao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A15 đến A19 (trừ mã A15)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phong (bệnh Hansen)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A30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mycobacteria ở da</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A31.1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khuẩn mycobacteria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A31.8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khuẩn mycobacteria không xác định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A31.9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virus B mạn, có đồng nhiễm viêm gan virus D</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B18.0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virus B mạn, không có đồng nhiễm viêm gan virus D</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B18.1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virus C mạn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B18.2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HIV/AIDS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B20 đến B24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zygomycota</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u ác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C00 đến C97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Đối với mã C38.4 và C83.5 người bệnh được hưởng quyền lợi ngay trong lượt khám bệnh, chữa bệnh có kết quả chẩn đoán xác định mắc bệnh.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u tân sinh tại chỗ</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D00 đến D09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tăng hồng cầu mạn (hoặc Đa hồng cầu vô căn)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C94.1 (hoặc áp mã D45 theo ICD-10 của W HO cập nhật năm 2021)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tân sinh khác không chắc chắn hoặc không biết sinh chất của mô ulympho, mô tạo huyết và mô liên quan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D47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bệnh tan máu bẩm sinh</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(Thalassemia)</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D56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hồng cầu liềm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D57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Thiếu máu tan máu mắc phải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D59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tủy xương một dòng hồng cầu mắc phải (giảm nguyên hồng cầu)</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thể suy tủy xương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Đối với mã D61.9 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Thiếu yếu tố VIII di truyền (Hemophilia A)</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Thiếu yếu tố IX di truyền (Hemophilia B)</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bất thường đông máu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Tăng tiểu cầu tiền phát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D75.2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bệnh của tổ chức lympho - liên võng và - (tổ chức bào) mô bào - liên võng xác định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D76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sarcoid</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giáp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E03 (trừ mã E03.5)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Bướu không độc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E04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Trường hợp có chèn khí quản.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độc giáp (cường giáp)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E05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274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bệnh đái tháo đường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E10.2</w:t>
            </w:r>
            <w:r w:rsidDel="00000000" w:rsidR="00000000" w:rsidRPr="00000000">
              <w:rPr>
                <w:sz w:val="20"/>
                <w:szCs w:val="20"/>
              </w:rPr>
              <w:drawing>
                <wp:inline distB="114300" distT="114300" distL="114300" distR="114300">
                  <wp:extent cx="76200" cy="165100"/>
                  <wp:effectExtent b="0" l="0" r="0" t="0"/>
                  <wp:docPr id="3"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sz w:val="20"/>
                <w:szCs w:val="20"/>
                <w:rtl w:val="0"/>
              </w:rPr>
              <w:t xml:space="preserve"> đến E10.8 và từ E11.2</w:t>
            </w:r>
            <w:r w:rsidDel="00000000" w:rsidR="00000000" w:rsidRPr="00000000">
              <w:rPr>
                <w:sz w:val="20"/>
                <w:szCs w:val="20"/>
              </w:rPr>
              <w:drawing>
                <wp:inline distB="114300" distT="114300" distL="114300" distR="114300">
                  <wp:extent cx="76200" cy="165100"/>
                  <wp:effectExtent b="0" l="0" r="0" t="0"/>
                  <wp:docPr id="4"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sz w:val="20"/>
                <w:szCs w:val="20"/>
                <w:rtl w:val="0"/>
              </w:rPr>
              <w:t xml:space="preserve"> đến E11.8 và E12 (trừ mã E12.0, E12.1) và E13 (trừ mã E13.0, E13.1) và E14 (trừ mã E14.0, E14.1)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Tổn thương đa cơ quan hoặc có biến chứng loét bàn chân hoặc có bệnh thận mạn hoặc có một trong các biến chứng: tim mạch, mắt, thần kinh, mạch máu hoặc biến chứng khác.</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Cường cận giáp và các rối loạn khác của tuyến cận giáp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Cường tuyến yên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E22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tuyến yên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E23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Thiểu năng vỏ thượng thận nguyên phát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E27.1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Tăng năng tủy thượng thận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E27.5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acid amin thơm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acid amin chuỗi nhánh và rối loạn chuyển hóa acid béo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rối loạn khác của chuyển hóa acid amin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đồng (bao gồm cả bệnh Wilson)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E83.0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35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bệnh tâm thần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F00 đến F99 (trừ mã F07.2, F51.0)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các mã:</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F20 (Tình trạng: Kháng thuốc);</w:t>
            </w:r>
          </w:p>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F31 (Tình trạng: Kháng thuốc);</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F32 (Tình trạng: Kháng thuốc);</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não - màng não và viêm tủy - màng tủy do vi khuẩn, không phân loại ở mục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G04.2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Parkinson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Hội chứng Parkinson thứ phát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Động kinh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Nhược cơ</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G70.0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Bại não liệt tứ chi co cứng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G80.0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Liệt hai chân và liệt tứ chi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Tắc mạch võng mạc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H34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Điếc thần kinh không đặc hiệu điếc tiếp nhận không đặc hiệu</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H90.5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Nghe kém (do nguyên nhân) đặc hiệu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H91.8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283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bệnh hệ tuần hoàn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I00 đến I99 (trừ mã I10, I20, I34, I49.9, I67.9, I83, I95, I99) và I20.0, I20.1, I20.8, I20.9 và I34.0, I34.1, I34.2, I34.8, I34.9 và I83.0, I83.1, I83.2, I83.9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chỉ định phẫu thuật hoặc can thiệp hoặc giai đoạn nặng hoặc có từ 02 biến chứng.</w:t>
            </w:r>
          </w:p>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bệnh được hưởng quyền lợi ngay trong lượt khám bệnh, chữa bệnh có kết quả chẩn đoán xác định mắc bệnh mà có chỉ định phẫu thuật.</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phổi tắc nghẽn mạn tính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J44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Tăng bạch cầu ái toan ở phổi, chưa được phân loại ở nơi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Áp xe phổi và trung thất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Mủ lồng ngực (nhiễm trùng nặng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Tràn dịch dưỡng trấp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J94.0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của cơ hoành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J98.6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Mất khả năng giãn của tâm vị</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K22.0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Crohn (viêm ruột từng vùng)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gan cấp và bán cấp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K72.0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mãn hoạt động, không phân loại nơi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K73.2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tái hoạt động, không đặc hiệu</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K75.2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gan tự miễn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K75.4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mô bào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L03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Pemphigus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Pemphigoid</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Vảy nến mủ toàn thân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L40.1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Vảy phấn dạng lichen và đậu mùa cấp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L41.0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Vảy phấn đỏ nang lông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L44.0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Tổn thương phổi trong các bệnh lý thấp khớp (J99.0*)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M05.1</w:t>
            </w:r>
            <w:r w:rsidDel="00000000" w:rsidR="00000000" w:rsidRPr="00000000">
              <w:rPr>
                <w:sz w:val="20"/>
                <w:szCs w:val="20"/>
              </w:rPr>
              <w:drawing>
                <wp:inline distB="114300" distT="114300" distL="114300" distR="114300">
                  <wp:extent cx="76200" cy="1651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Tổn thương phổi, tiến triển, đe dọa tính mạng người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khớp trẻ em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M08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Gút (thống phong)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Lupus ban đỏ hệ thống có tổn thương phủ tạng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M32.1</w:t>
            </w:r>
            <w:r w:rsidDel="00000000" w:rsidR="00000000" w:rsidRPr="00000000">
              <w:rPr>
                <w:sz w:val="20"/>
                <w:szCs w:val="20"/>
              </w:rPr>
              <w:drawing>
                <wp:inline distB="114300" distT="114300" distL="114300" distR="114300">
                  <wp:extent cx="76200" cy="16510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dạng khác của Lupus ban đỏ hệ thống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M32.8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Xơ cứng toàn thể</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M34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tổn thương hệ thống khác của mô liên kết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Gù và ưỡn cột sống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Vẹo cột sống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3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M41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viêm cột sống dính khớp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M45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xương tủy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thận mạn, giai đoạn 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N18.3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thận mạn, giai đoạn 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N18.4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thận mạn, giai đoạn 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N18.5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Chửa trứng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O01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Biến chứng sau sẩy thai, chửa ngoài tử cung và chửa trứng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O08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Tiền sản giật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Đái tháo đường trong khi có thai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O24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đái tháo đường có thai.</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Rau cài răng lược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O43.2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Rau tiền đạo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O44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Đa hồng cầu sơ sinh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P61.1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Não úng thủy bẩm sinh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Q03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dị tật bẩm sinh của hệ thống tuần hoàn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Q20 đến Q28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 có thận và các khuyết tật khác của thận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Biến dạng bẩm sinh của khớp háng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biến dạng bẩm sinh của bàn chân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biến dạng cơ xương bẩm sinh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Tật đa ngón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chỉ định phẫu thuật loại I, loại đặc biệt.</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Tật dính ngón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chỉ định phẫu thuật loại I, loại đặc biệt.</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khuyết tật thiếu hụt của chi trên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khuyết tật thiếu hụt của chi dưới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Q72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vảy cá bẩm sinh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Q80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Bong biểu bì bọng nước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Q81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Hội chứng Turner</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Q96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phát hiện bất thường khác về nước tiểu</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R82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Lọc máu ngoài cơ thể (thận nhân tạo)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Z49.1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Sự có mặt của các thiết bị cấy ghép tim và mạch máu</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Z95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bệnh thuộc Danh mục quy định tại Phụ lục I ban hành kèm theo Thông tư này.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Theo mã ICD-10 tại Phụ lục 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1B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Ghi chú:</w:t>
      </w:r>
    </w:p>
    <w:p w:rsidR="00000000" w:rsidDel="00000000" w:rsidP="00000000" w:rsidRDefault="00000000" w:rsidRPr="00000000" w14:paraId="000001B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Các mã bệnh có 03 ký tự trong Phụ lục này bao gồm tất cả các mã bệnh chi tiết có 04 ký tự. Mã A30 bao gồm các mã A30.0, A30.1, A30.2, A30.3, A30.4, A30.5, A30.8, A30.9</w:t>
      </w:r>
    </w:p>
    <w:p w:rsidR="00000000" w:rsidDel="00000000" w:rsidP="00000000" w:rsidRDefault="00000000" w:rsidRPr="00000000" w14:paraId="000001B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Trường hợp có mã bệnh chi tiết đến 04 ký tự, khi xác định mã bệnh phải ghi rõ mã chi tiết 04 ký tự.</w:t>
      </w:r>
    </w:p>
    <w:p w:rsidR="00000000" w:rsidDel="00000000" w:rsidP="00000000" w:rsidRDefault="00000000" w:rsidRPr="00000000" w14:paraId="000001B8">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