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ayout w:type="fixed"/>
        <w:tblLook w:val="0000" w:firstRow="0" w:lastRow="0" w:firstColumn="0" w:lastColumn="0" w:noHBand="0" w:noVBand="0"/>
      </w:tblPr>
      <w:tblGrid>
        <w:gridCol w:w="606"/>
        <w:gridCol w:w="3060"/>
        <w:gridCol w:w="600"/>
        <w:gridCol w:w="1110"/>
        <w:gridCol w:w="3240"/>
        <w:gridCol w:w="1308"/>
      </w:tblGrid>
      <w:tr w:rsidR="00F656BB" w:rsidRPr="00AC460E" w:rsidTr="006E57D8">
        <w:trPr>
          <w:cantSplit/>
          <w:trHeight w:val="531"/>
        </w:trPr>
        <w:tc>
          <w:tcPr>
            <w:tcW w:w="4266" w:type="dxa"/>
            <w:gridSpan w:val="3"/>
          </w:tcPr>
          <w:p w:rsidR="00F656BB" w:rsidRPr="00EF2436" w:rsidRDefault="00F656BB" w:rsidP="007A7A7E">
            <w:pPr>
              <w:spacing w:after="80"/>
              <w:jc w:val="center"/>
              <w:rPr>
                <w:rFonts w:ascii="Times New Roman" w:hAnsi="Times New Roman"/>
                <w:b/>
                <w:sz w:val="24"/>
                <w:lang w:val="vi-VN"/>
              </w:rPr>
            </w:pPr>
            <w:r>
              <w:rPr>
                <w:rFonts w:ascii="Times New Roman" w:hAnsi="Times New Roman"/>
                <w:b/>
                <w:sz w:val="24"/>
              </w:rPr>
              <w:br w:type="page"/>
            </w:r>
            <w:r>
              <w:rPr>
                <w:rFonts w:ascii="Times New Roman" w:hAnsi="Times New Roman"/>
                <w:b/>
                <w:noProof/>
                <w:sz w:val="24"/>
              </w:rPr>
              <w:t>CÔNG</w:t>
            </w:r>
            <w:r>
              <w:rPr>
                <w:rFonts w:ascii="Times New Roman" w:hAnsi="Times New Roman"/>
                <w:b/>
                <w:sz w:val="24"/>
              </w:rPr>
              <w:t xml:space="preserve"> TY </w:t>
            </w:r>
            <w:r>
              <w:rPr>
                <w:rFonts w:ascii="Times New Roman" w:hAnsi="Times New Roman"/>
                <w:b/>
                <w:sz w:val="24"/>
                <w:lang w:val="vi-VN"/>
              </w:rPr>
              <w:t>[*]</w:t>
            </w:r>
          </w:p>
        </w:tc>
        <w:tc>
          <w:tcPr>
            <w:tcW w:w="5658" w:type="dxa"/>
            <w:gridSpan w:val="3"/>
          </w:tcPr>
          <w:p w:rsidR="00F656BB" w:rsidRPr="00EF2436" w:rsidRDefault="00F656BB" w:rsidP="007A7A7E">
            <w:pPr>
              <w:spacing w:after="80"/>
              <w:jc w:val="center"/>
              <w:rPr>
                <w:rFonts w:ascii="Times New Roman" w:hAnsi="Times New Roman"/>
                <w:b/>
                <w:sz w:val="24"/>
                <w:lang w:val="vi-VN"/>
              </w:rPr>
            </w:pPr>
            <w:r w:rsidRPr="00EF2436">
              <w:rPr>
                <w:rFonts w:ascii="Times New Roman" w:hAnsi="Times New Roman"/>
                <w:b/>
                <w:sz w:val="24"/>
                <w:lang w:val="vi-VN"/>
              </w:rPr>
              <w:t xml:space="preserve">CỘNG HÒA XÃ HỘI CHỦ NGHĨA VIỆT </w:t>
            </w:r>
            <w:smartTag w:uri="urn:schemas-microsoft-com:office:smarttags" w:element="country-region">
              <w:smartTag w:uri="urn:schemas-microsoft-com:office:smarttags" w:element="place">
                <w:r w:rsidRPr="00EF2436">
                  <w:rPr>
                    <w:rFonts w:ascii="Times New Roman" w:hAnsi="Times New Roman"/>
                    <w:b/>
                    <w:sz w:val="24"/>
                    <w:lang w:val="vi-VN"/>
                  </w:rPr>
                  <w:t>NAM</w:t>
                </w:r>
              </w:smartTag>
            </w:smartTag>
          </w:p>
          <w:p w:rsidR="00F656BB" w:rsidRPr="00AC460E" w:rsidRDefault="00F656BB" w:rsidP="007A7A7E">
            <w:pPr>
              <w:spacing w:after="80"/>
              <w:jc w:val="center"/>
              <w:rPr>
                <w:rFonts w:ascii="Times New Roman" w:hAnsi="Times New Roman"/>
                <w:b/>
                <w:sz w:val="24"/>
              </w:rPr>
            </w:pPr>
            <w:r w:rsidRPr="00D42C2C">
              <w:rPr>
                <w:rFonts w:ascii="Times New Roman" w:hAnsi="Times New Roman"/>
                <w:b/>
                <w:sz w:val="24"/>
              </w:rPr>
              <w:t>Độc lập- Tự do- Hạnh phúc</w:t>
            </w:r>
          </w:p>
        </w:tc>
      </w:tr>
      <w:tr w:rsidR="00F656BB" w:rsidRPr="00A94CCB" w:rsidTr="006E57D8">
        <w:trPr>
          <w:cantSplit/>
          <w:trHeight w:val="70"/>
        </w:trPr>
        <w:tc>
          <w:tcPr>
            <w:tcW w:w="606" w:type="dxa"/>
          </w:tcPr>
          <w:p w:rsidR="00F656BB" w:rsidRPr="00A94CCB" w:rsidRDefault="00F656BB" w:rsidP="007A7A7E">
            <w:pPr>
              <w:spacing w:after="80"/>
              <w:jc w:val="center"/>
              <w:rPr>
                <w:rFonts w:ascii="Times New Roman" w:hAnsi="Times New Roman"/>
                <w:b/>
                <w:sz w:val="2"/>
                <w:szCs w:val="2"/>
              </w:rPr>
            </w:pPr>
          </w:p>
        </w:tc>
        <w:tc>
          <w:tcPr>
            <w:tcW w:w="3060" w:type="dxa"/>
          </w:tcPr>
          <w:p w:rsidR="00F656BB" w:rsidRPr="00A94CCB" w:rsidRDefault="00F656BB" w:rsidP="007A7A7E">
            <w:pPr>
              <w:pBdr>
                <w:bottom w:val="single" w:sz="6" w:space="1" w:color="auto"/>
              </w:pBdr>
              <w:spacing w:after="80"/>
              <w:rPr>
                <w:rFonts w:ascii="Times New Roman" w:hAnsi="Times New Roman"/>
                <w:b/>
                <w:sz w:val="2"/>
                <w:szCs w:val="2"/>
              </w:rPr>
            </w:pPr>
          </w:p>
          <w:p w:rsidR="00F656BB" w:rsidRPr="00A94CCB" w:rsidRDefault="00F656BB" w:rsidP="007A7A7E">
            <w:pPr>
              <w:spacing w:after="80"/>
              <w:jc w:val="center"/>
              <w:rPr>
                <w:rFonts w:ascii="Times New Roman" w:hAnsi="Times New Roman"/>
                <w:b/>
                <w:sz w:val="2"/>
                <w:szCs w:val="2"/>
              </w:rPr>
            </w:pPr>
          </w:p>
        </w:tc>
        <w:tc>
          <w:tcPr>
            <w:tcW w:w="600" w:type="dxa"/>
          </w:tcPr>
          <w:p w:rsidR="00F656BB" w:rsidRPr="00A94CCB" w:rsidRDefault="00F656BB" w:rsidP="007A7A7E">
            <w:pPr>
              <w:spacing w:after="80"/>
              <w:jc w:val="center"/>
              <w:rPr>
                <w:rFonts w:ascii="Times New Roman" w:hAnsi="Times New Roman"/>
                <w:b/>
                <w:sz w:val="2"/>
                <w:szCs w:val="2"/>
              </w:rPr>
            </w:pPr>
          </w:p>
        </w:tc>
        <w:tc>
          <w:tcPr>
            <w:tcW w:w="1110" w:type="dxa"/>
          </w:tcPr>
          <w:p w:rsidR="00F656BB" w:rsidRDefault="00F656BB" w:rsidP="007A7A7E">
            <w:pPr>
              <w:spacing w:after="80"/>
              <w:jc w:val="center"/>
              <w:rPr>
                <w:rFonts w:ascii="Times New Roman" w:hAnsi="Times New Roman"/>
                <w:b/>
                <w:sz w:val="2"/>
                <w:szCs w:val="2"/>
              </w:rPr>
            </w:pPr>
            <w:r>
              <w:rPr>
                <w:rFonts w:ascii="Times New Roman" w:hAnsi="Times New Roman"/>
                <w:b/>
                <w:sz w:val="2"/>
                <w:szCs w:val="2"/>
              </w:rPr>
              <w:t>---</w:t>
            </w:r>
          </w:p>
        </w:tc>
        <w:tc>
          <w:tcPr>
            <w:tcW w:w="3240" w:type="dxa"/>
          </w:tcPr>
          <w:p w:rsidR="00F656BB" w:rsidRDefault="00F656BB" w:rsidP="007A7A7E">
            <w:pPr>
              <w:pBdr>
                <w:bottom w:val="single" w:sz="6" w:space="1" w:color="auto"/>
              </w:pBdr>
              <w:spacing w:after="80"/>
              <w:jc w:val="center"/>
              <w:rPr>
                <w:rFonts w:ascii="Times New Roman" w:hAnsi="Times New Roman"/>
                <w:b/>
                <w:sz w:val="2"/>
                <w:szCs w:val="2"/>
              </w:rPr>
            </w:pPr>
          </w:p>
          <w:p w:rsidR="00F656BB" w:rsidRDefault="00F656BB" w:rsidP="007A7A7E">
            <w:pPr>
              <w:spacing w:after="80"/>
              <w:jc w:val="center"/>
              <w:rPr>
                <w:rFonts w:ascii="Times New Roman" w:hAnsi="Times New Roman"/>
                <w:b/>
                <w:sz w:val="2"/>
                <w:szCs w:val="2"/>
              </w:rPr>
            </w:pPr>
            <w:r>
              <w:rPr>
                <w:rFonts w:ascii="Times New Roman" w:hAnsi="Times New Roman"/>
                <w:b/>
                <w:sz w:val="2"/>
                <w:szCs w:val="2"/>
              </w:rPr>
              <w:t>--</w:t>
            </w:r>
          </w:p>
        </w:tc>
        <w:tc>
          <w:tcPr>
            <w:tcW w:w="1308" w:type="dxa"/>
          </w:tcPr>
          <w:p w:rsidR="00F656BB" w:rsidRPr="00A94CCB" w:rsidRDefault="00F656BB" w:rsidP="006E57D8">
            <w:pPr>
              <w:spacing w:after="120"/>
              <w:jc w:val="center"/>
              <w:rPr>
                <w:rFonts w:ascii="Times New Roman" w:hAnsi="Times New Roman"/>
                <w:b/>
                <w:sz w:val="2"/>
                <w:szCs w:val="2"/>
              </w:rPr>
            </w:pPr>
            <w:r>
              <w:rPr>
                <w:rFonts w:ascii="Times New Roman" w:hAnsi="Times New Roman"/>
                <w:b/>
                <w:sz w:val="2"/>
                <w:szCs w:val="2"/>
              </w:rPr>
              <w:t>\</w:t>
            </w:r>
          </w:p>
        </w:tc>
      </w:tr>
      <w:tr w:rsidR="00F656BB" w:rsidRPr="00AC460E" w:rsidTr="006E57D8">
        <w:trPr>
          <w:cantSplit/>
          <w:trHeight w:val="550"/>
        </w:trPr>
        <w:tc>
          <w:tcPr>
            <w:tcW w:w="4266" w:type="dxa"/>
            <w:gridSpan w:val="3"/>
          </w:tcPr>
          <w:p w:rsidR="00F656BB" w:rsidRPr="00EF2436" w:rsidRDefault="00F656BB" w:rsidP="007A7A7E">
            <w:pPr>
              <w:spacing w:after="80"/>
              <w:jc w:val="center"/>
              <w:rPr>
                <w:rFonts w:ascii="Times New Roman" w:hAnsi="Times New Roman"/>
                <w:b/>
                <w:sz w:val="24"/>
                <w:lang w:val="vi-VN"/>
              </w:rPr>
            </w:pPr>
            <w:r w:rsidRPr="00BE2A33">
              <w:rPr>
                <w:rFonts w:ascii="Times New Roman" w:hAnsi="Times New Roman"/>
                <w:sz w:val="24"/>
              </w:rPr>
              <w:t>Số:</w:t>
            </w:r>
            <w:r>
              <w:rPr>
                <w:rFonts w:ascii="Times New Roman" w:hAnsi="Times New Roman"/>
                <w:sz w:val="24"/>
              </w:rPr>
              <w:t xml:space="preserve"> </w:t>
            </w:r>
            <w:r>
              <w:rPr>
                <w:rFonts w:ascii="Times New Roman" w:hAnsi="Times New Roman"/>
                <w:sz w:val="24"/>
                <w:lang w:val="vi-VN"/>
              </w:rPr>
              <w:t>[*]</w:t>
            </w:r>
          </w:p>
        </w:tc>
        <w:tc>
          <w:tcPr>
            <w:tcW w:w="5658" w:type="dxa"/>
            <w:gridSpan w:val="3"/>
          </w:tcPr>
          <w:p w:rsidR="00F656BB" w:rsidRPr="00DC72E9" w:rsidRDefault="00F656BB" w:rsidP="007A7A7E">
            <w:pPr>
              <w:spacing w:after="80"/>
              <w:jc w:val="center"/>
              <w:rPr>
                <w:lang w:val="vi-VN"/>
              </w:rPr>
            </w:pPr>
            <w:r>
              <w:rPr>
                <w:rFonts w:ascii="Times New Roman" w:hAnsi="Times New Roman"/>
                <w:i/>
                <w:noProof/>
                <w:sz w:val="24"/>
                <w:lang w:val="vi-VN"/>
              </w:rPr>
              <w:t>[*]</w:t>
            </w:r>
            <w:r w:rsidRPr="00AC460E">
              <w:rPr>
                <w:rFonts w:ascii="Times New Roman" w:hAnsi="Times New Roman"/>
                <w:i/>
                <w:sz w:val="24"/>
              </w:rPr>
              <w:t xml:space="preserve">, ngày </w:t>
            </w:r>
            <w:r>
              <w:rPr>
                <w:rFonts w:ascii="Times New Roman" w:hAnsi="Times New Roman"/>
                <w:i/>
                <w:noProof/>
                <w:sz w:val="24"/>
                <w:lang w:val="vi-VN"/>
              </w:rPr>
              <w:t>[*]</w:t>
            </w:r>
            <w:r w:rsidRPr="00AC460E">
              <w:rPr>
                <w:rFonts w:ascii="Times New Roman" w:hAnsi="Times New Roman"/>
                <w:i/>
                <w:sz w:val="24"/>
              </w:rPr>
              <w:t xml:space="preserve"> tháng</w:t>
            </w:r>
            <w:r>
              <w:rPr>
                <w:rFonts w:ascii="Times New Roman" w:hAnsi="Times New Roman"/>
                <w:i/>
                <w:noProof/>
                <w:sz w:val="24"/>
                <w:lang w:val="vi-VN"/>
              </w:rPr>
              <w:t xml:space="preserve"> [*] </w:t>
            </w:r>
            <w:r w:rsidRPr="00AC460E">
              <w:rPr>
                <w:rFonts w:ascii="Times New Roman" w:hAnsi="Times New Roman"/>
                <w:i/>
                <w:sz w:val="24"/>
              </w:rPr>
              <w:t xml:space="preserve">năm </w:t>
            </w:r>
            <w:r>
              <w:rPr>
                <w:rFonts w:ascii="Times New Roman" w:hAnsi="Times New Roman"/>
                <w:i/>
                <w:noProof/>
                <w:sz w:val="24"/>
                <w:lang w:val="vi-VN"/>
              </w:rPr>
              <w:t>[*]</w:t>
            </w:r>
          </w:p>
        </w:tc>
      </w:tr>
    </w:tbl>
    <w:p w:rsidR="00BE405B" w:rsidRPr="008A523F" w:rsidRDefault="00E56105" w:rsidP="008A523F">
      <w:pPr>
        <w:spacing w:after="80"/>
        <w:jc w:val="center"/>
        <w:rPr>
          <w:rFonts w:ascii="Times New Roman" w:eastAsia="Times New Roman" w:hAnsi="Times New Roman" w:cs="Times New Roman"/>
          <w:b/>
          <w:sz w:val="28"/>
          <w:szCs w:val="28"/>
        </w:rPr>
      </w:pPr>
      <w:r w:rsidRPr="008A523F">
        <w:rPr>
          <w:rFonts w:ascii="Times New Roman" w:eastAsia="Times New Roman" w:hAnsi="Times New Roman" w:cs="Times New Roman"/>
          <w:b/>
          <w:sz w:val="28"/>
          <w:szCs w:val="28"/>
        </w:rPr>
        <w:t>HỢP ĐỒNG CHO THUÊ LẠI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Hợp đồng cho thuê lại lao động này (sau đây được gọi là “</w:t>
      </w:r>
      <w:r w:rsidRPr="008A523F">
        <w:rPr>
          <w:rFonts w:ascii="Times New Roman" w:eastAsia="Times New Roman" w:hAnsi="Times New Roman" w:cs="Times New Roman"/>
          <w:b/>
          <w:sz w:val="24"/>
          <w:szCs w:val="24"/>
        </w:rPr>
        <w:t>Hợp đồng</w:t>
      </w:r>
      <w:r w:rsidRPr="008A523F">
        <w:rPr>
          <w:rFonts w:ascii="Times New Roman" w:eastAsia="Times New Roman" w:hAnsi="Times New Roman" w:cs="Times New Roman"/>
          <w:sz w:val="24"/>
          <w:szCs w:val="24"/>
        </w:rPr>
        <w:t>”) được lập vào [ngày]</w:t>
      </w:r>
      <w:r w:rsidR="00320719" w:rsidRPr="008A523F">
        <w:rPr>
          <w:rFonts w:ascii="Times New Roman" w:eastAsia="Times New Roman" w:hAnsi="Times New Roman" w:cs="Times New Roman"/>
          <w:sz w:val="24"/>
          <w:szCs w:val="24"/>
        </w:rPr>
        <w:t xml:space="preserve"> </w:t>
      </w:r>
      <w:r w:rsidRPr="008A523F">
        <w:rPr>
          <w:rFonts w:ascii="Times New Roman" w:eastAsia="Times New Roman" w:hAnsi="Times New Roman" w:cs="Times New Roman"/>
          <w:sz w:val="24"/>
          <w:szCs w:val="24"/>
        </w:rPr>
        <w:t>[tháng]</w:t>
      </w:r>
      <w:r w:rsidR="00320719" w:rsidRPr="008A523F">
        <w:rPr>
          <w:rFonts w:ascii="Times New Roman" w:eastAsia="Times New Roman" w:hAnsi="Times New Roman" w:cs="Times New Roman"/>
          <w:sz w:val="24"/>
          <w:szCs w:val="24"/>
        </w:rPr>
        <w:t xml:space="preserve"> </w:t>
      </w:r>
      <w:r w:rsidRPr="008A523F">
        <w:rPr>
          <w:rFonts w:ascii="Times New Roman" w:eastAsia="Times New Roman" w:hAnsi="Times New Roman" w:cs="Times New Roman"/>
          <w:sz w:val="24"/>
          <w:szCs w:val="24"/>
        </w:rPr>
        <w:t>[năm] tại [*] giữa các bên:</w:t>
      </w:r>
    </w:p>
    <w:p w:rsidR="00BE405B" w:rsidRPr="008A523F" w:rsidRDefault="00E56105" w:rsidP="00F54780">
      <w:pPr>
        <w:numPr>
          <w:ilvl w:val="0"/>
          <w:numId w:val="1"/>
        </w:numPr>
        <w:pBdr>
          <w:top w:val="nil"/>
          <w:left w:val="nil"/>
          <w:bottom w:val="nil"/>
          <w:right w:val="nil"/>
          <w:between w:val="nil"/>
        </w:pBdr>
        <w:spacing w:after="80"/>
        <w:jc w:val="both"/>
        <w:rPr>
          <w:rFonts w:ascii="Times New Roman" w:eastAsia="Times New Roman" w:hAnsi="Times New Roman" w:cs="Times New Roman"/>
          <w:b/>
          <w:color w:val="000000"/>
          <w:sz w:val="24"/>
          <w:szCs w:val="24"/>
        </w:rPr>
      </w:pPr>
      <w:r w:rsidRPr="008A523F">
        <w:rPr>
          <w:rFonts w:ascii="Times New Roman" w:eastAsia="Times New Roman" w:hAnsi="Times New Roman" w:cs="Times New Roman"/>
          <w:b/>
          <w:color w:val="000000"/>
          <w:sz w:val="24"/>
          <w:szCs w:val="24"/>
        </w:rPr>
        <w:t>Bên cho thuê lại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b/>
          <w:sz w:val="24"/>
          <w:szCs w:val="24"/>
        </w:rPr>
        <w:t>Công ty</w:t>
      </w:r>
      <w:r w:rsidRPr="008A523F">
        <w:rPr>
          <w:rFonts w:ascii="Times New Roman" w:eastAsia="Times New Roman" w:hAnsi="Times New Roman" w:cs="Times New Roman"/>
          <w:sz w:val="24"/>
          <w:szCs w:val="24"/>
        </w:rPr>
        <w:t xml:space="preserve"> [</w:t>
      </w:r>
      <w:r w:rsidR="00FC1B92"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tbl>
      <w:tblPr>
        <w:tblStyle w:val="a"/>
        <w:tblW w:w="9659" w:type="dxa"/>
        <w:tblInd w:w="108" w:type="dxa"/>
        <w:tblLayout w:type="fixed"/>
        <w:tblLook w:val="0000" w:firstRow="0" w:lastRow="0" w:firstColumn="0" w:lastColumn="0" w:noHBand="0" w:noVBand="0"/>
      </w:tblPr>
      <w:tblGrid>
        <w:gridCol w:w="3573"/>
        <w:gridCol w:w="425"/>
        <w:gridCol w:w="5661"/>
      </w:tblGrid>
      <w:tr w:rsidR="00FC1B92" w:rsidRPr="008A523F" w:rsidTr="00161FAF">
        <w:trPr>
          <w:trHeight w:val="378"/>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Địa chỉ đăng ký</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 </w:t>
            </w: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339"/>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Điện thoại</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451"/>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Fax</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339"/>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Đại diện theo pháp luật</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339"/>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Hoặc</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p>
        </w:tc>
      </w:tr>
      <w:tr w:rsidR="00FC1B92" w:rsidRPr="008A523F" w:rsidTr="00161FAF">
        <w:trPr>
          <w:trHeight w:val="339"/>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Đại diện theo ủy quyền</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căn cứ theo Giấy ủy quyền số [*]</w:t>
            </w:r>
            <w:r w:rsidR="00F54780">
              <w:rPr>
                <w:rFonts w:ascii="Times New Roman" w:eastAsia="Times New Roman" w:hAnsi="Times New Roman" w:cs="Times New Roman"/>
                <w:sz w:val="24"/>
                <w:szCs w:val="24"/>
              </w:rPr>
              <w:t xml:space="preserve"> </w:t>
            </w:r>
            <w:r w:rsidRPr="008A523F">
              <w:rPr>
                <w:rFonts w:ascii="Times New Roman" w:eastAsia="Times New Roman" w:hAnsi="Times New Roman" w:cs="Times New Roman"/>
                <w:sz w:val="24"/>
                <w:szCs w:val="24"/>
              </w:rPr>
              <w:t>ngày [*]</w:t>
            </w:r>
          </w:p>
        </w:tc>
      </w:tr>
      <w:tr w:rsidR="00FC1B92" w:rsidRPr="008A523F" w:rsidTr="00161FAF">
        <w:trPr>
          <w:trHeight w:val="339"/>
        </w:trPr>
        <w:tc>
          <w:tcPr>
            <w:tcW w:w="3573" w:type="dxa"/>
            <w:vAlign w:val="center"/>
          </w:tcPr>
          <w:p w:rsidR="00FC1B92" w:rsidRPr="008A523F" w:rsidRDefault="00FC1B92" w:rsidP="00F54780">
            <w:pPr>
              <w:spacing w:after="80"/>
              <w:ind w:firstLine="72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Chức vụ</w:t>
            </w:r>
          </w:p>
        </w:tc>
        <w:tc>
          <w:tcPr>
            <w:tcW w:w="425"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61" w:type="dxa"/>
            <w:vAlign w:val="center"/>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bl>
    <w:p w:rsidR="00BE405B" w:rsidRPr="008A523F" w:rsidRDefault="00161FAF"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 </w:t>
      </w:r>
      <w:r w:rsidR="00E56105" w:rsidRPr="008A523F">
        <w:rPr>
          <w:rFonts w:ascii="Times New Roman" w:eastAsia="Times New Roman" w:hAnsi="Times New Roman" w:cs="Times New Roman"/>
          <w:sz w:val="24"/>
          <w:szCs w:val="24"/>
        </w:rPr>
        <w:t>(Sau đây được gọi là “</w:t>
      </w:r>
      <w:r w:rsidR="00E56105" w:rsidRPr="008A523F">
        <w:rPr>
          <w:rFonts w:ascii="Times New Roman" w:eastAsia="Times New Roman" w:hAnsi="Times New Roman" w:cs="Times New Roman"/>
          <w:b/>
          <w:sz w:val="24"/>
          <w:szCs w:val="24"/>
        </w:rPr>
        <w:t>Bên cho thuê</w:t>
      </w:r>
      <w:r w:rsidR="00E56105" w:rsidRPr="008A523F">
        <w:rPr>
          <w:rFonts w:ascii="Times New Roman" w:eastAsia="Times New Roman" w:hAnsi="Times New Roman" w:cs="Times New Roman"/>
          <w:sz w:val="24"/>
          <w:szCs w:val="24"/>
        </w:rPr>
        <w:t>”)</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Và</w:t>
      </w:r>
    </w:p>
    <w:p w:rsidR="00BE405B" w:rsidRPr="008A523F" w:rsidRDefault="00E56105" w:rsidP="00F54780">
      <w:pPr>
        <w:numPr>
          <w:ilvl w:val="0"/>
          <w:numId w:val="1"/>
        </w:numPr>
        <w:pBdr>
          <w:top w:val="nil"/>
          <w:left w:val="nil"/>
          <w:bottom w:val="nil"/>
          <w:right w:val="nil"/>
          <w:between w:val="nil"/>
        </w:pBdr>
        <w:spacing w:after="80"/>
        <w:jc w:val="both"/>
        <w:rPr>
          <w:rFonts w:ascii="Times New Roman" w:eastAsia="Times New Roman" w:hAnsi="Times New Roman" w:cs="Times New Roman"/>
          <w:b/>
          <w:color w:val="000000"/>
          <w:sz w:val="24"/>
          <w:szCs w:val="24"/>
        </w:rPr>
      </w:pPr>
      <w:r w:rsidRPr="008A523F">
        <w:rPr>
          <w:rFonts w:ascii="Times New Roman" w:eastAsia="Times New Roman" w:hAnsi="Times New Roman" w:cs="Times New Roman"/>
          <w:b/>
          <w:color w:val="000000"/>
          <w:sz w:val="24"/>
          <w:szCs w:val="24"/>
        </w:rPr>
        <w:t>Bên thuê lại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b/>
          <w:sz w:val="24"/>
          <w:szCs w:val="24"/>
        </w:rPr>
        <w:t>Công ty</w:t>
      </w:r>
      <w:r w:rsidRPr="008A523F">
        <w:rPr>
          <w:rFonts w:ascii="Times New Roman" w:eastAsia="Times New Roman" w:hAnsi="Times New Roman" w:cs="Times New Roman"/>
          <w:sz w:val="24"/>
          <w:szCs w:val="24"/>
        </w:rPr>
        <w:t xml:space="preserve"> [</w:t>
      </w:r>
      <w:r w:rsidR="00FC1B92"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tbl>
      <w:tblPr>
        <w:tblStyle w:val="a0"/>
        <w:tblW w:w="9673" w:type="dxa"/>
        <w:tblInd w:w="61" w:type="dxa"/>
        <w:tblLayout w:type="fixed"/>
        <w:tblLook w:val="0000" w:firstRow="0" w:lastRow="0" w:firstColumn="0" w:lastColumn="0" w:noHBand="0" w:noVBand="0"/>
      </w:tblPr>
      <w:tblGrid>
        <w:gridCol w:w="3604"/>
        <w:gridCol w:w="423"/>
        <w:gridCol w:w="5646"/>
      </w:tblGrid>
      <w:tr w:rsidR="00FC1B92" w:rsidRPr="008A523F" w:rsidTr="0035059C">
        <w:trPr>
          <w:trHeight w:val="254"/>
        </w:trPr>
        <w:tc>
          <w:tcPr>
            <w:tcW w:w="3604" w:type="dxa"/>
          </w:tcPr>
          <w:p w:rsidR="00FC1B92" w:rsidRPr="008A523F" w:rsidRDefault="00FC1B92" w:rsidP="00F54780">
            <w:pPr>
              <w:spacing w:after="80"/>
              <w:ind w:left="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Địa chỉ đăng ký</w:t>
            </w:r>
          </w:p>
        </w:tc>
        <w:tc>
          <w:tcPr>
            <w:tcW w:w="423" w:type="dxa"/>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46" w:type="dxa"/>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48"/>
        </w:trPr>
        <w:tc>
          <w:tcPr>
            <w:tcW w:w="3604" w:type="dxa"/>
          </w:tcPr>
          <w:p w:rsidR="00FC1B92" w:rsidRPr="008A523F" w:rsidRDefault="00FC1B92" w:rsidP="00F54780">
            <w:pPr>
              <w:spacing w:after="80"/>
              <w:ind w:left="47" w:right="3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Điện thoại</w:t>
            </w:r>
          </w:p>
        </w:tc>
        <w:tc>
          <w:tcPr>
            <w:tcW w:w="423"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46"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48"/>
        </w:trPr>
        <w:tc>
          <w:tcPr>
            <w:tcW w:w="3604" w:type="dxa"/>
          </w:tcPr>
          <w:p w:rsidR="00FC1B92" w:rsidRPr="008A523F" w:rsidRDefault="00FC1B92" w:rsidP="00F54780">
            <w:pPr>
              <w:spacing w:after="80"/>
              <w:ind w:left="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Fax</w:t>
            </w:r>
          </w:p>
        </w:tc>
        <w:tc>
          <w:tcPr>
            <w:tcW w:w="423"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46"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48"/>
        </w:trPr>
        <w:tc>
          <w:tcPr>
            <w:tcW w:w="3604" w:type="dxa"/>
          </w:tcPr>
          <w:p w:rsidR="00FC1B92" w:rsidRPr="008A523F" w:rsidRDefault="00FC1B92" w:rsidP="00F54780">
            <w:pPr>
              <w:spacing w:after="80"/>
              <w:ind w:left="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Đại diện theo pháp luật</w:t>
            </w:r>
          </w:p>
        </w:tc>
        <w:tc>
          <w:tcPr>
            <w:tcW w:w="423"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46"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FC1B92" w:rsidRPr="008A523F" w:rsidTr="00161FAF">
        <w:trPr>
          <w:trHeight w:val="48"/>
        </w:trPr>
        <w:tc>
          <w:tcPr>
            <w:tcW w:w="3604" w:type="dxa"/>
          </w:tcPr>
          <w:p w:rsidR="00FC1B92" w:rsidRPr="008A523F" w:rsidRDefault="00FC1B92" w:rsidP="00F54780">
            <w:pPr>
              <w:spacing w:after="80"/>
              <w:ind w:left="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Hoặc</w:t>
            </w:r>
          </w:p>
        </w:tc>
        <w:tc>
          <w:tcPr>
            <w:tcW w:w="423" w:type="dxa"/>
          </w:tcPr>
          <w:p w:rsidR="00FC1B92" w:rsidRPr="008A523F" w:rsidRDefault="00FC1B92" w:rsidP="00F54780">
            <w:pPr>
              <w:spacing w:after="80"/>
              <w:rPr>
                <w:rFonts w:ascii="Times New Roman" w:eastAsia="Times New Roman" w:hAnsi="Times New Roman" w:cs="Times New Roman"/>
                <w:sz w:val="24"/>
                <w:szCs w:val="24"/>
              </w:rPr>
            </w:pPr>
          </w:p>
        </w:tc>
        <w:tc>
          <w:tcPr>
            <w:tcW w:w="5646" w:type="dxa"/>
          </w:tcPr>
          <w:p w:rsidR="00FC1B92" w:rsidRPr="008A523F" w:rsidRDefault="00FC1B92" w:rsidP="00F54780">
            <w:pPr>
              <w:spacing w:after="80"/>
              <w:rPr>
                <w:rFonts w:ascii="Times New Roman" w:eastAsia="Times New Roman" w:hAnsi="Times New Roman" w:cs="Times New Roman"/>
                <w:sz w:val="24"/>
                <w:szCs w:val="24"/>
              </w:rPr>
            </w:pPr>
          </w:p>
        </w:tc>
      </w:tr>
      <w:tr w:rsidR="00FC1B92" w:rsidRPr="008A523F" w:rsidTr="00161FAF">
        <w:trPr>
          <w:trHeight w:val="48"/>
        </w:trPr>
        <w:tc>
          <w:tcPr>
            <w:tcW w:w="3604" w:type="dxa"/>
          </w:tcPr>
          <w:p w:rsidR="00FC1B92" w:rsidRPr="008A523F" w:rsidRDefault="00FC1B92" w:rsidP="00F54780">
            <w:pPr>
              <w:spacing w:after="80"/>
              <w:ind w:left="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Đại diện theo ủy quyền</w:t>
            </w:r>
          </w:p>
        </w:tc>
        <w:tc>
          <w:tcPr>
            <w:tcW w:w="423"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46" w:type="dxa"/>
          </w:tcPr>
          <w:p w:rsidR="00FC1B92" w:rsidRPr="008A523F" w:rsidRDefault="00FC1B92"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că</w:t>
            </w:r>
            <w:r w:rsidR="00130544">
              <w:rPr>
                <w:rFonts w:ascii="Times New Roman" w:eastAsia="Times New Roman" w:hAnsi="Times New Roman" w:cs="Times New Roman"/>
                <w:sz w:val="24"/>
                <w:szCs w:val="24"/>
              </w:rPr>
              <w:t xml:space="preserve">n cứ theo Giấy ủy quyền số [*] </w:t>
            </w:r>
            <w:r w:rsidRPr="008A523F">
              <w:rPr>
                <w:rFonts w:ascii="Times New Roman" w:eastAsia="Times New Roman" w:hAnsi="Times New Roman" w:cs="Times New Roman"/>
                <w:sz w:val="24"/>
                <w:szCs w:val="24"/>
              </w:rPr>
              <w:t>ngày [*]</w:t>
            </w:r>
          </w:p>
        </w:tc>
      </w:tr>
      <w:tr w:rsidR="00FC1B92" w:rsidRPr="008A523F" w:rsidTr="00161FAF">
        <w:trPr>
          <w:trHeight w:val="48"/>
        </w:trPr>
        <w:tc>
          <w:tcPr>
            <w:tcW w:w="3604" w:type="dxa"/>
          </w:tcPr>
          <w:p w:rsidR="00FC1B92" w:rsidRPr="008A523F" w:rsidRDefault="00FC1B92" w:rsidP="00F54780">
            <w:pPr>
              <w:spacing w:after="80"/>
              <w:ind w:left="47"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Chức vụ</w:t>
            </w:r>
          </w:p>
        </w:tc>
        <w:tc>
          <w:tcPr>
            <w:tcW w:w="423"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5646" w:type="dxa"/>
          </w:tcPr>
          <w:p w:rsidR="00FC1B92" w:rsidRPr="008A523F" w:rsidRDefault="00161FAF" w:rsidP="00F54780">
            <w:pPr>
              <w:spacing w:after="80"/>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bl>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(Sau đây được gọi là “</w:t>
      </w:r>
      <w:r w:rsidRPr="008A523F">
        <w:rPr>
          <w:rFonts w:ascii="Times New Roman" w:eastAsia="Times New Roman" w:hAnsi="Times New Roman" w:cs="Times New Roman"/>
          <w:b/>
          <w:sz w:val="24"/>
          <w:szCs w:val="24"/>
        </w:rPr>
        <w:t>Bên thuê lại</w:t>
      </w:r>
      <w:r w:rsidRPr="008A523F">
        <w:rPr>
          <w:rFonts w:ascii="Times New Roman" w:eastAsia="Times New Roman" w:hAnsi="Times New Roman" w:cs="Times New Roman"/>
          <w:sz w:val="24"/>
          <w:szCs w:val="24"/>
        </w:rPr>
        <w:t>”)</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Sau đây Bên cho thuê và Bên thuê lại sẽ được gọi riêng là “Bên” và gọi chung là “Các bên”.</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b/>
          <w:color w:val="366091"/>
          <w:sz w:val="24"/>
          <w:szCs w:val="24"/>
        </w:rPr>
        <w:t>XÉT RẰNG</w:t>
      </w:r>
      <w:r w:rsidRPr="008A523F">
        <w:rPr>
          <w:rFonts w:ascii="Times New Roman" w:eastAsia="Times New Roman" w:hAnsi="Times New Roman" w:cs="Times New Roman"/>
          <w:sz w:val="24"/>
          <w:szCs w:val="24"/>
        </w:rPr>
        <w:t>, Bên cho thuê là một công ty [trách nhiệm hữu hạn]/[cổ phần] được thành lập và hoạt động hợp pháp theo quy định của pháp luật Việt Nam và được cấp giấy phép đối với hoạt động cho thuê lại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b/>
          <w:color w:val="366091"/>
          <w:sz w:val="24"/>
          <w:szCs w:val="24"/>
        </w:rPr>
        <w:lastRenderedPageBreak/>
        <w:t>XÉT RẰNG</w:t>
      </w:r>
      <w:r w:rsidRPr="008A523F">
        <w:rPr>
          <w:rFonts w:ascii="Times New Roman" w:eastAsia="Times New Roman" w:hAnsi="Times New Roman" w:cs="Times New Roman"/>
          <w:sz w:val="24"/>
          <w:szCs w:val="24"/>
        </w:rPr>
        <w:t>, Bên thuê lại là một công ty [trách nhiệm hữu hạn]/[cổ phần] được thành lập và hoạt động hợp pháp theo quy định của pháp luật Việt Nam và có nhu cầu thuê lại một số người lao động của Bên cho thuê ở các ngành, nghề được cho phép cho thuê lại theo quy định của pháp luật;</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b/>
          <w:color w:val="366091"/>
          <w:sz w:val="24"/>
          <w:szCs w:val="24"/>
        </w:rPr>
        <w:t>XÉT RẰNG</w:t>
      </w:r>
      <w:r w:rsidRPr="008A523F">
        <w:rPr>
          <w:rFonts w:ascii="Times New Roman" w:eastAsia="Times New Roman" w:hAnsi="Times New Roman" w:cs="Times New Roman"/>
          <w:sz w:val="24"/>
          <w:szCs w:val="24"/>
        </w:rPr>
        <w:t>, Bên cho thuê đồng ý cho thuê và Bên thuê lại đồng ý thuê những người lao động của Bên cho thuê để làm việc cho Bên thuê lại trong một thời gian tạm thời nhằm bù đắp cho việc thiếu hụt nguồn nhân lực của Bên thuê lại.</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b/>
          <w:color w:val="366091"/>
          <w:sz w:val="24"/>
          <w:szCs w:val="24"/>
        </w:rPr>
        <w:t>VÌ LẼ ĐÓ, NAY</w:t>
      </w:r>
      <w:r w:rsidRPr="008A523F">
        <w:rPr>
          <w:rFonts w:ascii="Times New Roman" w:eastAsia="Times New Roman" w:hAnsi="Times New Roman" w:cs="Times New Roman"/>
          <w:sz w:val="24"/>
          <w:szCs w:val="24"/>
        </w:rPr>
        <w:t>, Các bên đồng ý ký k</w:t>
      </w:r>
      <w:r w:rsidR="005E69B7">
        <w:rPr>
          <w:rFonts w:ascii="Times New Roman" w:eastAsia="Times New Roman" w:hAnsi="Times New Roman" w:cs="Times New Roman"/>
          <w:sz w:val="24"/>
          <w:szCs w:val="24"/>
        </w:rPr>
        <w:t>ế</w:t>
      </w:r>
      <w:r w:rsidRPr="008A523F">
        <w:rPr>
          <w:rFonts w:ascii="Times New Roman" w:eastAsia="Times New Roman" w:hAnsi="Times New Roman" w:cs="Times New Roman"/>
          <w:sz w:val="24"/>
          <w:szCs w:val="24"/>
        </w:rPr>
        <w:t>t Hợp đồng này với các điều khoản và điều kiện như sau:</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Điều 1. Dịch vụ cho thuê lại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1.1. Bên cho thuê đồng ý cung ứng người lao động (“Người lao động”) của Bên cho thuê đến làm việc tạm thời cho Bên thuê lại để bù đắp nguồn lao động thiếu hụt tạm thời của Bên thuê lại, cụ thể như sau:</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(a) Số lượng Người lao động được cung ứng: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(b) Nơi làm việc của Người lao động: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(c) Vị trí việc làm cần sử dụng Người lao động: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xml:space="preserve">];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(d) Nội dung các công việc cụ thể của Người lao động cần làm: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(e) Yêu cầu cụ thuể của Bên thuê lại đối với Người lao động:</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(i) [Nam] [nữ] từ 18 tuổi trở lên; </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(ii) Có sức khỏe tốt;</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(iii) Trình độ văn hóa: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(iv)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năm ki</w:t>
      </w:r>
      <w:r w:rsidR="00320719" w:rsidRPr="008A523F">
        <w:rPr>
          <w:rFonts w:ascii="Times New Roman" w:eastAsia="Times New Roman" w:hAnsi="Times New Roman" w:cs="Times New Roman"/>
          <w:sz w:val="24"/>
          <w:szCs w:val="24"/>
        </w:rPr>
        <w:t>n</w:t>
      </w:r>
      <w:r w:rsidRPr="008A523F">
        <w:rPr>
          <w:rFonts w:ascii="Times New Roman" w:eastAsia="Times New Roman" w:hAnsi="Times New Roman" w:cs="Times New Roman"/>
          <w:sz w:val="24"/>
          <w:szCs w:val="24"/>
        </w:rPr>
        <w:t>h nghiệm làm việc trong lĩnh vực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xml:space="preserve">]; và </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(v) [Các yêu cầu cụ thể khác, nếu có].</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(f) Thời gian bắt đầu làm việc của Người lao động: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1.2. Thời hạn Hợp đồng là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tháng được tính từ [ngày] [tháng] [năm] đến [ngày] [tháng] [năm], trừ khi bị chấm dứt trước thời hạn theo quy định tại Điều 8.2 của Hợp đồng này.</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1.3. Chế độ làm việc của người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(a) Thời gian làm việc và thời gian nghỉ ngơi:</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(i) Người làm động sẽ làm việc từ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sáng đến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chiều, từ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đến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tiếng nghỉ trưa từ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đến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chiều mỗi ngày.</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Bên thuê lại có thể điều chỉnh thời giờ làm việc tùy vào nhu cầu hoạt động của Bên thuê lại tại từng thời điểm bằng cách thông báo trước cho Người lao động. Ngày nghỉ hàng tuần: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(ii) Làm thêm giờ: Bên thuê lại có thể thỏa thuận với Người lao động về việc làm thêm giờ tùy vào nhu cầu của Bên thuê lại tại từng thời điểm và Bên thuê lại sẽ trả tiền lương làm thêm giờ cho Người lao động theo quy định của pháp luật lao động hiện hành.</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lastRenderedPageBreak/>
        <w:t>(iii) Người lao động sẽ được hưởng ngày nghỉ hằng năm, nghỉ lễ tết, nghỉ việc riêng hưởng nguyên</w:t>
      </w:r>
      <w:r w:rsidR="00C11411">
        <w:rPr>
          <w:rFonts w:ascii="Times New Roman" w:eastAsia="Times New Roman" w:hAnsi="Times New Roman" w:cs="Times New Roman"/>
          <w:sz w:val="24"/>
          <w:szCs w:val="24"/>
        </w:rPr>
        <w:t xml:space="preserve"> lương, nghỉ không hưởng lương.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(b) An toàn lao động, vệ sinh lao động tại nơi làm việc: </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(i) Bên thuê lại sẽ tuân thủ các quy định về an toàn lao động, vệ sinh lao động tại nơi làm việc theo quy định tại Nội quy lao động của Bên thuê lại (bao gồm việc cung cấp đồng phục cho Người lao động) nhằm đảm bảo điều kiện làm việc cho Người lao động đạt chuẩn theo quy định của pháp luật về an toàn vệ sinh lao động; và </w:t>
      </w:r>
    </w:p>
    <w:p w:rsidR="00BE405B" w:rsidRPr="008A523F" w:rsidRDefault="00E56105" w:rsidP="00F54780">
      <w:pPr>
        <w:spacing w:after="80"/>
        <w:ind w:left="720"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(ii) Người lao động có nghĩa vụ tuân thủ các quy định về an toàn lao động, vệ sinh lao động tại nơi làm việc theo quy định tại Nội quy lao động của Bên thuê lại nhằm đảm bảo môi trường làm việc an toàn và đảm bảo sức khỏe cho chính Người lao động.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Điều 2. Phí dịch vụ và Phương thức thanh toán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2.1. Phí dịch vụ: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(a) Trong thời hạn của Hợp đồng, Bên thuê lại sẽ thanh toán cho Bên cho thuê khoản phí dịch vụ là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xml:space="preserve">] đồng/người/ngày] căn cứ vào số ngày công thực tế Người lao động làm việc cho Bên thuê lại và các chi phí thực tế phát sinh mà Bên thuê lại yêu cầu Người lao động thực hiện công việc, bao gồm nhưng không giới hạn phí lưu trú, phí đi lại phục vụ cho việc đi công tác của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(b) Định kỳ vào ngày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của mỗi tháng, Bên thuê lại sẽ gửi bảng lương (bao gồm các chi phí thực tế phát sinh) và ngày công của Người lao động cho Bên cho thuê để làm cơ sở thanh toán phí dịch vụ. Bên thuê lại sẽ thanh toán phí dịch vụ cho Bên cho thuê chậm nhất vào ngày [</w:t>
      </w:r>
      <w:r w:rsidR="00320719" w:rsidRPr="008A523F">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xml:space="preserve">] của tháng tiếp theo vào tài khoản của Bên cho thuê với thông tin chi tiết dưới đây sau khi Bên thuê lại nhận được hóa đơn giá trị gia tăng từ Bên cho thuê: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656"/>
      </w:tblGrid>
      <w:tr w:rsidR="00320719" w:rsidRPr="008A523F" w:rsidTr="00F936D4">
        <w:trPr>
          <w:trHeight w:val="427"/>
        </w:trPr>
        <w:tc>
          <w:tcPr>
            <w:tcW w:w="1701"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Chủ tài khoản</w:t>
            </w:r>
          </w:p>
        </w:tc>
        <w:tc>
          <w:tcPr>
            <w:tcW w:w="284"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6656"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320719" w:rsidRPr="008A523F" w:rsidTr="0035059C">
        <w:trPr>
          <w:trHeight w:val="170"/>
        </w:trPr>
        <w:tc>
          <w:tcPr>
            <w:tcW w:w="1701"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Số tài khoản</w:t>
            </w:r>
          </w:p>
        </w:tc>
        <w:tc>
          <w:tcPr>
            <w:tcW w:w="284"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6656"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320719" w:rsidRPr="008A523F" w:rsidTr="0035059C">
        <w:trPr>
          <w:trHeight w:val="189"/>
        </w:trPr>
        <w:tc>
          <w:tcPr>
            <w:tcW w:w="1701"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Ngân hàng</w:t>
            </w:r>
          </w:p>
        </w:tc>
        <w:tc>
          <w:tcPr>
            <w:tcW w:w="284"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6656"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r w:rsidR="00320719" w:rsidRPr="008A523F" w:rsidTr="00F936D4">
        <w:trPr>
          <w:trHeight w:val="417"/>
        </w:trPr>
        <w:tc>
          <w:tcPr>
            <w:tcW w:w="1701"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Địa chỉ</w:t>
            </w:r>
          </w:p>
        </w:tc>
        <w:tc>
          <w:tcPr>
            <w:tcW w:w="284"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c>
          <w:tcPr>
            <w:tcW w:w="6656" w:type="dxa"/>
          </w:tcPr>
          <w:p w:rsidR="00320719" w:rsidRPr="008A523F" w:rsidRDefault="00320719" w:rsidP="00F54780">
            <w:pPr>
              <w:spacing w:after="80" w:line="276" w:lineRule="auto"/>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w:t>
            </w:r>
          </w:p>
        </w:tc>
      </w:tr>
    </w:tbl>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(c) Chi phí ngân hàng phát sinh từ việc chuyển tiền thanh toán phí dịch vụ sẽ do [Bên cho thuê]/</w:t>
      </w:r>
      <w:r w:rsidR="0035059C">
        <w:rPr>
          <w:rFonts w:ascii="Times New Roman" w:eastAsia="Times New Roman" w:hAnsi="Times New Roman" w:cs="Times New Roman"/>
          <w:sz w:val="24"/>
          <w:szCs w:val="24"/>
        </w:rPr>
        <w:t xml:space="preserve"> </w:t>
      </w:r>
      <w:r w:rsidRPr="008A523F">
        <w:rPr>
          <w:rFonts w:ascii="Times New Roman" w:eastAsia="Times New Roman" w:hAnsi="Times New Roman" w:cs="Times New Roman"/>
          <w:sz w:val="24"/>
          <w:szCs w:val="24"/>
        </w:rPr>
        <w:t xml:space="preserve">[Bên thuê lại] thanh toán.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2.2. Phí dịch vụ nêu trên sẽ được thanh toán bằng tiền đồng Việt Nam và [đã]/[chưa] bao gồm bất kỳ khoản thuế nào mà Bên cho thuê phải nộp cho cơ quan Nhà nước có thẩm quyền liên quan đến việc nhận thanh toán phí dịch vụ.</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 Điều 3. Quyền và nghĩa vụ của Bên cho thuê và Bên thuê lại đối với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3.1. Quyền và nghĩa vụ của Bên cho thuê đối với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(a) Xử lý kỷ luật lao động đối với Người lao động vi phạm Nội quy lao động của Bên thuê lại khi Bên thuê lại trả lại Người lao động cho Bên cho thuê do vi phạm kỷ luật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(b) Bảo đảm đưa Người lao động có trình độ phù hợp với những yêu cầu của Bên thuê lại và nội dung của hợp đồng lao động đã ký với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lastRenderedPageBreak/>
        <w:t xml:space="preserve">(c) Thông báo cho Người lao động biết nội dung của Hợp đồng này để Người lao động hiểu rõ chế độ làm việc và các quyền lợi của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(d) Ký kết hợp đồng lao động với Người lao động theo quy định của pháp luật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(e) Thực hiện nghĩa vụ của người sử dụng lao động theo quy định của pháp luật lao động, bao gồm nhưng không giới hạn trả tiền lương, tiền lương của ngày nghỉ lễ, nghỉ hằng năm, tiền lương ngừng việc, trợ cấp thôi việc, trợ cấp mất việc làm (nếu có) theo quy định của Bộ luật Lao động trong thời gian Người lao động làm việc cho Bên thuê lại;</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(f) Cam kết và bảo đảm tiền lương mà Bên cho thuê trả cho Người lao động sẽ không thấp hơn tiền lương của Người lao động của Bên thuê lại có cùng trình độ, làm cùng công việc hoặc công việc có giá trị như nhau; và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(g) Đóng bảo hiểm xã hội bắt buộc, bảo hiểm y tế, bảo hiểm thất nghiệp, bảo hiểm tai nạn lao động, bệnh nghề nghiệp cho Người lao động theo quy định của pháp luật về bảo hiểm xã hội trong thời gian Người lao động làm việc cho Bên thuê lại.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3.2. Quyền và nghĩa vụ của Bên thuê lại đối với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(a) Trong thời gian Người lao động làm việc cho Bên thuê lại, nếu Bên thuê lại xét thấy năng lực của Người lao động phù hợp với vị trí mà Bên thuê lại cần tuyển, Bên thuê lại có quyền thỏa thuận với Người lao động và Bên cho thuê để tuyển dụng chính thức Người lao động làm việc cho Bên thuê lại nếu hợp đồng lao động của Người lao động với Bên cho thuê vẫn còn hiệu lực. Trong trường hợp hợp đồng lao động của Người lao động với Bên cho thuê bị chấm dứt theo quy định của pháp luật lao động hiện hành, Bên thuê lại có quyền thỏa thuận để giao kết hợp đồng lao động với Người lao động mà không cần sự đồng ý của Bên cho thuê;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(b) Trả lại Người lao động cho Bên cho thuê khi Người lao động không đáp ứng yêu cầu công việc như đã thỏa thuận tại Hợp đồng hoặc vi phạm Nội quy lao động của Bên thuê lại;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(c) Cung cấp cho Bên thuê lại các chứng cứ về hành vi vi phạm kỷ luật lao động của Người lao động để Bên cho thuê xem xét xử lý kỷ luật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(d) Thông báo, hướng dẫn cho Người lao động biết Nội quy lao động và các quy chế khác của Bên thuê lại để Người lao động có thể tuân thủ và thực hiện theo chính sách của Bên thuê lại;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(e) Không phân biệt đối xử về điều kiện lao động đối với Người lao động thuê lại so với người lao động của mình;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(f) Trường hợp Bên thuê lại yêu cầu Người lao động làm thêm giờ ngoài thời giờ làm việc đã thỏa thuận tại Hợp đồng này, Bên thuê lại có nghĩa vụ trả tiền lương làm thêm giờ cho Người lao động theo quy định của pháp luật lao động; và </w:t>
      </w:r>
    </w:p>
    <w:p w:rsidR="00BE405B" w:rsidRPr="008A523F" w:rsidRDefault="00C11411" w:rsidP="00F54780">
      <w:pPr>
        <w:spacing w:after="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sidR="00E56105" w:rsidRPr="008A523F">
        <w:rPr>
          <w:rFonts w:ascii="Times New Roman" w:eastAsia="Times New Roman" w:hAnsi="Times New Roman" w:cs="Times New Roman"/>
          <w:sz w:val="24"/>
          <w:szCs w:val="24"/>
        </w:rPr>
        <w:t xml:space="preserve">Cam kết chỉ sử dụng Người lao động làm việc theo đúng thỏa thuận tại Hợp đồng và không được chuyển Người lao động cho người sử dụng lao động khác.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Điều 4. Quyền và nghĩa vụ của Người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4.1. Được Bên cho thuê trả lương không thấp hơn tiền lương của những người lao động có ký hợp đồng lao động của Bên thuê lại có cùng trình độ, làm cùng công việc hoặc công việc có giá trị như nhau.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lastRenderedPageBreak/>
        <w:t>4.2. Khiếu nại với Bên cho thuê trong trường hợp Bên thuê lại vi phạm các thoả thuận trong Hợp đồng này mà làm ảnh hưởng đến quyền và lợi ích hợp pháp của Người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4.3. Có quyền thỏa thuận để giao kết hợp đồng lao động với Bên thuê lại sau khi chấm dứt hợp đồng lao động với Bên thuê lại mà không cần sự đồng ý của Bên cho thuê.</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4.4. Thực hiện các công việc theo hợp đồng lao động đã ký kết với Bên cho thuê.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4.5. Chấp hành Nội quy lao động, sự điều hành hợp pháp và tuân thủ Thỏa ước lao động tập thể của Bên thuê lại (nếu có) trong suốt quá trình làm việc cho Bên thuê lại.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Điều 5. Quyền và nghĩa vụ của Bên cho thuê đối với Bên thuê lại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5.1.Được nhận thanh toán phí dịch vụ theo quy định của Hợp đồng.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5.2. Đảm bảo đáp ứng các điều kiện theo quy định của pháp luật hiện hành khi cung cấp dịch vụ cho thuê lại lao động cho Bên thuê lại.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5.3. Bên cho thuê đồng ý rằng, vào bất kỳ thời điểm nào, Bên thuê lại sẽ có quyền yêu cầu Bên cho thuê cung cấp giấy phép hoạt động cho thuê lại cũng như các tài liệu pháp lý cần thiết khác để kiểm tra điều kiện kinh doanh hợp pháp của Bên cho thuê.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5.4. Có trách nhiệm cung ứng Người lao động có trình độ, kinh nghiệm, thâm niên phù hợp với những yêu cầu của Bên thuê lại và đảm bảo mọi Người lao động của Bên cho thuê phải tuân thủ các quy định tại Nội quy lao động và các chính sách của Bên thuê lại trong suốt quá trình thực hiện công việc.</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5.5. Cung cấp đầy đủ các giấy tờ liên quan đến Người lao động cho Bên thuê lại theo yêu cầu của Bên thuê lại và theo quy định của pháp luật có liên quan, bao gồm nhưng không giới hạn giấy chứng minh nhân dân/Căn cước công dân, hợp đồng lao động giữa Bên cho thuê với Người lao động, giấy chứng nhận sức khỏe, sơ yếu lý lịch của Người lao động.</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5.6. Tiếp nhận các chứng cứ do Bên thuê lại cung cấp về việc Người lao động có những hành vi vi phạm Nội quy lao động của Bên thuê lại làm cơ sở pháp lý để Bên cho thuê xem xét xử lý kỷ luật Người lao động.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5.7. Bồi thường cho Bên thuê lại đối với mọi thiệt hại phát sinh trong trường hợp Bên cho thuê và/hoặc Người lao động của Bên cho thuê vi phạm Hợp đồng.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5.8. Các nghĩa vụ khác theo quy định của Hợp đồng này và theo quy định của pháp luật có liên quan (nếu có).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Điều 6. Quyền và nghĩa vụ của Bên thuê lại đối với Bên cho thuê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6.1. Trả lại Người lao động cho Bên cho thuê khi Người lao động không đáp ứng yêu cầu công việc như đã thỏa thuận tại Hợp đồng hoặc vi phạm Nội quy lao động của Bên thuê lại. Việc trả lại Người lao động sẽ được Bên thuê lại thông báo bằng văn bản trước 07 (bảy) ngày cho Bên cho thuê. Bằng cách gửi thông báo bằng văn bản trước 07 (bảy) ngày cho Bên cho thuê, Bên thuê lại có quyền yêu cầu Bên cho thuê cung ứng Người lao động khác thay thế hoặc thuê Người lao động từ bên cho thuê lại lao động khác nếu Bên cho thuê không thể cung ứng Người lao động thay thế phù hợp nhằm đảm bảo hoạt động sản xuất, kinh doanh của Bên thuê lại không bị ảnh hưởng. Ngoài ra, Bên thuê lại sẽ không thanh toán phí dịch vụ trong khoản thời gian mà Người lao động </w:t>
      </w:r>
      <w:r w:rsidRPr="008A523F">
        <w:rPr>
          <w:rFonts w:ascii="Times New Roman" w:eastAsia="Times New Roman" w:hAnsi="Times New Roman" w:cs="Times New Roman"/>
          <w:sz w:val="24"/>
          <w:szCs w:val="24"/>
        </w:rPr>
        <w:lastRenderedPageBreak/>
        <w:t xml:space="preserve">không thực hiện công việc theo thỏa thuận của Hợp đồng này cho đến khi Bên cho thuê bố trí được Người lao động mới với năng lực phù hợp theo quyết định của Bên thuê lại.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6.2. Thanh toán đầy đủ và đúng hạn phí dịch vụ cho Bên cho thuê theo quy định tại Hợp đồng này.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6.3. Cung cấp cho Bên cho thuê các chứng cứ về hành vi vi phạm Nội quy lao động của Người lao động (nếu có) làm cơ sở để Bên cho thuê áp dụng kỷ luật lao động phù hợp đối với Người lao động vi phạm.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Điều 7. Bảo mật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Tại bất cứ thời điểm nào trong suốt thời hạn của Hợp đồng này và sau đó, mỗi Bên phải giữ bí mật và không được tiết lộ cho bên thứ ba bất kỳ về Thông tin mật có được từ Bên còn lại theo Hợp đồng này, cụ thể mỗi Bên cam kết: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7.1. Giữ bí mật và không tiết lộ cho bất cứ bên thứ ba nào bất cứ thông tin nào nhận được theo Hợp đồng này dưới bất cứ cách thức, hình thức hoặc phương tiện nào, trừ khi được Bên còn lại cho phép trước bằng văn bản.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7.2. Không khai thác Thông tin mật đã tiếp nhận theo Hợp đồng này dưới bất cứ hình thức nào hoặc sử dụng các thông tin đó dưới bất cứ hình thức nào mà không được dự liệu tại Hợp đồng này.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7.3. Chỉ tiết lộ Thông tin mật đã tiếp nhận theo Hợp đồng này với những nhân viên của mình, luật sư bên ngoài mà nhiệm vụ của họ đòi hỏi phải được tiếp cận với Thông tin mật và những nhân viên, luật sư đó ngay từ đầu đã nhận thức được bản chất bảo mật của thông tin và các điều khoản và điều kiện tại Điều 7 này.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7.4. Không sử dụng các thông tin này theo bất cứ cách nào mà có thể gây ra thiệt hại cho lợi ích của Bên còn lại.</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Theo mục đích của Hợp đồng này, Thông tin mật được định nghĩa là bất cứ thông tin bí mật hoặc dữ liệu thuộc quyền sở hữu của mỗi Bên hoặc liên quan trực tiếp đến hoạt động kinh doanh của mỗi Bên mà không phải là thông tin đã được biết đến rộng rãi, dù được thể hiện dưới hình thức vô hình hay hữu hình, bất kể được tiết lộ vào bất kỳ thời điểm nào, bao gồm nhưng không giới hạn các sản phẩm, danh sách khách hàng, chính sách giá, nguồn cung cấp, dữ liệu tài chính, chính sách nhân viên, kế hoạch và chiến lược tiếp thị, bí mật thương mại và tất cả các thông tin mà mỗi Bên có thể nhận biết được, bằng hành vi, lời nói hoặc văn bản và/hoặc dữ liệu và thông tin được ghi âm lại hoặc lưu trữ bằng hình thức điện tử hoặc bằng bất cứ hình thức nào khác có thể đọc được, thấy được, nghe được dưới các dạng như: văn bản, dữ liệu máy tính, thư điện tử, hình ảnh, mã code, dù ở quá khứ, hiện tại hay tương lai.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Điều 8. Hiệu lực và Chấm dứt hợp đồng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8.1. Hợp đồng này có hiệu lực kể từ ngày được Các bên ký kết được nêu tại phần đầu của Hợp Đồng.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8.2. Hợp đồng này có thể bị chấm dứt khi xảy ra một trong các trường hợp sau: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(a) Hợp đồng hết hạn;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(b) Theo thỏa thuận bằng văn bản giữa Các bên;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lastRenderedPageBreak/>
        <w:t xml:space="preserve">(c) Một trong Các bên vi phạm các nghĩa vụ, cam kết, đảm bảo được quy định trong Hợp đồng này và không khắc phục trong thời hạn hợp lý theo thông báo bằng văn bản của Bên kia. Trong trường hợp này, Bên không vi phạm có quyền đơn phương chấm dứt Hợp đồng này bằng cách thông báo bằng văn bản trước [*] ngày cho Bên vi phạm;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(d) Việc tiếp tục thực hiện Hợp đồng này sẽ tạo ra sự vi phạm các quy định pháp luật hiện hành mà không thể khắc phục được; hoặc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(e) Trong trường hợp quy định của pháp luật Việt Nam có sự thay đổi về cho thuê lại lao động mà làm ảnh hưởng đến việc thực hiện Hợp đồng này của một hay Các bên mà Các bên không thống nhất được nội dung cần điều chỉnh, bổ sung.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8.3. Trong trường hợp Hợp đồng bị chấm dứt theo quy định tại Điều 8.2(c), Bên vi phạm sẽ, trong thời hạn [*] ngày kể từ ngày chấm dứt Hợp Đồng, thanh toán cho Bên không vi phạm số tiền tương đương [*] % tổng giá trị của phí dịch vụ và bồi thường mọi thiệt hại phát sinh cho Bên không vi phạm theo quy định của pháp luật có liên quan.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8.4. Trong trường hợp Hợp đồng bị chấm dứt theo quy định tại Điều 8.2(d) và 8.2(e), Bên thuê lại sẽ thanh toán phí dịch vụ chưa thanh toán tính đến ngày chấm dứt Hợp Đồng, sau khi trừ đi những khoản mà Bên cho thuê có nghĩa vụ thanh toán cho Bên thuê lại (nếu có).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Điều 9. Luật áp dụng và Giải quyết tranh chấp</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9.1. Hợp đồng này sẽ được điều chỉnh và giải thích theo luật của Việt Nam và Các bên đồng ý đưa ra [Tòa án có thẩm quyền của Việt Nam]/</w:t>
      </w:r>
      <w:r w:rsidR="00256F95">
        <w:rPr>
          <w:rFonts w:ascii="Times New Roman" w:eastAsia="Times New Roman" w:hAnsi="Times New Roman" w:cs="Times New Roman"/>
          <w:sz w:val="24"/>
          <w:szCs w:val="24"/>
        </w:rPr>
        <w:t xml:space="preserve"> </w:t>
      </w:r>
      <w:r w:rsidRPr="008A523F">
        <w:rPr>
          <w:rFonts w:ascii="Times New Roman" w:eastAsia="Times New Roman" w:hAnsi="Times New Roman" w:cs="Times New Roman"/>
          <w:sz w:val="24"/>
          <w:szCs w:val="24"/>
        </w:rPr>
        <w:t xml:space="preserve">[cơ quan trọng tài [*]] để giải quyết tranh chấp phát sinh từ Hợp đồng.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9.2. Các bên sẽ nỗ lực giải quyết các tranh chấp thông qua hòa giải. Tại thời điểm phát sinh tranh chấp, mặc dù đã nỗ lực hòa giải, nếu một Bên cân nhắc thấy rằng tranh chấp này không có khả năng được giải quyết thông qua thương lượng, Bên đó có thể gửi thông báo về tranh chấp cho Bên kia (“Thông báo tranh chấp”), và nêu nội dung tóm lược của tranh chấp trong đó. Nếu tranh chấp không thể được giải quyết thông qua hòa giải thêm trong vòng 30 ngày kể từ ngày Thông báo tranh chấp được gửi đi, tranh chấp này sẽ được chuyển cho [Tòa án có thẩm quyền của Việt Nam hoặc cơ quan trọng tài [*]]. </w:t>
      </w:r>
    </w:p>
    <w:p w:rsidR="00BE405B" w:rsidRPr="008A523F" w:rsidRDefault="00E56105" w:rsidP="00F54780">
      <w:pPr>
        <w:spacing w:after="80"/>
        <w:ind w:firstLine="720"/>
        <w:jc w:val="both"/>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Điều 10. Các quy định chung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10.1. Thông báo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(a) Tất cả các thông báo, sự cho phép, yêu cầu được đưa ra theo Hợp đồng này phải lập thành văn bản; và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(b) Bất cứ sự thông tin bằng văn bản nào sẽ được một bên chuyển cho bên kia theo các địa chỉ tại phần đầu của Hợp đồng này hoặc các địa chỉ khác như được chỉ ra sau này bằng văn bản cho mục đích này.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10.2. Tính riêng biệt</w:t>
      </w:r>
      <w:r w:rsidR="00256F95">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xml:space="preserve"> Nếu bất kỳ quy định nào của Hợp đồng này bị hoặc xem là vô hiệu hoặc không thực hiện được, thì nghĩa của điều khoản đó sẽ được giải thích, trong phạm vi có thể, để điểu khoản đó sẽ như là một điều khoản có thể thực thi được, và nếu không có cách giải thích khả thi nào có thể giữ lại điều khoản này, điều khoản này sẽ bị loại bỏ khỏi phần còn lại của Hợp đồng, phần còn lại của Hợp đồng vẫn có đầy đủ hiệu lực và có giá trị thực thi trừ khi điều khoản </w:t>
      </w:r>
      <w:r w:rsidRPr="008A523F">
        <w:rPr>
          <w:rFonts w:ascii="Times New Roman" w:eastAsia="Times New Roman" w:hAnsi="Times New Roman" w:cs="Times New Roman"/>
          <w:sz w:val="24"/>
          <w:szCs w:val="24"/>
        </w:rPr>
        <w:lastRenderedPageBreak/>
        <w:t xml:space="preserve">đó là điều khoản căn bản và quan trọng ảnh hưởng tới quyền và lợi ích của bất kỳ Bên nào. Trong trường hợp đó, Các bên sẽ thiện chí nỗ lực để thương lượng một điều khoản thay thế, có hiệu lực và có thể thực thi hoặc thỏa thuận gần với mục đích của Các bên nhất có thể khi tham gia Hợp đồng này.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10.3. Chuyển nhượng</w:t>
      </w:r>
      <w:r w:rsidR="00256F95">
        <w:rPr>
          <w:rFonts w:ascii="Times New Roman" w:eastAsia="Times New Roman" w:hAnsi="Times New Roman" w:cs="Times New Roman"/>
          <w:sz w:val="24"/>
          <w:szCs w:val="24"/>
        </w:rPr>
        <w:t>:</w:t>
      </w:r>
      <w:r w:rsidRPr="008A523F">
        <w:rPr>
          <w:rFonts w:ascii="Times New Roman" w:eastAsia="Times New Roman" w:hAnsi="Times New Roman" w:cs="Times New Roman"/>
          <w:sz w:val="24"/>
          <w:szCs w:val="24"/>
        </w:rPr>
        <w:t xml:space="preserve"> Không Bên nào được chuyển nhượng Hợp đồng này nếu không có sự đồng ý trước bằng văn bản của Bên kia. Hợp đồng này ràng buộc và được thi hành, đồng thời có hiệu lực đối với quyền lợi của mỗi Bên và bên nhận chuyển nhượng, kế thừa được phép tương ứng.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10.4. Sự kiện bất khả kháng</w:t>
      </w:r>
      <w:r w:rsidR="00256F95">
        <w:rPr>
          <w:rFonts w:ascii="Times New Roman" w:eastAsia="Times New Roman" w:hAnsi="Times New Roman" w:cs="Times New Roman"/>
          <w:sz w:val="24"/>
          <w:szCs w:val="24"/>
        </w:rPr>
        <w:t>:</w:t>
      </w:r>
      <w:bookmarkStart w:id="0" w:name="_GoBack"/>
      <w:bookmarkEnd w:id="0"/>
      <w:r w:rsidRPr="008A523F">
        <w:rPr>
          <w:rFonts w:ascii="Times New Roman" w:eastAsia="Times New Roman" w:hAnsi="Times New Roman" w:cs="Times New Roman"/>
          <w:sz w:val="24"/>
          <w:szCs w:val="24"/>
        </w:rPr>
        <w:t xml:space="preserve"> Bất khả kháng có nghĩa là nếu một bên (“Bên ảnh hưởng”) trở nên không thể thực hiện toàn bộ hoặc một phần nghĩa vụ theo Hợp đồng này do bất cứ hoạt động, sự kiện hoặc nguyên nhân nào, không bao gồm việc thiếu hụt nguồn tài chính, nằm ngoài tầm kiểm soát của Bên ảnh hưởng (không bao gồm nghĩa vụ thanh toán). Bất kỳ sự chậm trễ hoặc không thực hiện của bất kỳ bên nào trong Hợp đồng này sẽ không bị coi là vi phạm Hợp đồng nếu việc chậm trễ hoặc không thực hiện đó xảy ra là do Sự kiện bất khả kháng.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10.5. Toàn bộ Hợp Đồng Hợp đồng này thể hiện thỏa thuận và thống nhất hoàn toàn giữa Các bên đối với đối tượng của Hợp đồng và hợp nhất và thay thế mọi thảo luận, trình bày, thoả thuận và thống nhất bằng miệng hoặc bằng văn bản trước đó của Các bên đối với đối tượng nêu trên.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10.6. Sửa đổi Hợp Đồng Bất kỳ điều chỉnh, sửa đổi hoặc bổ sung nào đối với Hợp đồng này sẽ chỉ có hiệu lực nếu có sự đồng ý bằng văn bản của Các bên. Trong trường hợp quy định của pháp luật Việt Nam có sự thay đổi về cho thuê lại lao động mà làm ảnh hưởng đến việc thực hiện Hợp đồng này của một hay cả Các bên thì Các bên sẽ điều chỉnh, bổ sung Hợp đồng này theo yêu cầu của pháp luật. Nếu Các bên không thống nhất được nội dung cần điều chỉnh, bổ sung thì Hợp đồng này sẽ chấm dứt khi một bên thông báo cho Bên còn lại việc chấm dứt. </w:t>
      </w:r>
    </w:p>
    <w:p w:rsidR="00BE405B" w:rsidRPr="008A523F" w:rsidRDefault="00E56105" w:rsidP="00F54780">
      <w:pPr>
        <w:spacing w:after="80"/>
        <w:ind w:firstLine="720"/>
        <w:jc w:val="both"/>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 xml:space="preserve">10.7. Bản sao Hợp đồng này được lập thành 02 (hai) bản có giá trị như nhau, mỗi Bên giữ 01 (một) bản gốc để thực hiện. </w:t>
      </w:r>
    </w:p>
    <w:tbl>
      <w:tblPr>
        <w:tblStyle w:val="a1"/>
        <w:tblW w:w="9023" w:type="dxa"/>
        <w:jc w:val="center"/>
        <w:tblLayout w:type="fixed"/>
        <w:tblLook w:val="0000" w:firstRow="0" w:lastRow="0" w:firstColumn="0" w:lastColumn="0" w:noHBand="0" w:noVBand="0"/>
      </w:tblPr>
      <w:tblGrid>
        <w:gridCol w:w="4652"/>
        <w:gridCol w:w="4371"/>
      </w:tblGrid>
      <w:tr w:rsidR="00BE405B" w:rsidRPr="008A523F" w:rsidTr="008A523F">
        <w:trPr>
          <w:trHeight w:val="766"/>
          <w:jc w:val="center"/>
        </w:trPr>
        <w:tc>
          <w:tcPr>
            <w:tcW w:w="4652" w:type="dxa"/>
          </w:tcPr>
          <w:p w:rsidR="00BE405B" w:rsidRPr="008A523F" w:rsidRDefault="00E56105" w:rsidP="00F54780">
            <w:pPr>
              <w:tabs>
                <w:tab w:val="left" w:pos="3477"/>
              </w:tabs>
              <w:spacing w:after="80"/>
              <w:jc w:val="center"/>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Thay mặt và đại diện </w:t>
            </w:r>
          </w:p>
          <w:p w:rsidR="00BE405B" w:rsidRDefault="00E56105" w:rsidP="00F54780">
            <w:pPr>
              <w:tabs>
                <w:tab w:val="left" w:pos="3477"/>
              </w:tabs>
              <w:spacing w:after="80"/>
              <w:jc w:val="center"/>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Bên cho thuê lao động [*]</w:t>
            </w:r>
          </w:p>
          <w:p w:rsidR="008A523F" w:rsidRDefault="008A523F" w:rsidP="00F54780">
            <w:pPr>
              <w:tabs>
                <w:tab w:val="left" w:pos="3477"/>
              </w:tabs>
              <w:spacing w:after="80"/>
              <w:jc w:val="center"/>
              <w:rPr>
                <w:rFonts w:ascii="Times New Roman" w:eastAsia="Times New Roman" w:hAnsi="Times New Roman" w:cs="Times New Roman"/>
                <w:b/>
                <w:sz w:val="24"/>
                <w:szCs w:val="24"/>
              </w:rPr>
            </w:pPr>
          </w:p>
          <w:p w:rsidR="008A523F" w:rsidRDefault="008A523F" w:rsidP="00F54780">
            <w:pPr>
              <w:tabs>
                <w:tab w:val="left" w:pos="3477"/>
              </w:tabs>
              <w:spacing w:after="80"/>
              <w:rPr>
                <w:rFonts w:ascii="Times New Roman" w:eastAsia="Times New Roman" w:hAnsi="Times New Roman" w:cs="Times New Roman"/>
                <w:b/>
                <w:sz w:val="24"/>
                <w:szCs w:val="24"/>
              </w:rPr>
            </w:pPr>
          </w:p>
          <w:p w:rsidR="00BB0A5C" w:rsidRPr="008A523F" w:rsidRDefault="00BB0A5C" w:rsidP="00F54780">
            <w:pPr>
              <w:tabs>
                <w:tab w:val="left" w:pos="3477"/>
              </w:tabs>
              <w:spacing w:after="80"/>
              <w:rPr>
                <w:rFonts w:ascii="Times New Roman" w:eastAsia="Times New Roman" w:hAnsi="Times New Roman" w:cs="Times New Roman"/>
                <w:b/>
                <w:sz w:val="24"/>
                <w:szCs w:val="24"/>
              </w:rPr>
            </w:pPr>
          </w:p>
        </w:tc>
        <w:tc>
          <w:tcPr>
            <w:tcW w:w="4371" w:type="dxa"/>
          </w:tcPr>
          <w:p w:rsidR="00BE405B" w:rsidRPr="008A523F" w:rsidRDefault="00E56105" w:rsidP="00F54780">
            <w:pPr>
              <w:tabs>
                <w:tab w:val="left" w:pos="3477"/>
              </w:tabs>
              <w:spacing w:after="80"/>
              <w:jc w:val="center"/>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 xml:space="preserve">Thay mặt và đại diện </w:t>
            </w:r>
          </w:p>
          <w:p w:rsidR="00BE405B" w:rsidRPr="008A523F" w:rsidRDefault="00E56105" w:rsidP="00F54780">
            <w:pPr>
              <w:tabs>
                <w:tab w:val="left" w:pos="3477"/>
              </w:tabs>
              <w:spacing w:after="80"/>
              <w:jc w:val="center"/>
              <w:rPr>
                <w:rFonts w:ascii="Times New Roman" w:eastAsia="Times New Roman" w:hAnsi="Times New Roman" w:cs="Times New Roman"/>
                <w:b/>
                <w:sz w:val="24"/>
                <w:szCs w:val="24"/>
              </w:rPr>
            </w:pPr>
            <w:r w:rsidRPr="008A523F">
              <w:rPr>
                <w:rFonts w:ascii="Times New Roman" w:eastAsia="Times New Roman" w:hAnsi="Times New Roman" w:cs="Times New Roman"/>
                <w:b/>
                <w:sz w:val="24"/>
                <w:szCs w:val="24"/>
              </w:rPr>
              <w:t>Bên thuê lại lao động [*]</w:t>
            </w:r>
          </w:p>
        </w:tc>
      </w:tr>
      <w:tr w:rsidR="00BE405B" w:rsidRPr="008A523F" w:rsidTr="008A523F">
        <w:trPr>
          <w:trHeight w:val="522"/>
          <w:jc w:val="center"/>
        </w:trPr>
        <w:tc>
          <w:tcPr>
            <w:tcW w:w="4652" w:type="dxa"/>
          </w:tcPr>
          <w:p w:rsidR="00BE405B" w:rsidRPr="008A523F" w:rsidRDefault="00E56105" w:rsidP="00F54780">
            <w:pPr>
              <w:tabs>
                <w:tab w:val="left" w:pos="3477"/>
              </w:tabs>
              <w:spacing w:after="80"/>
              <w:jc w:val="center"/>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[Họ và tên]</w:t>
            </w:r>
          </w:p>
          <w:p w:rsidR="00BE405B" w:rsidRPr="008A523F" w:rsidRDefault="00E56105" w:rsidP="00F54780">
            <w:pPr>
              <w:tabs>
                <w:tab w:val="left" w:pos="3477"/>
              </w:tabs>
              <w:spacing w:after="80"/>
              <w:jc w:val="center"/>
              <w:rPr>
                <w:rFonts w:ascii="Times New Roman" w:eastAsia="Times New Roman" w:hAnsi="Times New Roman" w:cs="Times New Roman"/>
                <w:b/>
                <w:sz w:val="24"/>
                <w:szCs w:val="24"/>
              </w:rPr>
            </w:pPr>
            <w:r w:rsidRPr="008A523F">
              <w:rPr>
                <w:rFonts w:ascii="Times New Roman" w:eastAsia="Times New Roman" w:hAnsi="Times New Roman" w:cs="Times New Roman"/>
                <w:sz w:val="24"/>
                <w:szCs w:val="24"/>
              </w:rPr>
              <w:t>[Chức vụ]</w:t>
            </w:r>
          </w:p>
        </w:tc>
        <w:tc>
          <w:tcPr>
            <w:tcW w:w="4371" w:type="dxa"/>
          </w:tcPr>
          <w:p w:rsidR="00BE405B" w:rsidRPr="008A523F" w:rsidRDefault="00E56105" w:rsidP="00F54780">
            <w:pPr>
              <w:tabs>
                <w:tab w:val="left" w:pos="3477"/>
              </w:tabs>
              <w:spacing w:after="80"/>
              <w:jc w:val="center"/>
              <w:rPr>
                <w:rFonts w:ascii="Times New Roman" w:eastAsia="Times New Roman" w:hAnsi="Times New Roman" w:cs="Times New Roman"/>
                <w:sz w:val="24"/>
                <w:szCs w:val="24"/>
              </w:rPr>
            </w:pPr>
            <w:r w:rsidRPr="008A523F">
              <w:rPr>
                <w:rFonts w:ascii="Times New Roman" w:eastAsia="Times New Roman" w:hAnsi="Times New Roman" w:cs="Times New Roman"/>
                <w:sz w:val="24"/>
                <w:szCs w:val="24"/>
              </w:rPr>
              <w:t>[Họ và tên]</w:t>
            </w:r>
          </w:p>
          <w:p w:rsidR="00BE405B" w:rsidRPr="008A523F" w:rsidRDefault="00E56105" w:rsidP="00F54780">
            <w:pPr>
              <w:tabs>
                <w:tab w:val="left" w:pos="3477"/>
              </w:tabs>
              <w:spacing w:after="80"/>
              <w:jc w:val="center"/>
              <w:rPr>
                <w:rFonts w:ascii="Times New Roman" w:eastAsia="Times New Roman" w:hAnsi="Times New Roman" w:cs="Times New Roman"/>
                <w:b/>
                <w:sz w:val="24"/>
                <w:szCs w:val="24"/>
              </w:rPr>
            </w:pPr>
            <w:r w:rsidRPr="008A523F">
              <w:rPr>
                <w:rFonts w:ascii="Times New Roman" w:eastAsia="Times New Roman" w:hAnsi="Times New Roman" w:cs="Times New Roman"/>
                <w:sz w:val="24"/>
                <w:szCs w:val="24"/>
              </w:rPr>
              <w:t>[Chức vụ]</w:t>
            </w:r>
          </w:p>
        </w:tc>
      </w:tr>
    </w:tbl>
    <w:p w:rsidR="00BE405B" w:rsidRPr="008A523F" w:rsidRDefault="00BE405B" w:rsidP="008A523F">
      <w:pPr>
        <w:spacing w:after="80"/>
        <w:jc w:val="both"/>
        <w:rPr>
          <w:rFonts w:ascii="Times New Roman" w:eastAsia="Times New Roman" w:hAnsi="Times New Roman" w:cs="Times New Roman"/>
          <w:sz w:val="24"/>
          <w:szCs w:val="24"/>
        </w:rPr>
      </w:pPr>
    </w:p>
    <w:sectPr w:rsidR="00BE405B" w:rsidRPr="008A523F" w:rsidSect="00F54780">
      <w:footerReference w:type="default" r:id="rId8"/>
      <w:pgSz w:w="12240" w:h="15840"/>
      <w:pgMar w:top="1134" w:right="1440" w:bottom="85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82" w:rsidRDefault="009D3082" w:rsidP="00BB0A5C">
      <w:pPr>
        <w:spacing w:after="0" w:line="240" w:lineRule="auto"/>
      </w:pPr>
      <w:r>
        <w:separator/>
      </w:r>
    </w:p>
  </w:endnote>
  <w:endnote w:type="continuationSeparator" w:id="0">
    <w:p w:rsidR="009D3082" w:rsidRDefault="009D3082" w:rsidP="00BB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A6A6A6" w:themeColor="background1" w:themeShade="A6"/>
        <w:sz w:val="20"/>
      </w:rPr>
      <w:id w:val="-1300216686"/>
      <w:docPartObj>
        <w:docPartGallery w:val="Page Numbers (Bottom of Page)"/>
        <w:docPartUnique/>
      </w:docPartObj>
    </w:sdtPr>
    <w:sdtEndPr>
      <w:rPr>
        <w:noProof/>
      </w:rPr>
    </w:sdtEndPr>
    <w:sdtContent>
      <w:p w:rsidR="00BB0A5C" w:rsidRPr="00BB0A5C" w:rsidRDefault="00BB0A5C">
        <w:pPr>
          <w:pStyle w:val="Footer"/>
          <w:jc w:val="center"/>
          <w:rPr>
            <w:rFonts w:ascii="Times New Roman" w:hAnsi="Times New Roman" w:cs="Times New Roman"/>
            <w:color w:val="A6A6A6" w:themeColor="background1" w:themeShade="A6"/>
            <w:sz w:val="20"/>
          </w:rPr>
        </w:pPr>
        <w:r w:rsidRPr="00BB0A5C">
          <w:rPr>
            <w:rFonts w:ascii="Times New Roman" w:hAnsi="Times New Roman" w:cs="Times New Roman"/>
            <w:color w:val="A6A6A6" w:themeColor="background1" w:themeShade="A6"/>
            <w:sz w:val="20"/>
          </w:rPr>
          <w:fldChar w:fldCharType="begin"/>
        </w:r>
        <w:r w:rsidRPr="00BB0A5C">
          <w:rPr>
            <w:rFonts w:ascii="Times New Roman" w:hAnsi="Times New Roman" w:cs="Times New Roman"/>
            <w:color w:val="A6A6A6" w:themeColor="background1" w:themeShade="A6"/>
            <w:sz w:val="20"/>
          </w:rPr>
          <w:instrText xml:space="preserve"> PAGE   \* MERGEFORMAT </w:instrText>
        </w:r>
        <w:r w:rsidRPr="00BB0A5C">
          <w:rPr>
            <w:rFonts w:ascii="Times New Roman" w:hAnsi="Times New Roman" w:cs="Times New Roman"/>
            <w:color w:val="A6A6A6" w:themeColor="background1" w:themeShade="A6"/>
            <w:sz w:val="20"/>
          </w:rPr>
          <w:fldChar w:fldCharType="separate"/>
        </w:r>
        <w:r w:rsidR="00256F95">
          <w:rPr>
            <w:rFonts w:ascii="Times New Roman" w:hAnsi="Times New Roman" w:cs="Times New Roman"/>
            <w:noProof/>
            <w:color w:val="A6A6A6" w:themeColor="background1" w:themeShade="A6"/>
            <w:sz w:val="20"/>
          </w:rPr>
          <w:t>7</w:t>
        </w:r>
        <w:r w:rsidRPr="00BB0A5C">
          <w:rPr>
            <w:rFonts w:ascii="Times New Roman" w:hAnsi="Times New Roman" w:cs="Times New Roman"/>
            <w:noProof/>
            <w:color w:val="A6A6A6" w:themeColor="background1" w:themeShade="A6"/>
            <w:sz w:val="20"/>
          </w:rPr>
          <w:fldChar w:fldCharType="end"/>
        </w:r>
      </w:p>
    </w:sdtContent>
  </w:sdt>
  <w:p w:rsidR="00BB0A5C" w:rsidRDefault="00BB0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82" w:rsidRDefault="009D3082" w:rsidP="00BB0A5C">
      <w:pPr>
        <w:spacing w:after="0" w:line="240" w:lineRule="auto"/>
      </w:pPr>
      <w:r>
        <w:separator/>
      </w:r>
    </w:p>
  </w:footnote>
  <w:footnote w:type="continuationSeparator" w:id="0">
    <w:p w:rsidR="009D3082" w:rsidRDefault="009D3082" w:rsidP="00BB0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F74D1"/>
    <w:multiLevelType w:val="multilevel"/>
    <w:tmpl w:val="9626D7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5C7C50"/>
    <w:multiLevelType w:val="multilevel"/>
    <w:tmpl w:val="98767A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5B"/>
    <w:rsid w:val="00130544"/>
    <w:rsid w:val="00161FAF"/>
    <w:rsid w:val="00256F95"/>
    <w:rsid w:val="00320719"/>
    <w:rsid w:val="0035059C"/>
    <w:rsid w:val="005E69B7"/>
    <w:rsid w:val="006364F2"/>
    <w:rsid w:val="00723233"/>
    <w:rsid w:val="007A7A7E"/>
    <w:rsid w:val="008A523F"/>
    <w:rsid w:val="008E4443"/>
    <w:rsid w:val="009D3082"/>
    <w:rsid w:val="00A82300"/>
    <w:rsid w:val="00BB0A5C"/>
    <w:rsid w:val="00BE405B"/>
    <w:rsid w:val="00C11411"/>
    <w:rsid w:val="00E56105"/>
    <w:rsid w:val="00F23EEC"/>
    <w:rsid w:val="00F54780"/>
    <w:rsid w:val="00F656BB"/>
    <w:rsid w:val="00F936D4"/>
    <w:rsid w:val="00FC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EFC390A-357A-4981-9792-8070B7D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59"/>
  </w:style>
  <w:style w:type="paragraph" w:styleId="Heading1">
    <w:name w:val="heading 1"/>
    <w:basedOn w:val="Normal"/>
    <w:next w:val="Normal"/>
    <w:link w:val="Heading1Char"/>
    <w:uiPriority w:val="9"/>
    <w:qFormat/>
    <w:rsid w:val="00224180"/>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67252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180"/>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418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418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418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418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418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418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62C5A"/>
    <w:pPr>
      <w:ind w:left="720"/>
      <w:contextualSpacing/>
    </w:pPr>
  </w:style>
  <w:style w:type="character" w:customStyle="1" w:styleId="Heading1Char">
    <w:name w:val="Heading 1 Char"/>
    <w:basedOn w:val="DefaultParagraphFont"/>
    <w:link w:val="Heading1"/>
    <w:uiPriority w:val="9"/>
    <w:rsid w:val="002241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25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241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241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241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241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41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41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4180"/>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67252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32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5C"/>
  </w:style>
  <w:style w:type="paragraph" w:styleId="Footer">
    <w:name w:val="footer"/>
    <w:basedOn w:val="Normal"/>
    <w:link w:val="FooterChar"/>
    <w:uiPriority w:val="99"/>
    <w:unhideWhenUsed/>
    <w:rsid w:val="00BB0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76eoZB7fTiow1GkEzmWXex3HA==">AMUW2mXpi06SUAXz14YeugMAAyACl49cbyvMZH4Je9GS8wlphvoARUuUasTPUF1PDmPrnMyzz/Bsk7tfI2RyZAFGG7AuSAvvbx5z5GxoNKXQp+6013UEbpU=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15</cp:revision>
  <dcterms:created xsi:type="dcterms:W3CDTF">2021-01-04T06:44:00Z</dcterms:created>
  <dcterms:modified xsi:type="dcterms:W3CDTF">2021-08-23T03:05:00Z</dcterms:modified>
</cp:coreProperties>
</file>