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5F" w:rsidRDefault="0023355F" w:rsidP="002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CỘNG HÒA XÃ HỘI CHỦ NGHĨA VIỆT NAM</w:t>
      </w:r>
    </w:p>
    <w:p w:rsidR="0023355F" w:rsidRDefault="0023355F" w:rsidP="002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Cambria" w:eastAsia="Cambria" w:hAnsi="Cambria" w:cs="Cambria"/>
          <w:i/>
          <w:color w:val="000000"/>
          <w:sz w:val="26"/>
          <w:szCs w:val="26"/>
        </w:rPr>
      </w:pPr>
      <w:r>
        <w:rPr>
          <w:rFonts w:ascii="Cambria" w:eastAsia="Cambria" w:hAnsi="Cambria" w:cs="Cambria"/>
          <w:i/>
          <w:color w:val="000000"/>
          <w:sz w:val="26"/>
          <w:szCs w:val="26"/>
        </w:rPr>
        <w:t>Độc lập – Tự do – Hạnh phúc</w:t>
      </w:r>
    </w:p>
    <w:p w:rsidR="0023355F" w:rsidRDefault="0023355F" w:rsidP="002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Cambria" w:eastAsia="Cambria" w:hAnsi="Cambria" w:cs="Cambria"/>
          <w:i/>
          <w:sz w:val="26"/>
          <w:szCs w:val="26"/>
        </w:rPr>
      </w:pPr>
      <w:r>
        <w:rPr>
          <w:rFonts w:ascii="Cambria" w:eastAsia="Cambria" w:hAnsi="Cambria" w:cs="Cambria"/>
          <w:i/>
          <w:sz w:val="26"/>
          <w:szCs w:val="26"/>
        </w:rPr>
        <w:t>______________________</w:t>
      </w:r>
    </w:p>
    <w:p w:rsidR="0023355F" w:rsidRDefault="0023355F" w:rsidP="00233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line="360" w:lineRule="auto"/>
        <w:jc w:val="center"/>
        <w:rPr>
          <w:rFonts w:ascii="Cambria" w:eastAsia="Cambria" w:hAnsi="Cambria" w:cs="Cambria"/>
          <w:b/>
          <w:color w:val="000000"/>
          <w:sz w:val="50"/>
          <w:szCs w:val="50"/>
        </w:rPr>
      </w:pPr>
      <w:r>
        <w:rPr>
          <w:rFonts w:ascii="Cambria" w:eastAsia="Cambria" w:hAnsi="Cambria" w:cs="Cambria"/>
          <w:b/>
          <w:color w:val="000000"/>
          <w:sz w:val="50"/>
          <w:szCs w:val="50"/>
        </w:rPr>
        <w:t xml:space="preserve">NỘI QUY CÔNG TY </w:t>
      </w:r>
      <w:r>
        <w:rPr>
          <w:rFonts w:ascii="Cambria" w:eastAsia="Cambria" w:hAnsi="Cambria" w:cs="Cambria"/>
          <w:b/>
          <w:sz w:val="50"/>
          <w:szCs w:val="50"/>
        </w:rPr>
        <w:t>GIÁO DỤC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I. Mục Lục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1. Mục đích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2. Phạm vi áp dụng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3. Nội dung 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3.1. Quy định chung 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3.2. Quy định về thời gian làm việc và nghỉ ngơi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3.3. Quy định về trách nhiệm của cán bộ, nhân viên 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3.4. Quy định về trang phục, tác phong 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3.5. Quy định về an toàn lao động, vệ sinh môi trường 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3.6. Quy định về bảo mật thông tin 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3.7. Quy định về khen thưởng, kỷ luật</w:t>
      </w:r>
    </w:p>
    <w:p w:rsidR="0023355F" w:rsidRDefault="0023355F" w:rsidP="0023355F">
      <w:pPr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4. Phụ lục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1. Mục đích:</w:t>
      </w:r>
    </w:p>
    <w:p w:rsidR="0023355F" w:rsidRDefault="0023355F" w:rsidP="0023355F">
      <w:pPr>
        <w:numPr>
          <w:ilvl w:val="0"/>
          <w:numId w:val="8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Đảm bảo trật tự, kỷ luật trong công ty.</w:t>
      </w:r>
    </w:p>
    <w:p w:rsidR="0023355F" w:rsidRDefault="0023355F" w:rsidP="0023355F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Nâng cao hiệu quả công việc, chất lượng giáo dục.</w:t>
      </w:r>
    </w:p>
    <w:p w:rsidR="0023355F" w:rsidRDefault="0023355F" w:rsidP="0023355F">
      <w:pPr>
        <w:numPr>
          <w:ilvl w:val="0"/>
          <w:numId w:val="8"/>
        </w:numPr>
        <w:shd w:val="clear" w:color="auto" w:fill="FFFFFF"/>
        <w:spacing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Góp phần xây dựng môi trường làm việc văn minh, chuyên nghiệp.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lastRenderedPageBreak/>
        <w:t>2. Phạm vi áp dụng:</w:t>
      </w:r>
    </w:p>
    <w:p w:rsidR="0023355F" w:rsidRDefault="0023355F" w:rsidP="0023355F">
      <w:pPr>
        <w:numPr>
          <w:ilvl w:val="0"/>
          <w:numId w:val="1"/>
        </w:numPr>
        <w:shd w:val="clear" w:color="auto" w:fill="FFFFFF"/>
        <w:spacing w:before="60"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Nội quy này áp dụng cho tất cả cán bộ, nhân viên đang làm việc tại công ty giáo dục.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3. Nội dung: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3.1. Quy định chung:</w:t>
      </w:r>
    </w:p>
    <w:p w:rsidR="0023355F" w:rsidRDefault="0023355F" w:rsidP="0023355F">
      <w:pPr>
        <w:numPr>
          <w:ilvl w:val="0"/>
          <w:numId w:val="10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Mọi cán bộ, nhân viên phải tuân thủ nội quy, quy định của công ty.</w:t>
      </w:r>
    </w:p>
    <w:p w:rsidR="0023355F" w:rsidRDefault="0023355F" w:rsidP="0023355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Có ý thức trách nhiệm, hoàn thành tốt công việc được giao.</w:t>
      </w:r>
    </w:p>
    <w:p w:rsidR="0023355F" w:rsidRDefault="0023355F" w:rsidP="0023355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Giữ gìn đoàn kết, gắn bó, hỗ trợ lẫn nhau trong công việc.</w:t>
      </w:r>
    </w:p>
    <w:p w:rsidR="0023355F" w:rsidRDefault="0023355F" w:rsidP="0023355F">
      <w:pPr>
        <w:numPr>
          <w:ilvl w:val="0"/>
          <w:numId w:val="10"/>
        </w:numPr>
        <w:shd w:val="clear" w:color="auto" w:fill="FFFFFF"/>
        <w:spacing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Góp ý kiến xây dựng công ty ngày càng phát triển.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3.2. Quy định về thời gian làm việc và nghỉ ngơi:</w:t>
      </w:r>
    </w:p>
    <w:p w:rsidR="0023355F" w:rsidRDefault="0023355F" w:rsidP="0023355F">
      <w:pPr>
        <w:numPr>
          <w:ilvl w:val="0"/>
          <w:numId w:val="9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Thời gian làm việc:</w:t>
      </w:r>
    </w:p>
    <w:p w:rsidR="0023355F" w:rsidRDefault="0023355F" w:rsidP="0023355F">
      <w:pPr>
        <w:numPr>
          <w:ilvl w:val="1"/>
          <w:numId w:val="9"/>
        </w:numPr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Thứ Hai đến Thứ Sáu: 8h00 - 17h00 (Nghỉ trưa: 12h00 - 13h00)</w:t>
      </w:r>
    </w:p>
    <w:p w:rsidR="0023355F" w:rsidRDefault="0023355F" w:rsidP="0023355F">
      <w:pPr>
        <w:numPr>
          <w:ilvl w:val="1"/>
          <w:numId w:val="9"/>
        </w:numPr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Thứ Bảy: 8h00 - 12h00</w:t>
      </w:r>
    </w:p>
    <w:p w:rsidR="0023355F" w:rsidRDefault="0023355F" w:rsidP="0023355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Thời gian nghỉ phép:</w:t>
      </w:r>
    </w:p>
    <w:p w:rsidR="0023355F" w:rsidRDefault="0023355F" w:rsidP="0023355F">
      <w:pPr>
        <w:numPr>
          <w:ilvl w:val="1"/>
          <w:numId w:val="9"/>
        </w:numPr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Cán bộ, nhân viên được hưởng 14 ngày nghỉ phép năm/người.</w:t>
      </w:r>
    </w:p>
    <w:p w:rsidR="0023355F" w:rsidRDefault="0023355F" w:rsidP="0023355F">
      <w:pPr>
        <w:numPr>
          <w:ilvl w:val="1"/>
          <w:numId w:val="9"/>
        </w:numPr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Nghỉ phép được bố trí theo kế hoạch và được sự phê duyệt của cấp trên.</w:t>
      </w:r>
    </w:p>
    <w:p w:rsidR="0023355F" w:rsidRDefault="0023355F" w:rsidP="0023355F">
      <w:pPr>
        <w:numPr>
          <w:ilvl w:val="0"/>
          <w:numId w:val="9"/>
        </w:numPr>
        <w:shd w:val="clear" w:color="auto" w:fill="FFFFFF"/>
        <w:spacing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Thời gian nghỉ lễ, Tết: Theo quy định của pháp luật.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3.3. Quy định về trách nhiệm của cán bộ, nhân viên:</w:t>
      </w:r>
    </w:p>
    <w:p w:rsidR="0023355F" w:rsidRDefault="0023355F" w:rsidP="0023355F">
      <w:pPr>
        <w:numPr>
          <w:ilvl w:val="0"/>
          <w:numId w:val="4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Cán bộ, nhân viên có trách nhiệm:</w:t>
      </w:r>
    </w:p>
    <w:p w:rsidR="0023355F" w:rsidRDefault="0023355F" w:rsidP="0023355F">
      <w:pPr>
        <w:numPr>
          <w:ilvl w:val="1"/>
          <w:numId w:val="4"/>
        </w:numPr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Đi làm đúng giờ, nghỉ đúng giờ, không tự ý nghỉ việc.</w:t>
      </w:r>
    </w:p>
    <w:p w:rsidR="0023355F" w:rsidRDefault="0023355F" w:rsidP="0023355F">
      <w:pPr>
        <w:numPr>
          <w:ilvl w:val="1"/>
          <w:numId w:val="4"/>
        </w:numPr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Hoàn thành tốt công việc được giao, đảm bảo chất lượng.</w:t>
      </w:r>
    </w:p>
    <w:p w:rsidR="0023355F" w:rsidRDefault="0023355F" w:rsidP="0023355F">
      <w:pPr>
        <w:numPr>
          <w:ilvl w:val="1"/>
          <w:numId w:val="4"/>
        </w:numPr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Giữ gìn tài sản của công ty, tiết kiệm điện nước.</w:t>
      </w:r>
    </w:p>
    <w:p w:rsidR="0023355F" w:rsidRDefault="0023355F" w:rsidP="0023355F">
      <w:pPr>
        <w:numPr>
          <w:ilvl w:val="1"/>
          <w:numId w:val="4"/>
        </w:numPr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Giữ gìn vệ sinh chung, bảo vệ môi trường.</w:t>
      </w:r>
    </w:p>
    <w:p w:rsidR="0023355F" w:rsidRDefault="0023355F" w:rsidP="0023355F">
      <w:pPr>
        <w:numPr>
          <w:ilvl w:val="1"/>
          <w:numId w:val="4"/>
        </w:numPr>
        <w:spacing w:after="12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lastRenderedPageBreak/>
        <w:t>Góp ý kiến xây dựng công ty ngày càng phát triển.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3.4. Quy định về trang phục, tác phong:</w:t>
      </w:r>
    </w:p>
    <w:p w:rsidR="0023355F" w:rsidRDefault="0023355F" w:rsidP="0023355F">
      <w:pPr>
        <w:numPr>
          <w:ilvl w:val="0"/>
          <w:numId w:val="5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Cán bộ, nhân viên phải mặc trang phục lịch sự, gọn gàng khi đi làm.</w:t>
      </w:r>
    </w:p>
    <w:p w:rsidR="0023355F" w:rsidRDefault="0023355F" w:rsidP="0023355F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Có tác phong văn minh, lịch sự trong giao tiếp và ứng xử.</w:t>
      </w:r>
    </w:p>
    <w:p w:rsidR="0023355F" w:rsidRDefault="0023355F" w:rsidP="0023355F">
      <w:pPr>
        <w:numPr>
          <w:ilvl w:val="0"/>
          <w:numId w:val="5"/>
        </w:numPr>
        <w:shd w:val="clear" w:color="auto" w:fill="FFFFFF"/>
        <w:spacing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Không được nói chuyện riêng, sử dụng điện thoại cá nhân trong giờ làm việc.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3.5. Quy định về an toàn lao động, vệ sinh môi trường:</w:t>
      </w:r>
    </w:p>
    <w:p w:rsidR="0023355F" w:rsidRDefault="0023355F" w:rsidP="0023355F">
      <w:pPr>
        <w:numPr>
          <w:ilvl w:val="0"/>
          <w:numId w:val="7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Cán bộ, nhân viên phải chấp hành nghiêm ngặt các quy định về an toàn lao động.</w:t>
      </w:r>
    </w:p>
    <w:p w:rsidR="0023355F" w:rsidRDefault="0023355F" w:rsidP="0023355F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Giữ gìn vệ sinh chung tại nơi làm việc.</w:t>
      </w:r>
    </w:p>
    <w:p w:rsidR="0023355F" w:rsidRDefault="0023355F" w:rsidP="0023355F">
      <w:pPr>
        <w:numPr>
          <w:ilvl w:val="0"/>
          <w:numId w:val="7"/>
        </w:numPr>
        <w:shd w:val="clear" w:color="auto" w:fill="FFFFFF"/>
        <w:spacing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Không xả rác bừa bãi, không vứt rác thải nguy hại xuống môi trường.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3.6. Quy định về bảo mật thông tin:</w:t>
      </w:r>
    </w:p>
    <w:p w:rsidR="0023355F" w:rsidRDefault="0023355F" w:rsidP="0023355F">
      <w:pPr>
        <w:numPr>
          <w:ilvl w:val="0"/>
          <w:numId w:val="3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Cán bộ, nhân viên có trách nhiệm giữ bí mật thông tin của công ty.</w:t>
      </w:r>
    </w:p>
    <w:p w:rsidR="0023355F" w:rsidRDefault="0023355F" w:rsidP="0023355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Không được sử dụng trái phép thông tin của công ty.</w:t>
      </w:r>
    </w:p>
    <w:p w:rsidR="0023355F" w:rsidRDefault="0023355F" w:rsidP="0023355F">
      <w:pPr>
        <w:numPr>
          <w:ilvl w:val="0"/>
          <w:numId w:val="3"/>
        </w:numPr>
        <w:shd w:val="clear" w:color="auto" w:fill="FFFFFF"/>
        <w:spacing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Không được tiết lộ thông tin mật của công ty cho người khác.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3.7. Quy định về khen thưởng, kỷ luật:</w:t>
      </w:r>
    </w:p>
    <w:p w:rsidR="0023355F" w:rsidRDefault="0023355F" w:rsidP="0023355F">
      <w:pPr>
        <w:numPr>
          <w:ilvl w:val="0"/>
          <w:numId w:val="6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Cán bộ, nhân viên hoàn thành tốt công việc được khen thưởng theo quy định.</w:t>
      </w:r>
    </w:p>
    <w:p w:rsidR="0023355F" w:rsidRDefault="0023355F" w:rsidP="0023355F">
      <w:pPr>
        <w:numPr>
          <w:ilvl w:val="0"/>
          <w:numId w:val="6"/>
        </w:numPr>
        <w:shd w:val="clear" w:color="auto" w:fill="FFFFFF"/>
        <w:spacing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Cán bộ, nhân viên vi phạm nội quy, quy định sẽ bị kỷ luật theo mức độ vi phạm.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t>4. Phụ lục:</w:t>
      </w:r>
    </w:p>
    <w:p w:rsidR="0023355F" w:rsidRDefault="0023355F" w:rsidP="0023355F">
      <w:pPr>
        <w:numPr>
          <w:ilvl w:val="0"/>
          <w:numId w:val="2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Danh sách các hành vi vi phạm nội quy, quy định.</w:t>
      </w:r>
    </w:p>
    <w:p w:rsidR="0023355F" w:rsidRDefault="0023355F" w:rsidP="0023355F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Biểu mẫu đề nghị khen thưởng.</w:t>
      </w:r>
    </w:p>
    <w:p w:rsidR="0023355F" w:rsidRDefault="0023355F" w:rsidP="0023355F">
      <w:pPr>
        <w:numPr>
          <w:ilvl w:val="0"/>
          <w:numId w:val="2"/>
        </w:numPr>
        <w:shd w:val="clear" w:color="auto" w:fill="FFFFFF"/>
        <w:spacing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Biểu mẫu đề nghị kỷ luật.</w:t>
      </w:r>
    </w:p>
    <w:p w:rsidR="0023355F" w:rsidRDefault="0023355F" w:rsidP="0023355F">
      <w:pPr>
        <w:shd w:val="clear" w:color="auto" w:fill="FFFFFF"/>
        <w:spacing w:before="240" w:after="240" w:line="360" w:lineRule="auto"/>
        <w:jc w:val="both"/>
        <w:rPr>
          <w:rFonts w:ascii="Cambria" w:eastAsia="Cambria" w:hAnsi="Cambria" w:cs="Cambria"/>
          <w:b/>
          <w:color w:val="1F1F1F"/>
          <w:sz w:val="26"/>
          <w:szCs w:val="26"/>
        </w:rPr>
      </w:pPr>
      <w:r>
        <w:rPr>
          <w:rFonts w:ascii="Cambria" w:eastAsia="Cambria" w:hAnsi="Cambria" w:cs="Cambria"/>
          <w:b/>
          <w:color w:val="1F1F1F"/>
          <w:sz w:val="26"/>
          <w:szCs w:val="26"/>
        </w:rPr>
        <w:lastRenderedPageBreak/>
        <w:t>Lưu ý:</w:t>
      </w:r>
    </w:p>
    <w:p w:rsidR="0023355F" w:rsidRDefault="0023355F" w:rsidP="0023355F">
      <w:pPr>
        <w:numPr>
          <w:ilvl w:val="0"/>
          <w:numId w:val="11"/>
        </w:numPr>
        <w:shd w:val="clear" w:color="auto" w:fill="FFFFFF"/>
        <w:spacing w:before="60" w:after="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Nội quy này có thể được bổ sung, sửa đổi khi cần thiết.</w:t>
      </w:r>
    </w:p>
    <w:p w:rsidR="0023355F" w:rsidRDefault="0023355F" w:rsidP="0023355F">
      <w:pPr>
        <w:numPr>
          <w:ilvl w:val="0"/>
          <w:numId w:val="11"/>
        </w:numPr>
        <w:shd w:val="clear" w:color="auto" w:fill="FFFFFF"/>
        <w:spacing w:after="60"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1F1F1F"/>
          <w:sz w:val="26"/>
          <w:szCs w:val="26"/>
        </w:rPr>
        <w:t>Mọi cán bộ, nhân viên có trách nhiệm đọc kỹ và thực hiện nghiêm túc nội quy này.</w:t>
      </w:r>
    </w:p>
    <w:p w:rsidR="00A25814" w:rsidRDefault="00A25814">
      <w:bookmarkStart w:id="0" w:name="_GoBack"/>
      <w:bookmarkEnd w:id="0"/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A8E"/>
    <w:multiLevelType w:val="multilevel"/>
    <w:tmpl w:val="0C94C6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731165E"/>
    <w:multiLevelType w:val="multilevel"/>
    <w:tmpl w:val="AF14FE2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2DD65A1"/>
    <w:multiLevelType w:val="multilevel"/>
    <w:tmpl w:val="39FAB2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7133592"/>
    <w:multiLevelType w:val="multilevel"/>
    <w:tmpl w:val="E2E067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92E125E"/>
    <w:multiLevelType w:val="multilevel"/>
    <w:tmpl w:val="9086D6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3EF6E79"/>
    <w:multiLevelType w:val="multilevel"/>
    <w:tmpl w:val="AAD2BB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A2B7F54"/>
    <w:multiLevelType w:val="multilevel"/>
    <w:tmpl w:val="044662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10C5214"/>
    <w:multiLevelType w:val="multilevel"/>
    <w:tmpl w:val="FCE6C5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158264A"/>
    <w:multiLevelType w:val="multilevel"/>
    <w:tmpl w:val="39E2EB5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7747826"/>
    <w:multiLevelType w:val="multilevel"/>
    <w:tmpl w:val="2EAE12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79AF06E0"/>
    <w:multiLevelType w:val="multilevel"/>
    <w:tmpl w:val="D0668C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5F"/>
    <w:rsid w:val="0023355F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4DF1-4742-4894-B688-42F4FEF4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355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2025-04-11T00:29:00Z</dcterms:created>
  <dcterms:modified xsi:type="dcterms:W3CDTF">2025-04-11T00:29:00Z</dcterms:modified>
</cp:coreProperties>
</file>