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22F4C" w14:textId="77777777" w:rsidR="00636132" w:rsidRPr="00636132" w:rsidRDefault="00636132" w:rsidP="00636132">
      <w:pPr>
        <w:spacing w:before="100" w:beforeAutospacing="1" w:after="0" w:line="240" w:lineRule="auto"/>
        <w:jc w:val="right"/>
        <w:rPr>
          <w:rFonts w:ascii="Arial" w:eastAsia="Times New Roman" w:hAnsi="Arial" w:cs="Arial"/>
          <w:color w:val="222222"/>
          <w:sz w:val="26"/>
          <w:szCs w:val="26"/>
        </w:rPr>
      </w:pPr>
      <w:r w:rsidRPr="00636132">
        <w:rPr>
          <w:rFonts w:ascii="Arial" w:eastAsia="Times New Roman" w:hAnsi="Arial" w:cs="Arial"/>
          <w:b/>
          <w:bCs/>
          <w:color w:val="000000"/>
          <w:sz w:val="20"/>
          <w:szCs w:val="20"/>
        </w:rPr>
        <w:t>Mẫu số: 01/TKTT-QDMTT</w:t>
      </w:r>
    </w:p>
    <w:p w14:paraId="675D6401" w14:textId="77777777" w:rsidR="00636132" w:rsidRPr="00636132" w:rsidRDefault="00636132" w:rsidP="00636132">
      <w:pPr>
        <w:spacing w:before="100" w:beforeAutospacing="1" w:after="0" w:line="240" w:lineRule="auto"/>
        <w:jc w:val="center"/>
        <w:rPr>
          <w:rFonts w:ascii="Arial" w:eastAsia="Times New Roman" w:hAnsi="Arial" w:cs="Arial"/>
          <w:color w:val="222222"/>
          <w:sz w:val="26"/>
          <w:szCs w:val="26"/>
        </w:rPr>
      </w:pPr>
      <w:r w:rsidRPr="00636132">
        <w:rPr>
          <w:rFonts w:ascii="Arial" w:eastAsia="Times New Roman" w:hAnsi="Arial" w:cs="Arial"/>
          <w:b/>
          <w:bCs/>
          <w:color w:val="000000"/>
          <w:sz w:val="20"/>
          <w:szCs w:val="20"/>
        </w:rPr>
        <w:t>CỘNG HÒA XÃ HỘI CHỦ NGHĨA VIỆT NAM</w:t>
      </w:r>
    </w:p>
    <w:p w14:paraId="04D25BB3" w14:textId="77777777" w:rsidR="00636132" w:rsidRPr="00636132" w:rsidRDefault="00636132" w:rsidP="00636132">
      <w:pPr>
        <w:spacing w:before="100" w:beforeAutospacing="1" w:after="0" w:line="240" w:lineRule="auto"/>
        <w:jc w:val="center"/>
        <w:rPr>
          <w:rFonts w:ascii="Arial" w:eastAsia="Times New Roman" w:hAnsi="Arial" w:cs="Arial"/>
          <w:color w:val="222222"/>
          <w:sz w:val="26"/>
          <w:szCs w:val="26"/>
        </w:rPr>
      </w:pPr>
      <w:r w:rsidRPr="00636132">
        <w:rPr>
          <w:rFonts w:ascii="Arial" w:eastAsia="Times New Roman" w:hAnsi="Arial" w:cs="Arial"/>
          <w:b/>
          <w:bCs/>
          <w:color w:val="000000"/>
          <w:sz w:val="20"/>
          <w:szCs w:val="20"/>
        </w:rPr>
        <w:t>Độc lập - Tự do - Hạnh phúc</w:t>
      </w:r>
    </w:p>
    <w:p w14:paraId="51706AC4" w14:textId="3DBC6EFA" w:rsidR="00636132" w:rsidRPr="00636132" w:rsidRDefault="00636132" w:rsidP="00636132">
      <w:pPr>
        <w:spacing w:before="100" w:beforeAutospacing="1" w:after="0" w:line="240" w:lineRule="auto"/>
        <w:jc w:val="center"/>
        <w:rPr>
          <w:rFonts w:ascii="Arial" w:eastAsia="Times New Roman" w:hAnsi="Arial" w:cs="Arial"/>
          <w:color w:val="222222"/>
          <w:sz w:val="26"/>
          <w:szCs w:val="26"/>
        </w:rPr>
      </w:pPr>
      <w:r w:rsidRPr="00636132">
        <w:rPr>
          <w:rFonts w:ascii="Arial" w:eastAsia="Times New Roman" w:hAnsi="Arial" w:cs="Arial"/>
          <w:color w:val="000000"/>
          <w:sz w:val="20"/>
          <w:szCs w:val="20"/>
          <w:vertAlign w:val="superscript"/>
        </w:rPr>
        <w:t>_____________________</w:t>
      </w:r>
      <w:r w:rsidRPr="00636132">
        <w:rPr>
          <w:rFonts w:ascii="Arial" w:eastAsia="Times New Roman" w:hAnsi="Arial" w:cs="Arial"/>
          <w:color w:val="222222"/>
          <w:sz w:val="26"/>
          <w:szCs w:val="26"/>
        </w:rPr>
        <w:t> </w:t>
      </w:r>
    </w:p>
    <w:p w14:paraId="60BCD4E4" w14:textId="77777777" w:rsidR="00636132" w:rsidRPr="00636132" w:rsidRDefault="00636132" w:rsidP="00636132">
      <w:pPr>
        <w:spacing w:before="100" w:beforeAutospacing="1" w:after="0" w:line="240" w:lineRule="auto"/>
        <w:jc w:val="center"/>
        <w:rPr>
          <w:rFonts w:ascii="Arial" w:eastAsia="Times New Roman" w:hAnsi="Arial" w:cs="Arial"/>
          <w:color w:val="222222"/>
          <w:sz w:val="26"/>
          <w:szCs w:val="26"/>
        </w:rPr>
      </w:pPr>
      <w:r w:rsidRPr="00636132">
        <w:rPr>
          <w:rFonts w:ascii="Arial" w:eastAsia="Times New Roman" w:hAnsi="Arial" w:cs="Arial"/>
          <w:b/>
          <w:bCs/>
          <w:color w:val="000000"/>
          <w:sz w:val="20"/>
          <w:szCs w:val="20"/>
        </w:rPr>
        <w:t>TỜ KHAI THÔNG TIN</w:t>
      </w:r>
      <w:r w:rsidRPr="00636132">
        <w:rPr>
          <w:rFonts w:ascii="Arial" w:eastAsia="Times New Roman" w:hAnsi="Arial" w:cs="Arial"/>
          <w:color w:val="222222"/>
          <w:sz w:val="26"/>
          <w:szCs w:val="26"/>
        </w:rPr>
        <w:br/>
      </w:r>
      <w:r w:rsidRPr="00636132">
        <w:rPr>
          <w:rFonts w:ascii="Arial" w:eastAsia="Times New Roman" w:hAnsi="Arial" w:cs="Arial"/>
          <w:i/>
          <w:iCs/>
          <w:color w:val="000000"/>
          <w:sz w:val="20"/>
          <w:szCs w:val="20"/>
        </w:rPr>
        <w:t>(Áp dụng đối với quy định về thuế thu nhập doanh nghiệp bổ sung tối thiểu nội địa đạt chuẩn)</w:t>
      </w:r>
      <w:r w:rsidRPr="00636132">
        <w:rPr>
          <w:rFonts w:ascii="Arial" w:eastAsia="Times New Roman" w:hAnsi="Arial" w:cs="Arial"/>
          <w:color w:val="222222"/>
          <w:sz w:val="26"/>
          <w:szCs w:val="26"/>
        </w:rPr>
        <w:br/>
      </w:r>
      <w:r w:rsidRPr="00636132">
        <w:rPr>
          <w:rFonts w:ascii="Arial" w:eastAsia="Times New Roman" w:hAnsi="Arial" w:cs="Arial"/>
          <w:b/>
          <w:bCs/>
          <w:color w:val="000000"/>
          <w:sz w:val="20"/>
          <w:szCs w:val="20"/>
        </w:rPr>
        <w:t>[01]</w:t>
      </w:r>
      <w:r w:rsidRPr="00636132">
        <w:rPr>
          <w:rFonts w:ascii="Arial" w:eastAsia="Times New Roman" w:hAnsi="Arial" w:cs="Arial"/>
          <w:color w:val="000000"/>
          <w:sz w:val="20"/>
          <w:szCs w:val="20"/>
        </w:rPr>
        <w:t> Năm tài chính báo cáo: Năm</w:t>
      </w:r>
      <w:proofErr w:type="gramStart"/>
      <w:r w:rsidRPr="00636132">
        <w:rPr>
          <w:rFonts w:ascii="Arial" w:eastAsia="Times New Roman" w:hAnsi="Arial" w:cs="Arial"/>
          <w:color w:val="000000"/>
          <w:sz w:val="20"/>
          <w:szCs w:val="20"/>
        </w:rPr>
        <w:t>…..</w:t>
      </w:r>
      <w:proofErr w:type="gramEnd"/>
      <w:r w:rsidRPr="00636132">
        <w:rPr>
          <w:rFonts w:ascii="Arial" w:eastAsia="Times New Roman" w:hAnsi="Arial" w:cs="Arial"/>
          <w:color w:val="000000"/>
          <w:sz w:val="20"/>
          <w:szCs w:val="20"/>
        </w:rPr>
        <w:t>Từ …../…../…… đến …../……/…….</w:t>
      </w:r>
      <w:r w:rsidRPr="00636132">
        <w:rPr>
          <w:rFonts w:ascii="Arial" w:eastAsia="Times New Roman" w:hAnsi="Arial" w:cs="Arial"/>
          <w:color w:val="000000"/>
          <w:sz w:val="20"/>
          <w:szCs w:val="20"/>
        </w:rPr>
        <w:br/>
      </w:r>
      <w:r w:rsidRPr="00636132">
        <w:rPr>
          <w:rFonts w:ascii="Arial" w:eastAsia="Times New Roman" w:hAnsi="Arial" w:cs="Arial"/>
          <w:b/>
          <w:bCs/>
          <w:color w:val="000000"/>
          <w:sz w:val="20"/>
          <w:szCs w:val="20"/>
        </w:rPr>
        <w:t>[02]</w:t>
      </w:r>
      <w:r w:rsidRPr="00636132">
        <w:rPr>
          <w:rFonts w:ascii="Arial" w:eastAsia="Times New Roman" w:hAnsi="Arial" w:cs="Arial"/>
          <w:color w:val="000000"/>
          <w:sz w:val="20"/>
          <w:szCs w:val="20"/>
        </w:rPr>
        <w:t> Lần đầu </w:t>
      </w:r>
      <w:r w:rsidRPr="00636132">
        <w:rPr>
          <w:rFonts w:ascii="Segoe UI Symbol" w:eastAsia="Times New Roman" w:hAnsi="Segoe UI Symbol" w:cs="Arial"/>
          <w:color w:val="000000"/>
          <w:sz w:val="20"/>
          <w:szCs w:val="20"/>
        </w:rPr>
        <w:t>☐</w:t>
      </w:r>
      <w:r w:rsidRPr="00636132">
        <w:rPr>
          <w:rFonts w:ascii="Arial" w:eastAsia="Times New Roman" w:hAnsi="Arial" w:cs="Arial"/>
          <w:color w:val="222222"/>
          <w:sz w:val="26"/>
          <w:szCs w:val="26"/>
        </w:rPr>
        <w:t>             </w:t>
      </w:r>
      <w:r w:rsidRPr="00636132">
        <w:rPr>
          <w:rFonts w:ascii="Arial" w:eastAsia="Times New Roman" w:hAnsi="Arial" w:cs="Arial"/>
          <w:b/>
          <w:bCs/>
          <w:color w:val="000000"/>
          <w:sz w:val="20"/>
          <w:szCs w:val="20"/>
        </w:rPr>
        <w:t>[03]</w:t>
      </w:r>
      <w:r w:rsidRPr="00636132">
        <w:rPr>
          <w:rFonts w:ascii="Arial" w:eastAsia="Times New Roman" w:hAnsi="Arial" w:cs="Arial"/>
          <w:color w:val="000000"/>
          <w:sz w:val="20"/>
          <w:szCs w:val="20"/>
        </w:rPr>
        <w:t> Bổ sung lần thứ:...</w:t>
      </w:r>
    </w:p>
    <w:p w14:paraId="47401A0D" w14:textId="77777777" w:rsidR="00636132" w:rsidRPr="00636132" w:rsidRDefault="00636132" w:rsidP="00636132">
      <w:pPr>
        <w:spacing w:before="100" w:beforeAutospacing="1" w:after="0" w:line="240" w:lineRule="auto"/>
        <w:jc w:val="center"/>
        <w:rPr>
          <w:rFonts w:ascii="Arial" w:eastAsia="Times New Roman" w:hAnsi="Arial" w:cs="Arial"/>
          <w:color w:val="222222"/>
          <w:sz w:val="26"/>
          <w:szCs w:val="26"/>
        </w:rPr>
      </w:pPr>
      <w:r w:rsidRPr="00636132">
        <w:rPr>
          <w:rFonts w:ascii="Arial" w:eastAsia="Times New Roman" w:hAnsi="Arial" w:cs="Arial"/>
          <w:color w:val="222222"/>
          <w:sz w:val="26"/>
          <w:szCs w:val="26"/>
        </w:rPr>
        <w:t> </w:t>
      </w:r>
    </w:p>
    <w:p w14:paraId="01343BCB"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[04] Tên đơn vị hợp thành chịu trách nhiệm kê khai:</w:t>
      </w:r>
      <w:r w:rsidRPr="00636132">
        <w:rPr>
          <w:rFonts w:ascii="Arial" w:eastAsia="Times New Roman" w:hAnsi="Arial" w:cs="Arial"/>
          <w:color w:val="000000"/>
          <w:sz w:val="20"/>
          <w:szCs w:val="20"/>
        </w:rPr>
        <w:t> ………………………………</w:t>
      </w:r>
    </w:p>
    <w:p w14:paraId="4BE690C5"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[05] Mã số thuế theo quy định về thuế tối thiểu toàn cầu: </w:t>
      </w:r>
      <w:r w:rsidRPr="00636132">
        <w:rPr>
          <w:rFonts w:ascii="Arial" w:eastAsia="Times New Roman" w:hAnsi="Arial" w:cs="Arial"/>
          <w:color w:val="000000"/>
          <w:sz w:val="20"/>
          <w:szCs w:val="20"/>
        </w:rPr>
        <w:t>………………………………</w:t>
      </w:r>
    </w:p>
    <w:p w14:paraId="674CADFB"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[06] Tên đại lý thuế</w:t>
      </w:r>
      <w:r w:rsidRPr="00636132">
        <w:rPr>
          <w:rFonts w:ascii="Arial" w:eastAsia="Times New Roman" w:hAnsi="Arial" w:cs="Arial"/>
          <w:color w:val="000000"/>
          <w:sz w:val="20"/>
          <w:szCs w:val="20"/>
        </w:rPr>
        <w:t> (nếu có): ………………………………………………………………</w:t>
      </w:r>
    </w:p>
    <w:p w14:paraId="03BB6861"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[07] Mã số thuế:</w:t>
      </w:r>
      <w:r w:rsidRPr="00636132">
        <w:rPr>
          <w:rFonts w:ascii="Arial" w:eastAsia="Times New Roman" w:hAnsi="Arial" w:cs="Arial"/>
          <w:color w:val="000000"/>
          <w:sz w:val="20"/>
          <w:szCs w:val="20"/>
        </w:rPr>
        <w:t> …………………………………………………………………………</w:t>
      </w:r>
      <w:proofErr w:type="gramStart"/>
      <w:r w:rsidRPr="00636132">
        <w:rPr>
          <w:rFonts w:ascii="Arial" w:eastAsia="Times New Roman" w:hAnsi="Arial" w:cs="Arial"/>
          <w:color w:val="000000"/>
          <w:sz w:val="20"/>
          <w:szCs w:val="20"/>
        </w:rPr>
        <w:t>…..</w:t>
      </w:r>
      <w:proofErr w:type="gramEnd"/>
    </w:p>
    <w:p w14:paraId="479FFDD2"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[08]</w:t>
      </w:r>
      <w:r w:rsidRPr="00636132">
        <w:rPr>
          <w:rFonts w:ascii="Arial" w:eastAsia="Times New Roman" w:hAnsi="Arial" w:cs="Arial"/>
          <w:color w:val="000000"/>
          <w:sz w:val="20"/>
          <w:szCs w:val="20"/>
        </w:rPr>
        <w:t> Hợp đồng đại lý thuế: Số……………………… ngày………………………………</w:t>
      </w:r>
    </w:p>
    <w:p w14:paraId="5FD93E0C" w14:textId="77777777" w:rsidR="00636132" w:rsidRPr="00636132" w:rsidRDefault="00636132" w:rsidP="00636132">
      <w:pPr>
        <w:spacing w:before="100" w:beforeAutospacing="1" w:after="0" w:line="240" w:lineRule="auto"/>
        <w:jc w:val="right"/>
        <w:rPr>
          <w:rFonts w:ascii="Arial" w:eastAsia="Times New Roman" w:hAnsi="Arial" w:cs="Arial"/>
          <w:color w:val="222222"/>
          <w:sz w:val="26"/>
          <w:szCs w:val="26"/>
        </w:rPr>
      </w:pPr>
      <w:r w:rsidRPr="00636132">
        <w:rPr>
          <w:rFonts w:ascii="Arial" w:eastAsia="Times New Roman" w:hAnsi="Arial" w:cs="Arial"/>
          <w:color w:val="000000"/>
          <w:sz w:val="20"/>
          <w:szCs w:val="20"/>
        </w:rPr>
        <w:t xml:space="preserve">Đơn vị </w:t>
      </w:r>
      <w:proofErr w:type="gramStart"/>
      <w:r w:rsidRPr="00636132">
        <w:rPr>
          <w:rFonts w:ascii="Arial" w:eastAsia="Times New Roman" w:hAnsi="Arial" w:cs="Arial"/>
          <w:color w:val="000000"/>
          <w:sz w:val="20"/>
          <w:szCs w:val="20"/>
        </w:rPr>
        <w:t>tiền:…</w:t>
      </w:r>
      <w:proofErr w:type="gramEnd"/>
      <w:r w:rsidRPr="00636132">
        <w:rPr>
          <w:rFonts w:ascii="Arial" w:eastAsia="Times New Roman" w:hAnsi="Arial" w:cs="Arial"/>
          <w:color w:val="000000"/>
          <w:sz w:val="20"/>
          <w:szCs w:val="20"/>
        </w:rPr>
        <w:t>……………..</w:t>
      </w:r>
    </w:p>
    <w:p w14:paraId="2C2E4D9E"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1 THÔNG TIN TẬP ĐOÀN ĐA QUỐC GIA</w:t>
      </w:r>
    </w:p>
    <w:p w14:paraId="07647886"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1.1 Thông tin về đơn vị hợp thành chịu trách nhiệm kê khai</w:t>
      </w:r>
    </w:p>
    <w:tbl>
      <w:tblPr>
        <w:tblW w:w="5000" w:type="pct"/>
        <w:tblInd w:w="10" w:type="dxa"/>
        <w:tblCellMar>
          <w:left w:w="0" w:type="dxa"/>
          <w:right w:w="0" w:type="dxa"/>
        </w:tblCellMar>
        <w:tblLook w:val="04A0" w:firstRow="1" w:lastRow="0" w:firstColumn="1" w:lastColumn="0" w:noHBand="0" w:noVBand="1"/>
      </w:tblPr>
      <w:tblGrid>
        <w:gridCol w:w="1973"/>
        <w:gridCol w:w="1423"/>
        <w:gridCol w:w="2453"/>
        <w:gridCol w:w="3491"/>
      </w:tblGrid>
      <w:tr w:rsidR="00636132" w:rsidRPr="00636132" w14:paraId="08E48E1E" w14:textId="77777777" w:rsidTr="00636132">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3470632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 Công ty mẹ tối cao là đơn vị hợp thành chịu trách nhiệm kê khai</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5698AB0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 Tên đơn vị hợp thành chịu trách nhiệm kê khai</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bottom"/>
            <w:hideMark/>
          </w:tcPr>
          <w:p w14:paraId="39E61FE8" w14:textId="77777777" w:rsidR="00636132" w:rsidRPr="00636132" w:rsidRDefault="00636132" w:rsidP="00636132">
            <w:pPr>
              <w:spacing w:before="100" w:beforeAutospacing="1" w:after="0" w:line="240" w:lineRule="auto"/>
              <w:jc w:val="both"/>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3. Mã số thuế của đơn vị hợp thành chịu trách nhiệm kê khai theo quy định về thuế tối thiểu toàn cầu</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vAlign w:val="bottom"/>
            <w:hideMark/>
          </w:tcPr>
          <w:p w14:paraId="4C62E47E" w14:textId="77777777" w:rsidR="00636132" w:rsidRPr="00636132" w:rsidRDefault="00636132" w:rsidP="00636132">
            <w:pPr>
              <w:spacing w:before="100" w:beforeAutospacing="1" w:after="0" w:line="240" w:lineRule="auto"/>
              <w:jc w:val="both"/>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4. Quốc gia có Hiệp định giữa nhà chức trách có thẩm quyền về trao đổi thông tin theo quy định thuế tối thiểu toàn cầu có hiệu lực với Việt Nam (nếu có)</w:t>
            </w:r>
          </w:p>
        </w:tc>
      </w:tr>
      <w:tr w:rsidR="00636132" w:rsidRPr="00636132" w14:paraId="59C69B7D" w14:textId="77777777" w:rsidTr="00636132">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vAlign w:val="bottom"/>
            <w:hideMark/>
          </w:tcPr>
          <w:p w14:paraId="432CCE4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Segoe UI Symbol" w:eastAsia="Times New Roman" w:hAnsi="Segoe UI Symbol" w:cs="Times New Roman"/>
                <w:color w:val="000000"/>
                <w:sz w:val="20"/>
                <w:szCs w:val="20"/>
              </w:rPr>
              <w:t>☐</w:t>
            </w:r>
            <w:r w:rsidRPr="00636132">
              <w:rPr>
                <w:rFonts w:ascii="Arial" w:eastAsia="Times New Roman" w:hAnsi="Arial" w:cs="Arial"/>
                <w:color w:val="000000"/>
                <w:sz w:val="20"/>
                <w:szCs w:val="20"/>
              </w:rPr>
              <w:t> Có</w:t>
            </w:r>
          </w:p>
          <w:p w14:paraId="28F2F25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Segoe UI Symbol" w:eastAsia="Times New Roman" w:hAnsi="Segoe UI Symbol" w:cs="Times New Roman"/>
                <w:color w:val="000000"/>
                <w:sz w:val="20"/>
                <w:szCs w:val="20"/>
              </w:rPr>
              <w:t>☐</w:t>
            </w:r>
            <w:r w:rsidRPr="00636132">
              <w:rPr>
                <w:rFonts w:ascii="Arial" w:eastAsia="Times New Roman" w:hAnsi="Arial" w:cs="Arial"/>
                <w:color w:val="000000"/>
                <w:sz w:val="20"/>
                <w:szCs w:val="20"/>
              </w:rPr>
              <w:t> Không</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B476D9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E44E57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4424FB3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3347E5D3"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1.2 Thông tin chung của Tập đoàn đa quốc gia</w:t>
      </w:r>
    </w:p>
    <w:p w14:paraId="68489A34"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1.2.1 Thông tin về năm tài chính của Tập đoàn đa quốc gia</w:t>
      </w:r>
    </w:p>
    <w:tbl>
      <w:tblPr>
        <w:tblW w:w="5000" w:type="pct"/>
        <w:tblInd w:w="10" w:type="dxa"/>
        <w:tblCellMar>
          <w:left w:w="0" w:type="dxa"/>
          <w:right w:w="0" w:type="dxa"/>
        </w:tblCellMar>
        <w:tblLook w:val="04A0" w:firstRow="1" w:lastRow="0" w:firstColumn="1" w:lastColumn="0" w:noHBand="0" w:noVBand="1"/>
      </w:tblPr>
      <w:tblGrid>
        <w:gridCol w:w="3014"/>
        <w:gridCol w:w="3144"/>
        <w:gridCol w:w="3182"/>
      </w:tblGrid>
      <w:tr w:rsidR="00636132" w:rsidRPr="00636132" w14:paraId="766CC149" w14:textId="77777777" w:rsidTr="00636132">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450B2D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 Tên Tập đoàn đa quốc gia</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66E9451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 Ngày bắt đầu năm tài chính</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1E0D11B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3. Ngày kết thúc năm tài chính</w:t>
            </w:r>
          </w:p>
        </w:tc>
      </w:tr>
      <w:tr w:rsidR="00636132" w:rsidRPr="00636132" w14:paraId="741361B0" w14:textId="77777777" w:rsidTr="00636132">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54015B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68ED63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70BBEA2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1B5EBF9D" w14:textId="77777777" w:rsidR="00636132" w:rsidRDefault="00636132" w:rsidP="00636132">
      <w:pPr>
        <w:spacing w:before="100" w:beforeAutospacing="1" w:after="120" w:line="240" w:lineRule="auto"/>
        <w:ind w:firstLine="720"/>
        <w:jc w:val="both"/>
        <w:rPr>
          <w:rFonts w:ascii="Arial" w:eastAsia="Times New Roman" w:hAnsi="Arial" w:cs="Arial"/>
          <w:b/>
          <w:bCs/>
          <w:color w:val="000000"/>
          <w:sz w:val="20"/>
          <w:szCs w:val="20"/>
        </w:rPr>
      </w:pPr>
    </w:p>
    <w:p w14:paraId="4BA54CBC" w14:textId="77777777" w:rsidR="00636132" w:rsidRDefault="00636132" w:rsidP="00636132">
      <w:pPr>
        <w:spacing w:before="100" w:beforeAutospacing="1" w:after="120" w:line="240" w:lineRule="auto"/>
        <w:ind w:firstLine="720"/>
        <w:jc w:val="both"/>
        <w:rPr>
          <w:rFonts w:ascii="Arial" w:eastAsia="Times New Roman" w:hAnsi="Arial" w:cs="Arial"/>
          <w:b/>
          <w:bCs/>
          <w:color w:val="000000"/>
          <w:sz w:val="20"/>
          <w:szCs w:val="20"/>
        </w:rPr>
      </w:pPr>
    </w:p>
    <w:p w14:paraId="314A9FB8" w14:textId="77777777" w:rsidR="00636132" w:rsidRDefault="00636132" w:rsidP="00636132">
      <w:pPr>
        <w:spacing w:before="100" w:beforeAutospacing="1" w:after="120" w:line="240" w:lineRule="auto"/>
        <w:ind w:firstLine="720"/>
        <w:jc w:val="both"/>
        <w:rPr>
          <w:rFonts w:ascii="Arial" w:eastAsia="Times New Roman" w:hAnsi="Arial" w:cs="Arial"/>
          <w:b/>
          <w:bCs/>
          <w:color w:val="000000"/>
          <w:sz w:val="20"/>
          <w:szCs w:val="20"/>
        </w:rPr>
      </w:pPr>
    </w:p>
    <w:p w14:paraId="269796B3" w14:textId="1F7D9F0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lastRenderedPageBreak/>
        <w:t>1.2.2 Thông tin kế toán chung của Tập đoàn đa quốc gia</w:t>
      </w:r>
    </w:p>
    <w:tbl>
      <w:tblPr>
        <w:tblW w:w="5000" w:type="pct"/>
        <w:tblInd w:w="10" w:type="dxa"/>
        <w:tblCellMar>
          <w:left w:w="0" w:type="dxa"/>
          <w:right w:w="0" w:type="dxa"/>
        </w:tblCellMar>
        <w:tblLook w:val="04A0" w:firstRow="1" w:lastRow="0" w:firstColumn="1" w:lastColumn="0" w:noHBand="0" w:noVBand="1"/>
      </w:tblPr>
      <w:tblGrid>
        <w:gridCol w:w="2142"/>
        <w:gridCol w:w="3896"/>
        <w:gridCol w:w="3302"/>
      </w:tblGrid>
      <w:tr w:rsidR="00636132" w:rsidRPr="00636132" w14:paraId="02190BA3" w14:textId="77777777" w:rsidTr="00636132">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07D0AF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 Báo cáo tài chính hợp nhất của Công ty mẹ tối cao</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7819CF6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 Chuẩn mực kế toán tài chính được sử dụng trong báo cáo tài chính hợp nhất của công ty mẹ tối cao</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1136E5C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3. Đơn vị tiền tệ được sử dụng trong báo cáo tài chính hợp nhất của công ty mẹ tối cao</w:t>
            </w:r>
          </w:p>
        </w:tc>
      </w:tr>
      <w:tr w:rsidR="00636132" w:rsidRPr="00636132" w14:paraId="436CC20A" w14:textId="77777777" w:rsidTr="00636132">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5E01C9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1B6C04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6AFB3D5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3E5CE3A8"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1.3 Cấu trúc Tập đoàn</w:t>
      </w:r>
    </w:p>
    <w:p w14:paraId="0C967EB3"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1.3.1 Công ty mẹ tối cao</w:t>
      </w:r>
    </w:p>
    <w:tbl>
      <w:tblPr>
        <w:tblW w:w="5000" w:type="pct"/>
        <w:tblCellMar>
          <w:left w:w="0" w:type="dxa"/>
          <w:right w:w="0" w:type="dxa"/>
        </w:tblCellMar>
        <w:tblLook w:val="04A0" w:firstRow="1" w:lastRow="0" w:firstColumn="1" w:lastColumn="0" w:noHBand="0" w:noVBand="1"/>
      </w:tblPr>
      <w:tblGrid>
        <w:gridCol w:w="4675"/>
        <w:gridCol w:w="4665"/>
      </w:tblGrid>
      <w:tr w:rsidR="00636132" w:rsidRPr="00636132" w14:paraId="7E885B2F" w14:textId="77777777" w:rsidTr="00636132">
        <w:tc>
          <w:tcPr>
            <w:tcW w:w="5804"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0487444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 Quốc gia Công ty mẹ tối cao cư trú</w:t>
            </w:r>
          </w:p>
        </w:tc>
        <w:tc>
          <w:tcPr>
            <w:tcW w:w="5941" w:type="dxa"/>
            <w:tcBorders>
              <w:top w:val="single" w:sz="8" w:space="0" w:color="000000"/>
              <w:left w:val="nil"/>
              <w:bottom w:val="nil"/>
              <w:right w:val="single" w:sz="8" w:space="0" w:color="000000"/>
            </w:tcBorders>
            <w:tcMar>
              <w:top w:w="0" w:type="dxa"/>
              <w:left w:w="10" w:type="dxa"/>
              <w:bottom w:w="0" w:type="dxa"/>
              <w:right w:w="10" w:type="dxa"/>
            </w:tcMar>
            <w:hideMark/>
          </w:tcPr>
          <w:p w14:paraId="545290C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r w:rsidR="00636132" w:rsidRPr="00636132" w14:paraId="0F8F8477" w14:textId="77777777" w:rsidTr="00636132">
        <w:tc>
          <w:tcPr>
            <w:tcW w:w="5804" w:type="dxa"/>
            <w:tcBorders>
              <w:top w:val="single" w:sz="8" w:space="0" w:color="000000"/>
              <w:left w:val="single" w:sz="8" w:space="0" w:color="000000"/>
              <w:bottom w:val="nil"/>
              <w:right w:val="nil"/>
            </w:tcBorders>
            <w:tcMar>
              <w:top w:w="0" w:type="dxa"/>
              <w:left w:w="10" w:type="dxa"/>
              <w:bottom w:w="0" w:type="dxa"/>
              <w:right w:w="10" w:type="dxa"/>
            </w:tcMar>
            <w:hideMark/>
          </w:tcPr>
          <w:p w14:paraId="501F0BD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 Tên Công ty mẹ tối cao</w:t>
            </w:r>
          </w:p>
        </w:tc>
        <w:tc>
          <w:tcPr>
            <w:tcW w:w="5941"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5215209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r w:rsidR="00636132" w:rsidRPr="00636132" w14:paraId="3CDEAA88" w14:textId="77777777" w:rsidTr="00636132">
        <w:tc>
          <w:tcPr>
            <w:tcW w:w="580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FD993A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3. Mã số thuế Mã số doanh nghiệp của Công ty mẹ tối cao</w:t>
            </w:r>
          </w:p>
        </w:tc>
        <w:tc>
          <w:tcPr>
            <w:tcW w:w="5941"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290195D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4540F12F"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1.3.2 Các đơn vị của Tập đoàn đa quốc gia tại Việt Nam</w:t>
      </w:r>
    </w:p>
    <w:tbl>
      <w:tblPr>
        <w:tblW w:w="5000" w:type="pct"/>
        <w:tblInd w:w="10" w:type="dxa"/>
        <w:tblBorders>
          <w:top w:val="single" w:sz="8" w:space="0" w:color="000000"/>
          <w:left w:val="single" w:sz="8" w:space="0" w:color="000000"/>
          <w:bottom w:val="single" w:sz="4" w:space="0" w:color="auto"/>
          <w:right w:val="single" w:sz="4" w:space="0" w:color="auto"/>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4695"/>
        <w:gridCol w:w="4650"/>
      </w:tblGrid>
      <w:tr w:rsidR="00636132" w:rsidRPr="00636132" w14:paraId="547FF5B9" w14:textId="77777777" w:rsidTr="00636132">
        <w:tc>
          <w:tcPr>
            <w:tcW w:w="5954" w:type="dxa"/>
            <w:tcMar>
              <w:top w:w="0" w:type="dxa"/>
              <w:left w:w="10" w:type="dxa"/>
              <w:bottom w:w="0" w:type="dxa"/>
              <w:right w:w="10" w:type="dxa"/>
            </w:tcMar>
            <w:hideMark/>
          </w:tcPr>
          <w:p w14:paraId="6771606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Thay đổi so với năm tài chính báo cáo trước</w:t>
            </w:r>
          </w:p>
        </w:tc>
        <w:tc>
          <w:tcPr>
            <w:tcW w:w="5799" w:type="dxa"/>
            <w:tcMar>
              <w:top w:w="0" w:type="dxa"/>
              <w:left w:w="10" w:type="dxa"/>
              <w:bottom w:w="0" w:type="dxa"/>
              <w:right w:w="10" w:type="dxa"/>
            </w:tcMar>
            <w:hideMark/>
          </w:tcPr>
          <w:p w14:paraId="038B4DF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Segoe UI Symbol" w:eastAsia="Times New Roman" w:hAnsi="Segoe UI Symbol" w:cs="Times New Roman"/>
                <w:color w:val="000000"/>
                <w:sz w:val="20"/>
                <w:szCs w:val="20"/>
              </w:rPr>
              <w:t>☐</w:t>
            </w:r>
            <w:r w:rsidRPr="00636132">
              <w:rPr>
                <w:rFonts w:ascii="Arial" w:eastAsia="Times New Roman" w:hAnsi="Arial" w:cs="Arial"/>
                <w:color w:val="000000"/>
                <w:sz w:val="20"/>
                <w:szCs w:val="20"/>
              </w:rPr>
              <w:t> Có</w:t>
            </w:r>
          </w:p>
          <w:p w14:paraId="1239F53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Segoe UI Symbol" w:eastAsia="Times New Roman" w:hAnsi="Segoe UI Symbol" w:cs="Times New Roman"/>
                <w:color w:val="000000"/>
                <w:sz w:val="20"/>
                <w:szCs w:val="20"/>
              </w:rPr>
              <w:t>☐</w:t>
            </w:r>
            <w:r w:rsidRPr="00636132">
              <w:rPr>
                <w:rFonts w:ascii="Arial" w:eastAsia="Times New Roman" w:hAnsi="Arial" w:cs="Arial"/>
                <w:color w:val="000000"/>
                <w:sz w:val="20"/>
                <w:szCs w:val="20"/>
              </w:rPr>
              <w:t> Không</w:t>
            </w:r>
          </w:p>
        </w:tc>
      </w:tr>
    </w:tbl>
    <w:p w14:paraId="4C029864" w14:textId="77777777" w:rsidR="00636132" w:rsidRPr="00636132" w:rsidRDefault="00636132" w:rsidP="00636132">
      <w:pPr>
        <w:spacing w:before="100" w:beforeAutospacing="1" w:after="0" w:line="240" w:lineRule="auto"/>
        <w:rPr>
          <w:rFonts w:ascii="Arial" w:eastAsia="Times New Roman" w:hAnsi="Arial" w:cs="Arial"/>
          <w:color w:val="222222"/>
          <w:sz w:val="26"/>
          <w:szCs w:val="26"/>
        </w:rPr>
      </w:pPr>
      <w:r w:rsidRPr="00636132">
        <w:rPr>
          <w:rFonts w:ascii="Arial" w:eastAsia="Times New Roman" w:hAnsi="Arial" w:cs="Arial"/>
          <w:color w:val="222222"/>
          <w:sz w:val="26"/>
          <w:szCs w:val="26"/>
        </w:rPr>
        <w:t> </w:t>
      </w:r>
    </w:p>
    <w:tbl>
      <w:tblPr>
        <w:tblW w:w="5000" w:type="pct"/>
        <w:tblInd w:w="10" w:type="dxa"/>
        <w:tblCellMar>
          <w:left w:w="0" w:type="dxa"/>
          <w:right w:w="0" w:type="dxa"/>
        </w:tblCellMar>
        <w:tblLook w:val="04A0" w:firstRow="1" w:lastRow="0" w:firstColumn="1" w:lastColumn="0" w:noHBand="0" w:noVBand="1"/>
      </w:tblPr>
      <w:tblGrid>
        <w:gridCol w:w="4724"/>
        <w:gridCol w:w="1029"/>
        <w:gridCol w:w="3587"/>
      </w:tblGrid>
      <w:tr w:rsidR="00636132" w:rsidRPr="00636132" w14:paraId="5FF0CBE5" w14:textId="77777777" w:rsidTr="00636132">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1A9D1A8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 Tên của đơn vị hợp thành, liên doanh, công ty con của liên doanh</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180FA3F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 Mã số thuế</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2B11AB9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3. Loại hình theo quy định về thuế tối thiểu toàn cầu</w:t>
            </w:r>
          </w:p>
        </w:tc>
      </w:tr>
      <w:tr w:rsidR="00636132" w:rsidRPr="00636132" w14:paraId="59CC103E" w14:textId="77777777" w:rsidTr="00636132">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3CAFCB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D4CC66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556333E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0498121D"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1.3.3 Đơn vị bị loại trừ</w:t>
      </w:r>
    </w:p>
    <w:tbl>
      <w:tblPr>
        <w:tblW w:w="5000" w:type="pct"/>
        <w:tblInd w:w="10" w:type="dxa"/>
        <w:tblCellMar>
          <w:left w:w="0" w:type="dxa"/>
          <w:right w:w="0" w:type="dxa"/>
        </w:tblCellMar>
        <w:tblLook w:val="04A0" w:firstRow="1" w:lastRow="0" w:firstColumn="1" w:lastColumn="0" w:noHBand="0" w:noVBand="1"/>
      </w:tblPr>
      <w:tblGrid>
        <w:gridCol w:w="4697"/>
        <w:gridCol w:w="4643"/>
      </w:tblGrid>
      <w:tr w:rsidR="00636132" w:rsidRPr="00636132" w14:paraId="3D42371E" w14:textId="77777777" w:rsidTr="00636132">
        <w:tc>
          <w:tcPr>
            <w:tcW w:w="595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8FB921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Thay đổi so với năm tài chính báo cáo trước</w:t>
            </w:r>
          </w:p>
        </w:tc>
        <w:tc>
          <w:tcPr>
            <w:tcW w:w="5790"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bottom"/>
            <w:hideMark/>
          </w:tcPr>
          <w:p w14:paraId="4621497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Segoe UI Symbol" w:eastAsia="Times New Roman" w:hAnsi="Segoe UI Symbol" w:cs="Times New Roman"/>
                <w:color w:val="000000"/>
                <w:sz w:val="20"/>
                <w:szCs w:val="20"/>
              </w:rPr>
              <w:t>☐</w:t>
            </w:r>
            <w:r w:rsidRPr="00636132">
              <w:rPr>
                <w:rFonts w:ascii="Arial" w:eastAsia="Times New Roman" w:hAnsi="Arial" w:cs="Arial"/>
                <w:color w:val="000000"/>
                <w:sz w:val="20"/>
                <w:szCs w:val="20"/>
              </w:rPr>
              <w:t> Có</w:t>
            </w:r>
          </w:p>
          <w:p w14:paraId="060D09E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Segoe UI Symbol" w:eastAsia="Times New Roman" w:hAnsi="Segoe UI Symbol" w:cs="Times New Roman"/>
                <w:color w:val="000000"/>
                <w:sz w:val="20"/>
                <w:szCs w:val="20"/>
              </w:rPr>
              <w:t>☐</w:t>
            </w:r>
            <w:r w:rsidRPr="00636132">
              <w:rPr>
                <w:rFonts w:ascii="Arial" w:eastAsia="Times New Roman" w:hAnsi="Arial" w:cs="Arial"/>
                <w:color w:val="000000"/>
                <w:sz w:val="20"/>
                <w:szCs w:val="20"/>
              </w:rPr>
              <w:t> Không</w:t>
            </w:r>
          </w:p>
        </w:tc>
      </w:tr>
    </w:tbl>
    <w:p w14:paraId="30493CF6" w14:textId="77777777" w:rsidR="00636132" w:rsidRPr="00636132" w:rsidRDefault="00636132" w:rsidP="00636132">
      <w:pPr>
        <w:spacing w:before="100" w:beforeAutospacing="1" w:after="0" w:line="240" w:lineRule="auto"/>
        <w:jc w:val="both"/>
        <w:rPr>
          <w:rFonts w:ascii="Arial" w:eastAsia="Times New Roman" w:hAnsi="Arial" w:cs="Arial"/>
          <w:color w:val="222222"/>
          <w:sz w:val="26"/>
          <w:szCs w:val="26"/>
        </w:rPr>
      </w:pPr>
      <w:r w:rsidRPr="00636132">
        <w:rPr>
          <w:rFonts w:ascii="Arial" w:eastAsia="Times New Roman" w:hAnsi="Arial" w:cs="Arial"/>
          <w:color w:val="222222"/>
          <w:sz w:val="26"/>
          <w:szCs w:val="26"/>
        </w:rPr>
        <w:t> </w:t>
      </w:r>
    </w:p>
    <w:tbl>
      <w:tblPr>
        <w:tblW w:w="5000" w:type="pct"/>
        <w:tblInd w:w="10" w:type="dxa"/>
        <w:tblCellMar>
          <w:left w:w="0" w:type="dxa"/>
          <w:right w:w="0" w:type="dxa"/>
        </w:tblCellMar>
        <w:tblLook w:val="04A0" w:firstRow="1" w:lastRow="0" w:firstColumn="1" w:lastColumn="0" w:noHBand="0" w:noVBand="1"/>
      </w:tblPr>
      <w:tblGrid>
        <w:gridCol w:w="3312"/>
        <w:gridCol w:w="1956"/>
        <w:gridCol w:w="4072"/>
      </w:tblGrid>
      <w:tr w:rsidR="00636132" w:rsidRPr="00636132" w14:paraId="3C02F6D3" w14:textId="77777777" w:rsidTr="00636132">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04B472A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 Tên đơn vị bị loại trừ</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199F168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 Mã số thuế</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072F48A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3. Loại hình đơn vị bị loại trừ</w:t>
            </w:r>
          </w:p>
        </w:tc>
      </w:tr>
      <w:tr w:rsidR="00636132" w:rsidRPr="00636132" w14:paraId="3C3403C0" w14:textId="77777777" w:rsidTr="00636132">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8C3D36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B9296B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71AE064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32809F83"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1.3.4 Thay đổi về cấu trúc Tập đoàn phát sinh trong năm tài chính báo cáo</w:t>
      </w:r>
    </w:p>
    <w:tbl>
      <w:tblPr>
        <w:tblW w:w="5000" w:type="pct"/>
        <w:tblInd w:w="10" w:type="dxa"/>
        <w:tblCellMar>
          <w:left w:w="0" w:type="dxa"/>
          <w:right w:w="0" w:type="dxa"/>
        </w:tblCellMar>
        <w:tblLook w:val="04A0" w:firstRow="1" w:lastRow="0" w:firstColumn="1" w:lastColumn="0" w:noHBand="0" w:noVBand="1"/>
      </w:tblPr>
      <w:tblGrid>
        <w:gridCol w:w="4578"/>
        <w:gridCol w:w="4762"/>
      </w:tblGrid>
      <w:tr w:rsidR="00636132" w:rsidRPr="00636132" w14:paraId="7BFB4618" w14:textId="77777777" w:rsidTr="00636132">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0B74385D" w14:textId="77777777" w:rsidR="00636132" w:rsidRPr="00636132" w:rsidRDefault="00636132" w:rsidP="00636132">
            <w:pPr>
              <w:spacing w:before="100" w:beforeAutospacing="1" w:after="0" w:line="240" w:lineRule="auto"/>
              <w:jc w:val="both"/>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a. Thay đổi về cấu trúc Tập đoàn trong năm tài chính ảnh hưởng tới cách tính thuế suất thực tế, thuế bổ sung hoặc việc tính toán, phân bổ thuế bổ sung.</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04A2FE1D" w14:textId="77777777" w:rsidR="00636132" w:rsidRPr="00636132" w:rsidRDefault="00636132" w:rsidP="00636132">
            <w:pPr>
              <w:spacing w:before="100" w:beforeAutospacing="1" w:after="0" w:line="240" w:lineRule="auto"/>
              <w:jc w:val="both"/>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b. Thay đổi về cấu trúc Tập đoàn trong năm tài chính không ảnh hưởng tới cách tính thuế suất thực tế, thuế bổ sung hoặc việc tính toán, phân bổ thuế bổ sung.</w:t>
            </w:r>
          </w:p>
        </w:tc>
      </w:tr>
      <w:tr w:rsidR="00636132" w:rsidRPr="00636132" w14:paraId="4A3E3D5D" w14:textId="77777777" w:rsidTr="00636132">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1BD0352"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Segoe UI Symbol" w:eastAsia="Times New Roman" w:hAnsi="Segoe UI Symbol" w:cs="Times New Roman"/>
                <w:color w:val="000000"/>
                <w:sz w:val="20"/>
                <w:szCs w:val="2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7B3563AF"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Segoe UI Symbol" w:eastAsia="Times New Roman" w:hAnsi="Segoe UI Symbol" w:cs="Times New Roman"/>
                <w:color w:val="000000"/>
                <w:sz w:val="20"/>
                <w:szCs w:val="20"/>
              </w:rPr>
              <w:t>☐</w:t>
            </w:r>
          </w:p>
        </w:tc>
      </w:tr>
    </w:tbl>
    <w:p w14:paraId="50C4FE50" w14:textId="77777777" w:rsidR="00636132" w:rsidRPr="00636132" w:rsidRDefault="00636132" w:rsidP="00636132">
      <w:pPr>
        <w:spacing w:before="100" w:beforeAutospacing="1" w:after="0" w:line="240" w:lineRule="auto"/>
        <w:jc w:val="both"/>
        <w:rPr>
          <w:rFonts w:ascii="Arial" w:eastAsia="Times New Roman" w:hAnsi="Arial" w:cs="Arial"/>
          <w:color w:val="222222"/>
          <w:sz w:val="26"/>
          <w:szCs w:val="26"/>
        </w:rPr>
      </w:pPr>
      <w:r w:rsidRPr="00636132">
        <w:rPr>
          <w:rFonts w:ascii="Arial" w:eastAsia="Times New Roman" w:hAnsi="Arial" w:cs="Arial"/>
          <w:color w:val="222222"/>
          <w:sz w:val="26"/>
          <w:szCs w:val="26"/>
        </w:rPr>
        <w:t> </w:t>
      </w:r>
    </w:p>
    <w:tbl>
      <w:tblPr>
        <w:tblW w:w="5000" w:type="pct"/>
        <w:tblInd w:w="10" w:type="dxa"/>
        <w:tblCellMar>
          <w:left w:w="0" w:type="dxa"/>
          <w:right w:w="0" w:type="dxa"/>
        </w:tblCellMar>
        <w:tblLook w:val="04A0" w:firstRow="1" w:lastRow="0" w:firstColumn="1" w:lastColumn="0" w:noHBand="0" w:noVBand="1"/>
      </w:tblPr>
      <w:tblGrid>
        <w:gridCol w:w="2849"/>
        <w:gridCol w:w="1210"/>
        <w:gridCol w:w="1656"/>
        <w:gridCol w:w="2955"/>
        <w:gridCol w:w="670"/>
      </w:tblGrid>
      <w:tr w:rsidR="00636132" w:rsidRPr="00636132" w14:paraId="21F5D21E" w14:textId="77777777" w:rsidTr="00636132">
        <w:tc>
          <w:tcPr>
            <w:tcW w:w="2849" w:type="dxa"/>
            <w:tcBorders>
              <w:top w:val="single" w:sz="8" w:space="0" w:color="000000"/>
              <w:left w:val="single" w:sz="8" w:space="0" w:color="000000"/>
              <w:bottom w:val="nil"/>
              <w:right w:val="nil"/>
            </w:tcBorders>
            <w:tcMar>
              <w:top w:w="0" w:type="dxa"/>
              <w:left w:w="10" w:type="dxa"/>
              <w:bottom w:w="0" w:type="dxa"/>
              <w:right w:w="10" w:type="dxa"/>
            </w:tcMar>
            <w:hideMark/>
          </w:tcPr>
          <w:p w14:paraId="305D21A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 Tên của đơn vị hợp thành, liên doanh, công ty con của liên doanh</w:t>
            </w:r>
          </w:p>
        </w:tc>
        <w:tc>
          <w:tcPr>
            <w:tcW w:w="1210" w:type="dxa"/>
            <w:tcBorders>
              <w:top w:val="single" w:sz="8" w:space="0" w:color="000000"/>
              <w:left w:val="single" w:sz="8" w:space="0" w:color="000000"/>
              <w:bottom w:val="nil"/>
              <w:right w:val="nil"/>
            </w:tcBorders>
            <w:tcMar>
              <w:top w:w="0" w:type="dxa"/>
              <w:left w:w="10" w:type="dxa"/>
              <w:bottom w:w="0" w:type="dxa"/>
              <w:right w:w="10" w:type="dxa"/>
            </w:tcMar>
            <w:hideMark/>
          </w:tcPr>
          <w:p w14:paraId="7FDFB37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 Mã số thuế</w:t>
            </w:r>
          </w:p>
        </w:tc>
        <w:tc>
          <w:tcPr>
            <w:tcW w:w="1656" w:type="dxa"/>
            <w:tcBorders>
              <w:top w:val="single" w:sz="8" w:space="0" w:color="000000"/>
              <w:left w:val="single" w:sz="8" w:space="0" w:color="000000"/>
              <w:bottom w:val="nil"/>
              <w:right w:val="nil"/>
            </w:tcBorders>
            <w:tcMar>
              <w:top w:w="0" w:type="dxa"/>
              <w:left w:w="10" w:type="dxa"/>
              <w:bottom w:w="0" w:type="dxa"/>
              <w:right w:w="10" w:type="dxa"/>
            </w:tcMar>
            <w:hideMark/>
          </w:tcPr>
          <w:p w14:paraId="43F3D85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3. Ngày có hiệu lực thay đổi</w:t>
            </w:r>
          </w:p>
        </w:tc>
        <w:tc>
          <w:tcPr>
            <w:tcW w:w="2955" w:type="dxa"/>
            <w:tcBorders>
              <w:top w:val="single" w:sz="8" w:space="0" w:color="000000"/>
              <w:left w:val="single" w:sz="8" w:space="0" w:color="000000"/>
              <w:bottom w:val="nil"/>
              <w:right w:val="nil"/>
            </w:tcBorders>
            <w:tcMar>
              <w:top w:w="0" w:type="dxa"/>
              <w:left w:w="10" w:type="dxa"/>
              <w:bottom w:w="0" w:type="dxa"/>
              <w:right w:w="10" w:type="dxa"/>
            </w:tcMar>
            <w:hideMark/>
          </w:tcPr>
          <w:p w14:paraId="7CC000E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4. Loại hình theo quy định về thuế tối thiểu toàn cầu trước thay đổi</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6CEED88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 xml:space="preserve">5. Loại hình theo quy định về thuế tối </w:t>
            </w:r>
            <w:r w:rsidRPr="00636132">
              <w:rPr>
                <w:rFonts w:ascii="Arial" w:eastAsia="Times New Roman" w:hAnsi="Arial" w:cs="Arial"/>
                <w:color w:val="000000"/>
                <w:sz w:val="20"/>
                <w:szCs w:val="20"/>
              </w:rPr>
              <w:lastRenderedPageBreak/>
              <w:t>thiểu toàn cầu sau thay đổi</w:t>
            </w:r>
          </w:p>
        </w:tc>
      </w:tr>
      <w:tr w:rsidR="00636132" w:rsidRPr="00636132" w14:paraId="5693DC58" w14:textId="77777777" w:rsidTr="00636132">
        <w:tc>
          <w:tcPr>
            <w:tcW w:w="2849"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E8A945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lastRenderedPageBreak/>
              <w:t> </w:t>
            </w:r>
          </w:p>
        </w:tc>
        <w:tc>
          <w:tcPr>
            <w:tcW w:w="1210"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56A172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165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207716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295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296AA1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4" w:space="0" w:color="auto"/>
              <w:right w:val="single" w:sz="8" w:space="0" w:color="000000"/>
            </w:tcBorders>
            <w:tcMar>
              <w:top w:w="0" w:type="dxa"/>
              <w:left w:w="10" w:type="dxa"/>
              <w:bottom w:w="0" w:type="dxa"/>
              <w:right w:w="10" w:type="dxa"/>
            </w:tcMar>
            <w:hideMark/>
          </w:tcPr>
          <w:p w14:paraId="790882E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01790DCA"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2 Quy định giảm trừ trách nhiệm áp dụng tại Việt Nam</w:t>
      </w:r>
    </w:p>
    <w:p w14:paraId="1C12AE7D"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2.1 Quy định giám trừ trách nhiệm tại Việt Nam</w:t>
      </w:r>
    </w:p>
    <w:tbl>
      <w:tblPr>
        <w:tblW w:w="10560" w:type="dxa"/>
        <w:tblInd w:w="-10" w:type="dxa"/>
        <w:tblCellMar>
          <w:left w:w="0" w:type="dxa"/>
          <w:right w:w="0" w:type="dxa"/>
        </w:tblCellMar>
        <w:tblLook w:val="04A0" w:firstRow="1" w:lastRow="0" w:firstColumn="1" w:lastColumn="0" w:noHBand="0" w:noVBand="1"/>
      </w:tblPr>
      <w:tblGrid>
        <w:gridCol w:w="4127"/>
        <w:gridCol w:w="6433"/>
      </w:tblGrid>
      <w:tr w:rsidR="00636132" w:rsidRPr="00636132" w14:paraId="5321B7EC" w14:textId="77777777" w:rsidTr="00636132">
        <w:tc>
          <w:tcPr>
            <w:tcW w:w="41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BCBC6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 Quy định giảm trừ trách nhiệm áp dụng</w:t>
            </w:r>
          </w:p>
        </w:tc>
        <w:tc>
          <w:tcPr>
            <w:tcW w:w="6433" w:type="dxa"/>
            <w:tcBorders>
              <w:top w:val="single" w:sz="8" w:space="0" w:color="auto"/>
              <w:left w:val="nil"/>
              <w:bottom w:val="single" w:sz="8" w:space="0" w:color="auto"/>
              <w:right w:val="single" w:sz="4" w:space="0" w:color="auto"/>
            </w:tcBorders>
            <w:tcMar>
              <w:top w:w="0" w:type="dxa"/>
              <w:left w:w="108" w:type="dxa"/>
              <w:bottom w:w="0" w:type="dxa"/>
              <w:right w:w="108" w:type="dxa"/>
            </w:tcMar>
            <w:hideMark/>
          </w:tcPr>
          <w:p w14:paraId="4A950D0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4F99A9F5"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2.1.1. Quy định giám trừ trách nhiệm - Phương pháp tính toán đơn giản đối với đơn vị hợp thành không trọng yếu</w:t>
      </w:r>
    </w:p>
    <w:tbl>
      <w:tblPr>
        <w:tblW w:w="5000" w:type="pct"/>
        <w:tblInd w:w="10" w:type="dxa"/>
        <w:tblCellMar>
          <w:left w:w="0" w:type="dxa"/>
          <w:right w:w="0" w:type="dxa"/>
        </w:tblCellMar>
        <w:tblLook w:val="04A0" w:firstRow="1" w:lastRow="0" w:firstColumn="1" w:lastColumn="0" w:noHBand="0" w:noVBand="1"/>
      </w:tblPr>
      <w:tblGrid>
        <w:gridCol w:w="2237"/>
        <w:gridCol w:w="3235"/>
        <w:gridCol w:w="3868"/>
      </w:tblGrid>
      <w:tr w:rsidR="00636132" w:rsidRPr="00636132" w14:paraId="5D477E46" w14:textId="77777777" w:rsidTr="00636132">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5519F1F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5F63B7D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 Tổng doanh thu của tất cả các đơn vị hợp thành không trọng yếu tại Việt Nam</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vAlign w:val="bottom"/>
            <w:hideMark/>
          </w:tcPr>
          <w:p w14:paraId="0F91892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 Tổng số thuế được đơn giản hóa của tất cả các đơn vị hợp thành không trọng yếu tại Việt Nam</w:t>
            </w:r>
          </w:p>
        </w:tc>
      </w:tr>
      <w:tr w:rsidR="00636132" w:rsidRPr="00636132" w14:paraId="1CBFE033" w14:textId="77777777" w:rsidTr="00636132">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1AC42CD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a. Năm tài chính báo cáo</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72F996D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6C1C824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r w:rsidR="00636132" w:rsidRPr="00636132" w14:paraId="473886A5" w14:textId="77777777" w:rsidTr="00636132">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0808D3B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b. Năm tài chính liền kề trước đó (nếu áp dụng)</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55AF602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4409CE3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Không áp dụng</w:t>
            </w:r>
          </w:p>
        </w:tc>
      </w:tr>
      <w:tr w:rsidR="00636132" w:rsidRPr="00636132" w14:paraId="59978209" w14:textId="77777777" w:rsidTr="00636132">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5E92350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c. Năm tài chính thứ 2 liền kề trước đó (nếu áp dụng)</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A09BD5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52B0897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Không áp dụng</w:t>
            </w:r>
          </w:p>
        </w:tc>
      </w:tr>
      <w:tr w:rsidR="00636132" w:rsidRPr="00636132" w14:paraId="51D375E2" w14:textId="77777777" w:rsidTr="00636132">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464764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d. Bình quân 3 năm tài chính (nếu áp dụng)</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D194D1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0EAE5A8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Không áp dụng</w:t>
            </w:r>
          </w:p>
        </w:tc>
      </w:tr>
    </w:tbl>
    <w:p w14:paraId="385E4993"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2.1.2 Quy định giám trừ trách nhiệm trên </w:t>
      </w:r>
      <w:r w:rsidRPr="00636132">
        <w:rPr>
          <w:rFonts w:ascii="Arial" w:eastAsia="Times New Roman" w:hAnsi="Arial" w:cs="Arial"/>
          <w:b/>
          <w:bCs/>
          <w:i/>
          <w:iCs/>
          <w:color w:val="000000"/>
          <w:sz w:val="20"/>
          <w:szCs w:val="20"/>
        </w:rPr>
        <w:t>cơ</w:t>
      </w:r>
      <w:r w:rsidRPr="00636132">
        <w:rPr>
          <w:rFonts w:ascii="Arial" w:eastAsia="Times New Roman" w:hAnsi="Arial" w:cs="Arial"/>
          <w:b/>
          <w:bCs/>
          <w:color w:val="000000"/>
          <w:sz w:val="20"/>
          <w:szCs w:val="20"/>
        </w:rPr>
        <w:t> sở báo cáo lợi nhuận liên quốc gia trong thời gian chuyển tiếp</w:t>
      </w:r>
    </w:p>
    <w:tbl>
      <w:tblPr>
        <w:tblW w:w="11280" w:type="dxa"/>
        <w:tblInd w:w="-492" w:type="dxa"/>
        <w:tblCellMar>
          <w:left w:w="0" w:type="dxa"/>
          <w:right w:w="0" w:type="dxa"/>
        </w:tblCellMar>
        <w:tblLook w:val="04A0" w:firstRow="1" w:lastRow="0" w:firstColumn="1" w:lastColumn="0" w:noHBand="0" w:noVBand="1"/>
      </w:tblPr>
      <w:tblGrid>
        <w:gridCol w:w="2937"/>
        <w:gridCol w:w="2945"/>
        <w:gridCol w:w="2946"/>
        <w:gridCol w:w="2452"/>
      </w:tblGrid>
      <w:tr w:rsidR="00636132" w:rsidRPr="00636132" w14:paraId="6BE96D16" w14:textId="77777777" w:rsidTr="00636132">
        <w:tc>
          <w:tcPr>
            <w:tcW w:w="29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4396A8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 Tổng doanh thu của Tập đoàn đa quốc gia tại Việt Nam</w:t>
            </w:r>
          </w:p>
        </w:tc>
        <w:tc>
          <w:tcPr>
            <w:tcW w:w="29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B802D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 Lợi nhuận trước thuế thu nhập doanh nghiệp hoặc lỗ của Tập đoàn đa quốc gia tại Việt Nam</w:t>
            </w:r>
          </w:p>
        </w:tc>
        <w:tc>
          <w:tcPr>
            <w:tcW w:w="294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512D5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3. Tổng các khoản thuế thuộc phạm vi áp dụng được đơn giản hóa</w:t>
            </w:r>
          </w:p>
        </w:tc>
        <w:tc>
          <w:tcPr>
            <w:tcW w:w="245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44868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4. Thuế suất thực tế được đơn giản hóa</w:t>
            </w:r>
          </w:p>
        </w:tc>
      </w:tr>
      <w:tr w:rsidR="00636132" w:rsidRPr="00636132" w14:paraId="74F2812F" w14:textId="77777777" w:rsidTr="00636132">
        <w:tc>
          <w:tcPr>
            <w:tcW w:w="29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0ADE0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2945" w:type="dxa"/>
            <w:tcBorders>
              <w:top w:val="nil"/>
              <w:left w:val="nil"/>
              <w:bottom w:val="single" w:sz="8" w:space="0" w:color="auto"/>
              <w:right w:val="single" w:sz="8" w:space="0" w:color="auto"/>
            </w:tcBorders>
            <w:tcMar>
              <w:top w:w="0" w:type="dxa"/>
              <w:left w:w="108" w:type="dxa"/>
              <w:bottom w:w="0" w:type="dxa"/>
              <w:right w:w="108" w:type="dxa"/>
            </w:tcMar>
            <w:hideMark/>
          </w:tcPr>
          <w:p w14:paraId="3CF38D5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2946" w:type="dxa"/>
            <w:tcBorders>
              <w:top w:val="nil"/>
              <w:left w:val="nil"/>
              <w:bottom w:val="single" w:sz="8" w:space="0" w:color="auto"/>
              <w:right w:val="single" w:sz="8" w:space="0" w:color="auto"/>
            </w:tcBorders>
            <w:tcMar>
              <w:top w:w="0" w:type="dxa"/>
              <w:left w:w="108" w:type="dxa"/>
              <w:bottom w:w="0" w:type="dxa"/>
              <w:right w:w="108" w:type="dxa"/>
            </w:tcMar>
            <w:hideMark/>
          </w:tcPr>
          <w:p w14:paraId="6681959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2452" w:type="dxa"/>
            <w:tcBorders>
              <w:top w:val="nil"/>
              <w:left w:val="nil"/>
              <w:bottom w:val="single" w:sz="8" w:space="0" w:color="auto"/>
              <w:right w:val="single" w:sz="8" w:space="0" w:color="auto"/>
            </w:tcBorders>
            <w:tcMar>
              <w:top w:w="0" w:type="dxa"/>
              <w:left w:w="108" w:type="dxa"/>
              <w:bottom w:w="0" w:type="dxa"/>
              <w:right w:w="108" w:type="dxa"/>
            </w:tcMar>
            <w:hideMark/>
          </w:tcPr>
          <w:p w14:paraId="1453FBE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1652ECDA"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2.2 Số thuế thu nhập doanh nghiệp bổ sung tối thiểu nội địa đạt chuẩn được xác định bằng 0</w:t>
      </w:r>
    </w:p>
    <w:tbl>
      <w:tblPr>
        <w:tblW w:w="5000" w:type="pct"/>
        <w:jc w:val="center"/>
        <w:tblCellMar>
          <w:left w:w="0" w:type="dxa"/>
          <w:right w:w="0" w:type="dxa"/>
        </w:tblCellMar>
        <w:tblLook w:val="04A0" w:firstRow="1" w:lastRow="0" w:firstColumn="1" w:lastColumn="0" w:noHBand="0" w:noVBand="1"/>
      </w:tblPr>
      <w:tblGrid>
        <w:gridCol w:w="4704"/>
        <w:gridCol w:w="4646"/>
      </w:tblGrid>
      <w:tr w:rsidR="00636132" w:rsidRPr="00636132" w14:paraId="1AF7595C" w14:textId="77777777" w:rsidTr="00636132">
        <w:trPr>
          <w:trHeight w:val="15"/>
          <w:jc w:val="center"/>
        </w:trPr>
        <w:tc>
          <w:tcPr>
            <w:tcW w:w="5846"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hideMark/>
          </w:tcPr>
          <w:p w14:paraId="0655159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Segoe UI Symbol" w:eastAsia="Times New Roman" w:hAnsi="Segoe UI Symbol" w:cs="Times New Roman"/>
                <w:color w:val="000000"/>
                <w:sz w:val="20"/>
                <w:szCs w:val="20"/>
              </w:rPr>
              <w:t>☐</w:t>
            </w:r>
            <w:r w:rsidRPr="00636132">
              <w:rPr>
                <w:rFonts w:ascii="Times New Roman" w:eastAsia="Times New Roman" w:hAnsi="Times New Roman" w:cs="Times New Roman"/>
                <w:color w:val="000000"/>
                <w:sz w:val="20"/>
                <w:szCs w:val="20"/>
              </w:rPr>
              <w:t> Số thuế thu nhập doanh nghiệp bổ sung tối thiểu nội địa đạt chuẩn tại Việt Nam được xác định bằng 0</w:t>
            </w:r>
          </w:p>
        </w:tc>
        <w:tc>
          <w:tcPr>
            <w:tcW w:w="5907" w:type="dxa"/>
            <w:tcBorders>
              <w:top w:val="nil"/>
              <w:left w:val="single" w:sz="8" w:space="0" w:color="auto"/>
              <w:bottom w:val="nil"/>
              <w:right w:val="nil"/>
            </w:tcBorders>
            <w:shd w:val="clear" w:color="auto" w:fill="FFFFFF"/>
            <w:tcMar>
              <w:top w:w="0" w:type="dxa"/>
              <w:left w:w="10" w:type="dxa"/>
              <w:bottom w:w="0" w:type="dxa"/>
              <w:right w:w="10" w:type="dxa"/>
            </w:tcMar>
            <w:hideMark/>
          </w:tcPr>
          <w:p w14:paraId="092992F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1E2BD32C" w14:textId="704D56F9" w:rsidR="00636132" w:rsidRPr="00636132" w:rsidRDefault="00636132" w:rsidP="00636132">
      <w:pPr>
        <w:spacing w:after="0" w:line="240" w:lineRule="auto"/>
        <w:rPr>
          <w:rFonts w:ascii="Arial" w:eastAsia="Times New Roman" w:hAnsi="Arial" w:cs="Arial"/>
          <w:color w:val="2E2E2E"/>
          <w:sz w:val="26"/>
          <w:szCs w:val="26"/>
        </w:rPr>
      </w:pPr>
    </w:p>
    <w:p w14:paraId="12511408" w14:textId="620E7661" w:rsidR="00636132" w:rsidRDefault="00636132" w:rsidP="00636132">
      <w:pPr>
        <w:spacing w:before="100" w:beforeAutospacing="1" w:after="0" w:line="240" w:lineRule="auto"/>
        <w:rPr>
          <w:rFonts w:ascii="Arial" w:eastAsia="Times New Roman" w:hAnsi="Arial" w:cs="Arial"/>
          <w:color w:val="222222"/>
          <w:sz w:val="26"/>
          <w:szCs w:val="26"/>
        </w:rPr>
      </w:pPr>
      <w:r w:rsidRPr="00636132">
        <w:rPr>
          <w:rFonts w:ascii="Arial" w:eastAsia="Times New Roman" w:hAnsi="Arial" w:cs="Arial"/>
          <w:color w:val="222222"/>
          <w:sz w:val="26"/>
          <w:szCs w:val="26"/>
        </w:rPr>
        <w:t> </w:t>
      </w:r>
    </w:p>
    <w:p w14:paraId="5FE0650B" w14:textId="3E912FDD" w:rsidR="00636132" w:rsidRDefault="00636132" w:rsidP="00636132">
      <w:pPr>
        <w:spacing w:before="100" w:beforeAutospacing="1" w:after="0" w:line="240" w:lineRule="auto"/>
        <w:rPr>
          <w:rFonts w:ascii="Arial" w:eastAsia="Times New Roman" w:hAnsi="Arial" w:cs="Arial"/>
          <w:color w:val="222222"/>
          <w:sz w:val="26"/>
          <w:szCs w:val="26"/>
        </w:rPr>
      </w:pPr>
    </w:p>
    <w:p w14:paraId="62E5F518" w14:textId="77777777" w:rsidR="00636132" w:rsidRPr="00636132" w:rsidRDefault="00636132" w:rsidP="00636132">
      <w:pPr>
        <w:spacing w:before="100" w:beforeAutospacing="1" w:after="0" w:line="240" w:lineRule="auto"/>
        <w:rPr>
          <w:rFonts w:ascii="Arial" w:eastAsia="Times New Roman" w:hAnsi="Arial" w:cs="Arial"/>
          <w:color w:val="222222"/>
          <w:sz w:val="26"/>
          <w:szCs w:val="26"/>
        </w:rPr>
      </w:pPr>
    </w:p>
    <w:tbl>
      <w:tblPr>
        <w:tblW w:w="5000" w:type="pct"/>
        <w:jc w:val="center"/>
        <w:tblCellMar>
          <w:left w:w="0" w:type="dxa"/>
          <w:right w:w="0" w:type="dxa"/>
        </w:tblCellMar>
        <w:tblLook w:val="04A0" w:firstRow="1" w:lastRow="0" w:firstColumn="1" w:lastColumn="0" w:noHBand="0" w:noVBand="1"/>
      </w:tblPr>
      <w:tblGrid>
        <w:gridCol w:w="2370"/>
        <w:gridCol w:w="1855"/>
        <w:gridCol w:w="1516"/>
        <w:gridCol w:w="1881"/>
        <w:gridCol w:w="1718"/>
      </w:tblGrid>
      <w:tr w:rsidR="00636132" w:rsidRPr="00636132" w14:paraId="1E58DAF8" w14:textId="77777777" w:rsidTr="00636132">
        <w:trPr>
          <w:trHeight w:val="15"/>
          <w:jc w:val="center"/>
        </w:trPr>
        <w:tc>
          <w:tcPr>
            <w:tcW w:w="3030"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4B7A309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lastRenderedPageBreak/>
              <w:t> </w:t>
            </w:r>
          </w:p>
        </w:tc>
        <w:tc>
          <w:tcPr>
            <w:tcW w:w="2311"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29A7588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000000"/>
                <w:sz w:val="20"/>
                <w:szCs w:val="20"/>
              </w:rPr>
              <w:t>1. Doanh thu tại báo cáo tài chính</w:t>
            </w:r>
          </w:p>
        </w:tc>
        <w:tc>
          <w:tcPr>
            <w:tcW w:w="1853" w:type="dxa"/>
            <w:tcBorders>
              <w:top w:val="single" w:sz="8" w:space="0" w:color="auto"/>
              <w:left w:val="single" w:sz="8" w:space="0" w:color="auto"/>
              <w:bottom w:val="nil"/>
              <w:right w:val="nil"/>
            </w:tcBorders>
            <w:shd w:val="clear" w:color="auto" w:fill="FFFFFF"/>
            <w:tcMar>
              <w:top w:w="0" w:type="dxa"/>
              <w:left w:w="10" w:type="dxa"/>
              <w:bottom w:w="0" w:type="dxa"/>
              <w:right w:w="10" w:type="dxa"/>
            </w:tcMar>
            <w:vAlign w:val="bottom"/>
            <w:hideMark/>
          </w:tcPr>
          <w:p w14:paraId="13FC82B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000000"/>
                <w:sz w:val="20"/>
                <w:szCs w:val="20"/>
              </w:rPr>
              <w:t>2. Doanh thu theo quy định về thuế tối thiểu toàn cầu</w:t>
            </w:r>
          </w:p>
        </w:tc>
        <w:tc>
          <w:tcPr>
            <w:tcW w:w="2377"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5930A05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000000"/>
                <w:sz w:val="20"/>
                <w:szCs w:val="20"/>
              </w:rPr>
              <w:t>3. Thu nhập hoặc lỗ ròng tại báo cáo tài chính</w:t>
            </w:r>
          </w:p>
        </w:tc>
        <w:tc>
          <w:tcPr>
            <w:tcW w:w="2173"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vAlign w:val="bottom"/>
            <w:hideMark/>
          </w:tcPr>
          <w:p w14:paraId="39842A5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000000"/>
                <w:sz w:val="20"/>
                <w:szCs w:val="20"/>
              </w:rPr>
              <w:t>4. Thu nhập hoặc lỗ theo quy định về thuế tối thiểu toàn cầu</w:t>
            </w:r>
          </w:p>
        </w:tc>
      </w:tr>
      <w:tr w:rsidR="00636132" w:rsidRPr="00636132" w14:paraId="532BEA80" w14:textId="77777777" w:rsidTr="00636132">
        <w:trPr>
          <w:trHeight w:val="15"/>
          <w:jc w:val="center"/>
        </w:trPr>
        <w:tc>
          <w:tcPr>
            <w:tcW w:w="3030"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51D518A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000000"/>
                <w:sz w:val="20"/>
                <w:szCs w:val="20"/>
              </w:rPr>
              <w:t>a. Năm tài chính báo cáo</w:t>
            </w:r>
          </w:p>
        </w:tc>
        <w:tc>
          <w:tcPr>
            <w:tcW w:w="2311"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771EF60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1853"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79D29D4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2377"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1FE8822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2173"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hideMark/>
          </w:tcPr>
          <w:p w14:paraId="35D54E5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r w:rsidR="00636132" w:rsidRPr="00636132" w14:paraId="327BF15D" w14:textId="77777777" w:rsidTr="00636132">
        <w:trPr>
          <w:trHeight w:val="15"/>
          <w:jc w:val="center"/>
        </w:trPr>
        <w:tc>
          <w:tcPr>
            <w:tcW w:w="3030"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56D00A7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000000"/>
                <w:sz w:val="20"/>
                <w:szCs w:val="20"/>
              </w:rPr>
              <w:t>b. Năm tài chính liền kề trước đó (nếu áp dụng)</w:t>
            </w:r>
          </w:p>
        </w:tc>
        <w:tc>
          <w:tcPr>
            <w:tcW w:w="2311"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062F3D0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1853"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5D44B9F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2377"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309F07B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2173"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hideMark/>
          </w:tcPr>
          <w:p w14:paraId="5FF76F7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r w:rsidR="00636132" w:rsidRPr="00636132" w14:paraId="0FE479A3" w14:textId="77777777" w:rsidTr="00636132">
        <w:trPr>
          <w:trHeight w:val="15"/>
          <w:jc w:val="center"/>
        </w:trPr>
        <w:tc>
          <w:tcPr>
            <w:tcW w:w="3030"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57E73B0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000000"/>
                <w:sz w:val="20"/>
                <w:szCs w:val="20"/>
              </w:rPr>
              <w:t>c. Năm tài chính thứ 2 liền kề trước đó (nếu áp dụng)</w:t>
            </w:r>
          </w:p>
        </w:tc>
        <w:tc>
          <w:tcPr>
            <w:tcW w:w="2311"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5CD1396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1853"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619378B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2377"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718BA21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2173"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hideMark/>
          </w:tcPr>
          <w:p w14:paraId="14D6CF8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r w:rsidR="00636132" w:rsidRPr="00636132" w14:paraId="61C213E0" w14:textId="77777777" w:rsidTr="00636132">
        <w:trPr>
          <w:trHeight w:val="15"/>
          <w:jc w:val="center"/>
        </w:trPr>
        <w:tc>
          <w:tcPr>
            <w:tcW w:w="3030"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hideMark/>
          </w:tcPr>
          <w:p w14:paraId="4B1B24E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000000"/>
                <w:sz w:val="20"/>
                <w:szCs w:val="20"/>
              </w:rPr>
              <w:t>d. Bình quân 3 năm tài chính</w:t>
            </w:r>
          </w:p>
        </w:tc>
        <w:tc>
          <w:tcPr>
            <w:tcW w:w="2311"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hideMark/>
          </w:tcPr>
          <w:p w14:paraId="6B637EB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1853"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hideMark/>
          </w:tcPr>
          <w:p w14:paraId="630139A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2377"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hideMark/>
          </w:tcPr>
          <w:p w14:paraId="410D893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2173"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hideMark/>
          </w:tcPr>
          <w:p w14:paraId="3F56031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6D8155E2" w14:textId="77777777" w:rsidR="00636132" w:rsidRPr="00636132" w:rsidRDefault="00636132" w:rsidP="00636132">
      <w:pPr>
        <w:spacing w:after="0" w:line="240" w:lineRule="auto"/>
        <w:rPr>
          <w:rFonts w:ascii="Arial" w:eastAsia="Times New Roman" w:hAnsi="Arial" w:cs="Arial"/>
          <w:color w:val="2E2E2E"/>
          <w:sz w:val="26"/>
          <w:szCs w:val="26"/>
        </w:rPr>
      </w:pPr>
      <w:r w:rsidRPr="00636132">
        <w:rPr>
          <w:rFonts w:ascii="Arial" w:eastAsia="Times New Roman" w:hAnsi="Arial" w:cs="Arial"/>
          <w:color w:val="2E2E2E"/>
          <w:sz w:val="26"/>
          <w:szCs w:val="26"/>
        </w:rPr>
        <w:t> </w:t>
      </w:r>
    </w:p>
    <w:p w14:paraId="15C8B351"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2.3. Giảm trừ trách nhiệm trong giai đoạn đầu thực hiện hoạt động đầu tư quốc tế</w:t>
      </w:r>
    </w:p>
    <w:tbl>
      <w:tblPr>
        <w:tblW w:w="5000" w:type="pct"/>
        <w:jc w:val="center"/>
        <w:tblCellMar>
          <w:left w:w="0" w:type="dxa"/>
          <w:right w:w="0" w:type="dxa"/>
        </w:tblCellMar>
        <w:tblLook w:val="04A0" w:firstRow="1" w:lastRow="0" w:firstColumn="1" w:lastColumn="0" w:noHBand="0" w:noVBand="1"/>
      </w:tblPr>
      <w:tblGrid>
        <w:gridCol w:w="6772"/>
        <w:gridCol w:w="2568"/>
      </w:tblGrid>
      <w:tr w:rsidR="00636132" w:rsidRPr="00636132" w14:paraId="4C6C3192" w14:textId="77777777" w:rsidTr="00636132">
        <w:trPr>
          <w:trHeight w:val="15"/>
          <w:jc w:val="center"/>
        </w:trPr>
        <w:tc>
          <w:tcPr>
            <w:tcW w:w="8576"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4F93F9C6" w14:textId="77777777" w:rsidR="00636132" w:rsidRPr="00636132" w:rsidRDefault="00636132" w:rsidP="00636132">
            <w:pPr>
              <w:spacing w:before="100" w:beforeAutospacing="1" w:after="0" w:line="240" w:lineRule="auto"/>
              <w:jc w:val="both"/>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000000"/>
                <w:sz w:val="20"/>
                <w:szCs w:val="20"/>
              </w:rPr>
              <w:t>1. Ngày đầu tiên của năm tài chính đầu tiên mà Tập đoàn đa quốc gia bắt đầu thuộc phạm vi điều chỉnh của quy định về thuế tối thiểu toàn cầu</w:t>
            </w:r>
          </w:p>
        </w:tc>
        <w:tc>
          <w:tcPr>
            <w:tcW w:w="3169"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hideMark/>
          </w:tcPr>
          <w:p w14:paraId="7AE2087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r w:rsidR="00636132" w:rsidRPr="00636132" w14:paraId="3D17AAF2" w14:textId="77777777" w:rsidTr="00636132">
        <w:trPr>
          <w:trHeight w:val="15"/>
          <w:jc w:val="center"/>
        </w:trPr>
        <w:tc>
          <w:tcPr>
            <w:tcW w:w="8576"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6DB6949D" w14:textId="77777777" w:rsidR="00636132" w:rsidRPr="00636132" w:rsidRDefault="00636132" w:rsidP="00636132">
            <w:pPr>
              <w:spacing w:before="100" w:beforeAutospacing="1" w:after="0" w:line="240" w:lineRule="auto"/>
              <w:jc w:val="both"/>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000000"/>
                <w:sz w:val="20"/>
                <w:szCs w:val="20"/>
              </w:rPr>
              <w:t>2. Nước tham chiếu</w:t>
            </w:r>
          </w:p>
        </w:tc>
        <w:tc>
          <w:tcPr>
            <w:tcW w:w="3169"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hideMark/>
          </w:tcPr>
          <w:p w14:paraId="10703E6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r w:rsidR="00636132" w:rsidRPr="00636132" w14:paraId="0AF76A67" w14:textId="77777777" w:rsidTr="00636132">
        <w:trPr>
          <w:trHeight w:val="15"/>
          <w:jc w:val="center"/>
        </w:trPr>
        <w:tc>
          <w:tcPr>
            <w:tcW w:w="8576"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5005ED7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000000"/>
                <w:sz w:val="20"/>
                <w:szCs w:val="20"/>
              </w:rPr>
              <w:t>3. Giá trị ghi sổ của tài sản hữu hình của tất cả các đơn vị hợp thành tại nước tham chiếu trong năm tài chính đầu tiên mà Tập đoàn đa quốc gia bắt đầu thuộc phạm vi điều chỉnh của quy định về thuế tối thiểu toàn cầu</w:t>
            </w:r>
          </w:p>
        </w:tc>
        <w:tc>
          <w:tcPr>
            <w:tcW w:w="3169"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hideMark/>
          </w:tcPr>
          <w:p w14:paraId="0E73C91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r w:rsidR="00636132" w:rsidRPr="00636132" w14:paraId="1A65AA90" w14:textId="77777777" w:rsidTr="00636132">
        <w:trPr>
          <w:trHeight w:val="15"/>
          <w:jc w:val="center"/>
        </w:trPr>
        <w:tc>
          <w:tcPr>
            <w:tcW w:w="8576"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50B9B77A" w14:textId="77777777" w:rsidR="00636132" w:rsidRPr="00636132" w:rsidRDefault="00636132" w:rsidP="00636132">
            <w:pPr>
              <w:spacing w:before="100" w:beforeAutospacing="1" w:after="0" w:line="240" w:lineRule="auto"/>
              <w:jc w:val="both"/>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000000"/>
                <w:sz w:val="20"/>
                <w:szCs w:val="20"/>
              </w:rPr>
              <w:t>4. Số quốc gia mà Tập đoàn đa quốc gia có đơn vị hợp thành cư trú trong năm tài chính mà Tập đoàn đa quốc gia bắt đầu năm trong phạm vi điều chỉnh của quy định về thuế tối thiểu toàn cầu</w:t>
            </w:r>
          </w:p>
        </w:tc>
        <w:tc>
          <w:tcPr>
            <w:tcW w:w="3169"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hideMark/>
          </w:tcPr>
          <w:p w14:paraId="7FC096C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r w:rsidR="00636132" w:rsidRPr="00636132" w14:paraId="384F03B3" w14:textId="77777777" w:rsidTr="00636132">
        <w:trPr>
          <w:trHeight w:val="15"/>
          <w:jc w:val="center"/>
        </w:trPr>
        <w:tc>
          <w:tcPr>
            <w:tcW w:w="8576"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494D0E6F" w14:textId="77777777" w:rsidR="00636132" w:rsidRPr="00636132" w:rsidRDefault="00636132" w:rsidP="00636132">
            <w:pPr>
              <w:spacing w:before="100" w:beforeAutospacing="1" w:after="0" w:line="240" w:lineRule="auto"/>
              <w:jc w:val="both"/>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000000"/>
                <w:sz w:val="20"/>
                <w:szCs w:val="20"/>
              </w:rPr>
              <w:t>5. Giá trị ghi sổ của tài sản hữu hình của các đơn vị hợp thành cư trú ngoài nước tham chiếu trong năm tài chính mà Tập đoàn đa quốc gia bắt đầu thuộc phạm vi điều chỉnh của quy định về thuế tối thiểu toàn cầu</w:t>
            </w:r>
          </w:p>
        </w:tc>
        <w:tc>
          <w:tcPr>
            <w:tcW w:w="3169"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hideMark/>
          </w:tcPr>
          <w:p w14:paraId="2C2F940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000000"/>
                <w:sz w:val="20"/>
                <w:szCs w:val="20"/>
              </w:rPr>
              <w:t>Giá trị ghi sổ của tài sản hữu hình của tất cả các đơn vị hợp thành cư trú tại từng quốc gia</w:t>
            </w:r>
          </w:p>
        </w:tc>
      </w:tr>
      <w:tr w:rsidR="00636132" w:rsidRPr="00636132" w14:paraId="46EE9136" w14:textId="77777777" w:rsidTr="00636132">
        <w:trPr>
          <w:trHeight w:val="15"/>
          <w:jc w:val="center"/>
        </w:trPr>
        <w:tc>
          <w:tcPr>
            <w:tcW w:w="8576"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4A4DA91E" w14:textId="77777777" w:rsidR="00636132" w:rsidRPr="00636132" w:rsidRDefault="00636132" w:rsidP="00636132">
            <w:pPr>
              <w:spacing w:before="100" w:beforeAutospacing="1" w:after="0" w:line="240" w:lineRule="auto"/>
              <w:jc w:val="both"/>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000000"/>
                <w:sz w:val="20"/>
                <w:szCs w:val="20"/>
              </w:rPr>
              <w:t>Quốc gia A</w:t>
            </w:r>
          </w:p>
        </w:tc>
        <w:tc>
          <w:tcPr>
            <w:tcW w:w="3169"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hideMark/>
          </w:tcPr>
          <w:p w14:paraId="205DBB7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w:t>
            </w:r>
          </w:p>
        </w:tc>
      </w:tr>
      <w:tr w:rsidR="00636132" w:rsidRPr="00636132" w14:paraId="4B7A03EE" w14:textId="77777777" w:rsidTr="00636132">
        <w:trPr>
          <w:trHeight w:val="15"/>
          <w:jc w:val="center"/>
        </w:trPr>
        <w:tc>
          <w:tcPr>
            <w:tcW w:w="8576" w:type="dxa"/>
            <w:tcBorders>
              <w:top w:val="single" w:sz="8" w:space="0" w:color="auto"/>
              <w:left w:val="single" w:sz="8" w:space="0" w:color="auto"/>
              <w:bottom w:val="nil"/>
              <w:right w:val="nil"/>
            </w:tcBorders>
            <w:shd w:val="clear" w:color="auto" w:fill="FFFFFF"/>
            <w:tcMar>
              <w:top w:w="0" w:type="dxa"/>
              <w:left w:w="10" w:type="dxa"/>
              <w:bottom w:w="0" w:type="dxa"/>
              <w:right w:w="10" w:type="dxa"/>
            </w:tcMar>
            <w:hideMark/>
          </w:tcPr>
          <w:p w14:paraId="4945A68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w:t>
            </w:r>
          </w:p>
        </w:tc>
        <w:tc>
          <w:tcPr>
            <w:tcW w:w="3169" w:type="dxa"/>
            <w:tcBorders>
              <w:top w:val="single" w:sz="8" w:space="0" w:color="auto"/>
              <w:left w:val="single" w:sz="8" w:space="0" w:color="auto"/>
              <w:bottom w:val="nil"/>
              <w:right w:val="single" w:sz="8" w:space="0" w:color="auto"/>
            </w:tcBorders>
            <w:shd w:val="clear" w:color="auto" w:fill="FFFFFF"/>
            <w:tcMar>
              <w:top w:w="0" w:type="dxa"/>
              <w:left w:w="10" w:type="dxa"/>
              <w:bottom w:w="0" w:type="dxa"/>
              <w:right w:w="10" w:type="dxa"/>
            </w:tcMar>
            <w:hideMark/>
          </w:tcPr>
          <w:p w14:paraId="1013323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w:t>
            </w:r>
          </w:p>
        </w:tc>
      </w:tr>
      <w:tr w:rsidR="00636132" w:rsidRPr="00636132" w14:paraId="46D7CD37" w14:textId="77777777" w:rsidTr="00636132">
        <w:trPr>
          <w:trHeight w:val="15"/>
          <w:jc w:val="center"/>
        </w:trPr>
        <w:tc>
          <w:tcPr>
            <w:tcW w:w="8576" w:type="dxa"/>
            <w:tcBorders>
              <w:top w:val="single" w:sz="8" w:space="0" w:color="auto"/>
              <w:left w:val="single" w:sz="8" w:space="0" w:color="auto"/>
              <w:bottom w:val="single" w:sz="8" w:space="0" w:color="auto"/>
              <w:right w:val="nil"/>
            </w:tcBorders>
            <w:shd w:val="clear" w:color="auto" w:fill="FFFFFF"/>
            <w:tcMar>
              <w:top w:w="0" w:type="dxa"/>
              <w:left w:w="10" w:type="dxa"/>
              <w:bottom w:w="0" w:type="dxa"/>
              <w:right w:w="10" w:type="dxa"/>
            </w:tcMar>
            <w:hideMark/>
          </w:tcPr>
          <w:p w14:paraId="22F591C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w:t>
            </w:r>
          </w:p>
        </w:tc>
        <w:tc>
          <w:tcPr>
            <w:tcW w:w="3169" w:type="dxa"/>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hideMark/>
          </w:tcPr>
          <w:p w14:paraId="41E69B1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w:t>
            </w:r>
          </w:p>
        </w:tc>
      </w:tr>
      <w:tr w:rsidR="00636132" w:rsidRPr="00636132" w14:paraId="4964162C" w14:textId="77777777" w:rsidTr="00636132">
        <w:trPr>
          <w:trHeight w:val="15"/>
          <w:jc w:val="center"/>
        </w:trPr>
        <w:tc>
          <w:tcPr>
            <w:tcW w:w="8576" w:type="dxa"/>
            <w:tcBorders>
              <w:top w:val="nil"/>
              <w:left w:val="single" w:sz="8" w:space="0" w:color="auto"/>
              <w:bottom w:val="single" w:sz="8" w:space="0" w:color="auto"/>
              <w:right w:val="nil"/>
            </w:tcBorders>
            <w:shd w:val="clear" w:color="auto" w:fill="FFFFFF"/>
            <w:tcMar>
              <w:top w:w="0" w:type="dxa"/>
              <w:left w:w="10" w:type="dxa"/>
              <w:bottom w:w="0" w:type="dxa"/>
              <w:right w:w="10" w:type="dxa"/>
            </w:tcMar>
            <w:hideMark/>
          </w:tcPr>
          <w:p w14:paraId="5FE8A25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000000"/>
                <w:sz w:val="20"/>
                <w:szCs w:val="20"/>
              </w:rPr>
              <w:t>6. Số quốc gia mà Tập đoàn đa quốc gia có đơn vị hợp thành cư trú trong năm tài chính báo cáo</w:t>
            </w:r>
          </w:p>
        </w:tc>
        <w:tc>
          <w:tcPr>
            <w:tcW w:w="3169"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hideMark/>
          </w:tcPr>
          <w:p w14:paraId="7AA93BB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r w:rsidR="00636132" w:rsidRPr="00636132" w14:paraId="4E7FD16A" w14:textId="77777777" w:rsidTr="00636132">
        <w:trPr>
          <w:trHeight w:val="15"/>
          <w:jc w:val="center"/>
        </w:trPr>
        <w:tc>
          <w:tcPr>
            <w:tcW w:w="8576" w:type="dxa"/>
            <w:tcBorders>
              <w:top w:val="nil"/>
              <w:left w:val="single" w:sz="8" w:space="0" w:color="auto"/>
              <w:bottom w:val="single" w:sz="8" w:space="0" w:color="auto"/>
              <w:right w:val="nil"/>
            </w:tcBorders>
            <w:shd w:val="clear" w:color="auto" w:fill="FFFFFF"/>
            <w:tcMar>
              <w:top w:w="0" w:type="dxa"/>
              <w:left w:w="10" w:type="dxa"/>
              <w:bottom w:w="0" w:type="dxa"/>
              <w:right w:w="10" w:type="dxa"/>
            </w:tcMar>
            <w:hideMark/>
          </w:tcPr>
          <w:p w14:paraId="1FB36F3A" w14:textId="77777777" w:rsidR="00636132" w:rsidRPr="00636132" w:rsidRDefault="00636132" w:rsidP="00636132">
            <w:pPr>
              <w:spacing w:before="100" w:beforeAutospacing="1" w:after="0" w:line="240" w:lineRule="auto"/>
              <w:jc w:val="both"/>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000000"/>
                <w:sz w:val="20"/>
                <w:szCs w:val="20"/>
              </w:rPr>
              <w:t>7. Tổng giá trị ghi sổ của tài sản hữu hình của tất cả các đơn vị hợp thành cư trú tại các nước khác nước tham chiếu trong năm tài chính báo cáo</w:t>
            </w:r>
          </w:p>
        </w:tc>
        <w:tc>
          <w:tcPr>
            <w:tcW w:w="3169"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hideMark/>
          </w:tcPr>
          <w:p w14:paraId="41BEC45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1891C11A" w14:textId="77777777" w:rsidR="00636132" w:rsidRPr="00636132" w:rsidRDefault="00636132" w:rsidP="00636132">
      <w:pPr>
        <w:spacing w:after="0" w:line="240" w:lineRule="auto"/>
        <w:rPr>
          <w:rFonts w:ascii="Arial" w:eastAsia="Times New Roman" w:hAnsi="Arial" w:cs="Arial"/>
          <w:color w:val="2E2E2E"/>
          <w:sz w:val="26"/>
          <w:szCs w:val="26"/>
        </w:rPr>
      </w:pPr>
      <w:r w:rsidRPr="00636132">
        <w:rPr>
          <w:rFonts w:ascii="Arial" w:eastAsia="Times New Roman" w:hAnsi="Arial" w:cs="Arial"/>
          <w:color w:val="2E2E2E"/>
          <w:sz w:val="26"/>
          <w:szCs w:val="26"/>
        </w:rPr>
        <w:t> </w:t>
      </w:r>
    </w:p>
    <w:p w14:paraId="2EEBC683" w14:textId="77777777" w:rsidR="00636132" w:rsidRDefault="00636132" w:rsidP="00636132">
      <w:pPr>
        <w:spacing w:before="100" w:beforeAutospacing="1" w:after="120" w:line="240" w:lineRule="auto"/>
        <w:ind w:firstLine="720"/>
        <w:jc w:val="both"/>
        <w:rPr>
          <w:rFonts w:ascii="Arial" w:eastAsia="Times New Roman" w:hAnsi="Arial" w:cs="Arial"/>
          <w:b/>
          <w:bCs/>
          <w:color w:val="222222"/>
          <w:sz w:val="20"/>
          <w:szCs w:val="20"/>
        </w:rPr>
      </w:pPr>
    </w:p>
    <w:p w14:paraId="65EC4702" w14:textId="77777777" w:rsidR="00636132" w:rsidRDefault="00636132" w:rsidP="00636132">
      <w:pPr>
        <w:spacing w:before="100" w:beforeAutospacing="1" w:after="120" w:line="240" w:lineRule="auto"/>
        <w:ind w:firstLine="720"/>
        <w:jc w:val="both"/>
        <w:rPr>
          <w:rFonts w:ascii="Arial" w:eastAsia="Times New Roman" w:hAnsi="Arial" w:cs="Arial"/>
          <w:b/>
          <w:bCs/>
          <w:color w:val="222222"/>
          <w:sz w:val="20"/>
          <w:szCs w:val="20"/>
        </w:rPr>
      </w:pPr>
    </w:p>
    <w:p w14:paraId="555358A1" w14:textId="77777777" w:rsidR="00636132" w:rsidRDefault="00636132" w:rsidP="00636132">
      <w:pPr>
        <w:spacing w:before="100" w:beforeAutospacing="1" w:after="120" w:line="240" w:lineRule="auto"/>
        <w:ind w:firstLine="720"/>
        <w:jc w:val="both"/>
        <w:rPr>
          <w:rFonts w:ascii="Arial" w:eastAsia="Times New Roman" w:hAnsi="Arial" w:cs="Arial"/>
          <w:b/>
          <w:bCs/>
          <w:color w:val="222222"/>
          <w:sz w:val="20"/>
          <w:szCs w:val="20"/>
        </w:rPr>
      </w:pPr>
    </w:p>
    <w:p w14:paraId="21F57EBC" w14:textId="77777777" w:rsidR="00636132" w:rsidRDefault="00636132" w:rsidP="00636132">
      <w:pPr>
        <w:spacing w:before="100" w:beforeAutospacing="1" w:after="120" w:line="240" w:lineRule="auto"/>
        <w:ind w:firstLine="720"/>
        <w:jc w:val="both"/>
        <w:rPr>
          <w:rFonts w:ascii="Arial" w:eastAsia="Times New Roman" w:hAnsi="Arial" w:cs="Arial"/>
          <w:b/>
          <w:bCs/>
          <w:color w:val="222222"/>
          <w:sz w:val="20"/>
          <w:szCs w:val="20"/>
        </w:rPr>
      </w:pPr>
    </w:p>
    <w:p w14:paraId="763F1371" w14:textId="77777777" w:rsidR="00636132" w:rsidRDefault="00636132" w:rsidP="00636132">
      <w:pPr>
        <w:spacing w:before="100" w:beforeAutospacing="1" w:after="120" w:line="240" w:lineRule="auto"/>
        <w:ind w:firstLine="720"/>
        <w:jc w:val="both"/>
        <w:rPr>
          <w:rFonts w:ascii="Arial" w:eastAsia="Times New Roman" w:hAnsi="Arial" w:cs="Arial"/>
          <w:b/>
          <w:bCs/>
          <w:color w:val="222222"/>
          <w:sz w:val="20"/>
          <w:szCs w:val="20"/>
        </w:rPr>
      </w:pPr>
    </w:p>
    <w:p w14:paraId="78B5F31F" w14:textId="77777777" w:rsidR="00636132" w:rsidRDefault="00636132" w:rsidP="00636132">
      <w:pPr>
        <w:spacing w:before="100" w:beforeAutospacing="1" w:after="120" w:line="240" w:lineRule="auto"/>
        <w:ind w:firstLine="720"/>
        <w:jc w:val="both"/>
        <w:rPr>
          <w:rFonts w:ascii="Arial" w:eastAsia="Times New Roman" w:hAnsi="Arial" w:cs="Arial"/>
          <w:b/>
          <w:bCs/>
          <w:color w:val="222222"/>
          <w:sz w:val="20"/>
          <w:szCs w:val="20"/>
        </w:rPr>
      </w:pPr>
    </w:p>
    <w:p w14:paraId="74A2017F" w14:textId="77777777" w:rsidR="00636132" w:rsidRDefault="00636132" w:rsidP="00636132">
      <w:pPr>
        <w:spacing w:before="100" w:beforeAutospacing="1" w:after="120" w:line="240" w:lineRule="auto"/>
        <w:ind w:firstLine="720"/>
        <w:jc w:val="both"/>
        <w:rPr>
          <w:rFonts w:ascii="Arial" w:eastAsia="Times New Roman" w:hAnsi="Arial" w:cs="Arial"/>
          <w:b/>
          <w:bCs/>
          <w:color w:val="222222"/>
          <w:sz w:val="20"/>
          <w:szCs w:val="20"/>
        </w:rPr>
      </w:pPr>
    </w:p>
    <w:p w14:paraId="211F2BE9" w14:textId="77777777" w:rsidR="00636132" w:rsidRDefault="00636132" w:rsidP="00636132">
      <w:pPr>
        <w:spacing w:before="100" w:beforeAutospacing="1" w:after="120" w:line="240" w:lineRule="auto"/>
        <w:ind w:firstLine="720"/>
        <w:jc w:val="both"/>
        <w:rPr>
          <w:rFonts w:ascii="Arial" w:eastAsia="Times New Roman" w:hAnsi="Arial" w:cs="Arial"/>
          <w:b/>
          <w:bCs/>
          <w:color w:val="222222"/>
          <w:sz w:val="20"/>
          <w:szCs w:val="20"/>
        </w:rPr>
      </w:pPr>
    </w:p>
    <w:p w14:paraId="2AA9C402" w14:textId="0620530F"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222222"/>
          <w:sz w:val="20"/>
          <w:szCs w:val="20"/>
        </w:rPr>
        <w:lastRenderedPageBreak/>
        <w:t>3 Tính toán theo quy định thuế tối thiểu toàn cầu</w:t>
      </w:r>
    </w:p>
    <w:p w14:paraId="4DD15818"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222222"/>
          <w:sz w:val="20"/>
          <w:szCs w:val="20"/>
        </w:rPr>
        <w:t>3.1 Xác định lợi nhuận tính thuế bổ sung</w:t>
      </w:r>
    </w:p>
    <w:p w14:paraId="732D629D"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222222"/>
          <w:sz w:val="20"/>
          <w:szCs w:val="20"/>
        </w:rPr>
        <w:t>3.1.1 Xác định thu nhập hoặc lỗ theo quy định về thuế tối thiểu toàn cầu</w:t>
      </w:r>
    </w:p>
    <w:tbl>
      <w:tblPr>
        <w:tblW w:w="5000" w:type="pct"/>
        <w:tblCellMar>
          <w:left w:w="0" w:type="dxa"/>
          <w:right w:w="0" w:type="dxa"/>
        </w:tblCellMar>
        <w:tblLook w:val="04A0" w:firstRow="1" w:lastRow="0" w:firstColumn="1" w:lastColumn="0" w:noHBand="0" w:noVBand="1"/>
      </w:tblPr>
      <w:tblGrid>
        <w:gridCol w:w="468"/>
        <w:gridCol w:w="294"/>
        <w:gridCol w:w="346"/>
        <w:gridCol w:w="346"/>
        <w:gridCol w:w="325"/>
        <w:gridCol w:w="393"/>
        <w:gridCol w:w="393"/>
        <w:gridCol w:w="354"/>
        <w:gridCol w:w="470"/>
        <w:gridCol w:w="530"/>
        <w:gridCol w:w="325"/>
        <w:gridCol w:w="417"/>
        <w:gridCol w:w="470"/>
        <w:gridCol w:w="417"/>
        <w:gridCol w:w="470"/>
        <w:gridCol w:w="363"/>
        <w:gridCol w:w="393"/>
        <w:gridCol w:w="356"/>
        <w:gridCol w:w="363"/>
        <w:gridCol w:w="469"/>
        <w:gridCol w:w="347"/>
        <w:gridCol w:w="706"/>
        <w:gridCol w:w="325"/>
      </w:tblGrid>
      <w:tr w:rsidR="00636132" w:rsidRPr="00636132" w14:paraId="310EA97B" w14:textId="77777777" w:rsidTr="00636132">
        <w:tc>
          <w:tcPr>
            <w:tcW w:w="0" w:type="auto"/>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2F2D0F5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 Tổng thu nhập hoặc lỗ ròng tại báo cáo tài chính sau khi thực hiện phân bổ thu nhập hoặc lỗ giữa một công ty chính và một cơ sở thường trú, phân bổ thu nhập hoặc lỗ của một cơ sở thường trú có Côn</w:t>
            </w:r>
            <w:r w:rsidRPr="00636132">
              <w:rPr>
                <w:rFonts w:ascii="Arial" w:eastAsia="Times New Roman" w:hAnsi="Arial" w:cs="Arial"/>
                <w:color w:val="000000"/>
                <w:sz w:val="20"/>
                <w:szCs w:val="20"/>
              </w:rPr>
              <w:lastRenderedPageBreak/>
              <w:t>g ty mẹ tối cao là đơn vị trung chuyển</w:t>
            </w:r>
          </w:p>
        </w:tc>
        <w:tc>
          <w:tcPr>
            <w:tcW w:w="15824" w:type="dxa"/>
            <w:gridSpan w:val="21"/>
            <w:tcBorders>
              <w:top w:val="single" w:sz="8" w:space="0" w:color="000000"/>
              <w:left w:val="single" w:sz="8" w:space="0" w:color="000000"/>
              <w:bottom w:val="nil"/>
              <w:right w:val="nil"/>
            </w:tcBorders>
            <w:tcMar>
              <w:top w:w="0" w:type="dxa"/>
              <w:left w:w="10" w:type="dxa"/>
              <w:bottom w:w="0" w:type="dxa"/>
              <w:right w:w="10" w:type="dxa"/>
            </w:tcMar>
            <w:hideMark/>
          </w:tcPr>
          <w:p w14:paraId="6EB1F1BD"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lastRenderedPageBreak/>
              <w:t>2. Các khoản điều chỉnh</w:t>
            </w:r>
          </w:p>
        </w:tc>
        <w:tc>
          <w:tcPr>
            <w:tcW w:w="602" w:type="dxa"/>
            <w:vMerge w:val="restart"/>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3B93D2E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3. Thu nhập ròng theo Quy định thuế tối thiểu toàn cầu</w:t>
            </w:r>
          </w:p>
        </w:tc>
      </w:tr>
      <w:tr w:rsidR="00636132" w:rsidRPr="00636132" w14:paraId="54FD4662" w14:textId="77777777" w:rsidTr="00636132">
        <w:tc>
          <w:tcPr>
            <w:tcW w:w="0" w:type="auto"/>
            <w:vMerge/>
            <w:tcBorders>
              <w:top w:val="single" w:sz="8" w:space="0" w:color="000000"/>
              <w:left w:val="single" w:sz="8" w:space="0" w:color="000000"/>
              <w:bottom w:val="nil"/>
              <w:right w:val="nil"/>
            </w:tcBorders>
            <w:vAlign w:val="center"/>
            <w:hideMark/>
          </w:tcPr>
          <w:p w14:paraId="1A88AB0D" w14:textId="77777777" w:rsidR="00636132" w:rsidRPr="00636132" w:rsidRDefault="00636132" w:rsidP="00636132">
            <w:pPr>
              <w:spacing w:after="0" w:line="240" w:lineRule="auto"/>
              <w:rPr>
                <w:rFonts w:ascii="Times New Roman" w:eastAsia="Times New Roman" w:hAnsi="Times New Roman" w:cs="Times New Roman"/>
                <w:color w:val="222222"/>
                <w:sz w:val="24"/>
                <w:szCs w:val="24"/>
              </w:rPr>
            </w:pP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0816E39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2.1 Chi phí thuế ròng</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712712B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2.2. Cổ tức được loại trừ</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0304F88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2.3. Lãi hoặc lỗ trên vốn chủ sở hữu được loại trừ</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70BF1FF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2.4. Lãi hoặc lỗ do đánh giá lại</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6F3B420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2.5. Lãi hoặc lỗ về chênh lệch tỷ giá do sử dụng đồng tiền kế toán và đồng tiền tính thuế khác nhau</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F60963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2.6. Các khoản chi phí không được trừ theo quy định</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76F216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2.7. Sai sót của các kỳ trước</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0D6073F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2.8</w:t>
            </w:r>
          </w:p>
          <w:p w14:paraId="484C6EA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Những thay đổi về nguyên tắc kế toán</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373E5D9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2.9 Chi phí hưu trí trích trước của Chương trình hưu trí do các quỹ hưu trí cung cấp</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6E99C1B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2.10. Xóa nợ</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1BA9BBD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2.11. Khoản chi phí phát sinh chi trả cho người làm công dựa trên cổ phiếu</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5996D9B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2.12. Điều chỉnh theo nguyên tắc giá thị trường</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0B2B932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2.13.</w:t>
            </w:r>
          </w:p>
          <w:p w14:paraId="21B83BA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Khoản giảm trừ thuế thu nhập có thể được hoàn trả không đạt chuẩn</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33D5F16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2.14. Điều chỉnh do lựa chọn nguyên tắc thực tế phát sinh đối với các tài sản và nợ phải trả đang được hạch toán theo giá trị hợp lý hoặc giá trị suy giảm</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319BC86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2.15. Điều chỉnh đối với thỏa thuận tài chính trong nội bộ tập đoàn</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064D1A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2.16. Điều chỉnh khoản thu nhập hoặc lỗ tương ứng phần thuế nộp thay chủ hợp đồng bảo hiểm liên quan đến thu nhập của chủ hợp đồng bảo hiểm</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76CC5F5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2.17. Điều chỉnh liên quan đến phần vốn cấp một bổ sung, phần vốn cấp một bị hạn chế</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19718A3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2.18 Điều chỉnh đối với các đơn vị hợp thành tham gia và rời khỏi Tập đoàn đa quốc gia</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33D0D12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2.19. Điều chỉnh thu nhập hoặc lỗ theo quy định về thuế tối thiểu toàn cầu của cơ sở thường trú có công ty mẹ tối cao là đơn vị trung chuyển</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6CF579B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2.20. Thu nhập vận tải quốc tế được loại trừ</w:t>
            </w:r>
          </w:p>
        </w:tc>
        <w:tc>
          <w:tcPr>
            <w:tcW w:w="1292"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204B87E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2.21. Điều chỉnh do giao dịch chuyển giao tài sản giữa các đơn vị hợp thành sau ngày 30/11/2021 và trước khi bắt đầu năm chuyển tiếp</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CA9465E" w14:textId="77777777" w:rsidR="00636132" w:rsidRPr="00636132" w:rsidRDefault="00636132" w:rsidP="00636132">
            <w:pPr>
              <w:spacing w:after="0" w:line="240" w:lineRule="auto"/>
              <w:rPr>
                <w:rFonts w:ascii="Times New Roman" w:eastAsia="Times New Roman" w:hAnsi="Times New Roman" w:cs="Times New Roman"/>
                <w:color w:val="222222"/>
                <w:sz w:val="24"/>
                <w:szCs w:val="24"/>
              </w:rPr>
            </w:pPr>
          </w:p>
        </w:tc>
      </w:tr>
      <w:tr w:rsidR="00636132" w:rsidRPr="00636132" w14:paraId="693BC587" w14:textId="77777777" w:rsidTr="00636132">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3820D5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lastRenderedPageBreak/>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F45D5F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52E09A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235D41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616509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11DBF3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D3C7F9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4F76D9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3341A5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0E439D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E8B3DE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ED2901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EEFE0F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3950B6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7E3AC2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44F914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B8462F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0D4D32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FB6498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5F2F944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3F57AE7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1292" w:type="dxa"/>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21CD338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602" w:type="dxa"/>
            <w:tcBorders>
              <w:top w:val="nil"/>
              <w:left w:val="nil"/>
              <w:bottom w:val="single" w:sz="8" w:space="0" w:color="000000"/>
              <w:right w:val="single" w:sz="8" w:space="0" w:color="000000"/>
            </w:tcBorders>
            <w:tcMar>
              <w:top w:w="0" w:type="dxa"/>
              <w:left w:w="10" w:type="dxa"/>
              <w:bottom w:w="0" w:type="dxa"/>
              <w:right w:w="10" w:type="dxa"/>
            </w:tcMar>
            <w:hideMark/>
          </w:tcPr>
          <w:p w14:paraId="583E4DC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3515C940"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3.1.2 Giá trị tài sản hữu hình và tiền lương được giảm trừ theo quy định về thuế tối thiểu toàn cầu</w:t>
      </w:r>
    </w:p>
    <w:p w14:paraId="1FD663BC"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color w:val="000000"/>
          <w:sz w:val="20"/>
          <w:szCs w:val="20"/>
        </w:rPr>
        <w:t>3.1 2.1 Tổng giá trị tài sản hữu hình và tiền lương được giảm trừ theo quy định về thuế tối thiểu toàn cầu</w:t>
      </w:r>
    </w:p>
    <w:tbl>
      <w:tblPr>
        <w:tblW w:w="5000" w:type="pct"/>
        <w:tblInd w:w="-10" w:type="dxa"/>
        <w:tblCellMar>
          <w:left w:w="0" w:type="dxa"/>
          <w:right w:w="0" w:type="dxa"/>
        </w:tblCellMar>
        <w:tblLook w:val="04A0" w:firstRow="1" w:lastRow="0" w:firstColumn="1" w:lastColumn="0" w:noHBand="0" w:noVBand="1"/>
      </w:tblPr>
      <w:tblGrid>
        <w:gridCol w:w="1355"/>
        <w:gridCol w:w="1002"/>
        <w:gridCol w:w="1606"/>
        <w:gridCol w:w="1002"/>
        <w:gridCol w:w="4375"/>
      </w:tblGrid>
      <w:tr w:rsidR="00636132" w:rsidRPr="00636132" w14:paraId="065FDB13" w14:textId="77777777" w:rsidTr="00636132">
        <w:tc>
          <w:tcPr>
            <w:tcW w:w="0" w:type="auto"/>
            <w:gridSpan w:val="2"/>
            <w:tcBorders>
              <w:top w:val="single" w:sz="8" w:space="0" w:color="000000"/>
              <w:left w:val="single" w:sz="8" w:space="0" w:color="000000"/>
              <w:bottom w:val="nil"/>
              <w:right w:val="nil"/>
            </w:tcBorders>
            <w:tcMar>
              <w:top w:w="0" w:type="dxa"/>
              <w:left w:w="10" w:type="dxa"/>
              <w:bottom w:w="0" w:type="dxa"/>
              <w:right w:w="10" w:type="dxa"/>
            </w:tcMar>
            <w:hideMark/>
          </w:tcPr>
          <w:p w14:paraId="7EBCE1B5"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 Giá trị tiền lương được giảm trừ</w:t>
            </w:r>
          </w:p>
        </w:tc>
        <w:tc>
          <w:tcPr>
            <w:tcW w:w="0" w:type="auto"/>
            <w:gridSpan w:val="2"/>
            <w:tcBorders>
              <w:top w:val="single" w:sz="8" w:space="0" w:color="000000"/>
              <w:left w:val="single" w:sz="8" w:space="0" w:color="000000"/>
              <w:bottom w:val="nil"/>
              <w:right w:val="nil"/>
            </w:tcBorders>
            <w:tcMar>
              <w:top w:w="0" w:type="dxa"/>
              <w:left w:w="10" w:type="dxa"/>
              <w:bottom w:w="0" w:type="dxa"/>
              <w:right w:w="10" w:type="dxa"/>
            </w:tcMar>
            <w:hideMark/>
          </w:tcPr>
          <w:p w14:paraId="2F2BE8B9"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 Giá trị tài sản hữu hình được giảm trừ</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428BC05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3. Tổng giá trị tài sản hữu hình và tiền lương được giảm trừ theo quy định về thuế tối thiểu toàn cầu</w:t>
            </w:r>
          </w:p>
        </w:tc>
      </w:tr>
      <w:tr w:rsidR="00636132" w:rsidRPr="00636132" w14:paraId="767BCACE" w14:textId="77777777" w:rsidTr="00636132">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664243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1.1. Chi tiền lương hợp lệ</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6ACE5AA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1.2. Tỷ lệ giảm trừ</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0978782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2.1 Giá trị tài sản hữu hình hợp lệ</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6DA5847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2.2. Tỷ lệ giảm trừ</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01D8D54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r w:rsidR="00636132" w:rsidRPr="00636132" w14:paraId="3DE16A91" w14:textId="77777777" w:rsidTr="00636132">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62026E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A80D28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B18FC0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88A605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nil"/>
              <w:left w:val="single" w:sz="8" w:space="0" w:color="000000"/>
              <w:bottom w:val="single" w:sz="8" w:space="0" w:color="000000"/>
              <w:right w:val="single" w:sz="8" w:space="0" w:color="000000"/>
            </w:tcBorders>
            <w:tcMar>
              <w:top w:w="0" w:type="dxa"/>
              <w:left w:w="10" w:type="dxa"/>
              <w:bottom w:w="0" w:type="dxa"/>
              <w:right w:w="10" w:type="dxa"/>
            </w:tcMar>
            <w:hideMark/>
          </w:tcPr>
          <w:p w14:paraId="1F9F508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0BC20B81"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color w:val="000000"/>
          <w:sz w:val="20"/>
          <w:szCs w:val="20"/>
        </w:rPr>
        <w:t>3.1.2.2 Phân bổ chi tiền lương và giá trị tài sản hữu hình hợp lệ giữa công ty chính và cơ sở thường trú</w:t>
      </w:r>
    </w:p>
    <w:tbl>
      <w:tblPr>
        <w:tblW w:w="5000" w:type="pct"/>
        <w:tblInd w:w="-10" w:type="dxa"/>
        <w:tblCellMar>
          <w:left w:w="0" w:type="dxa"/>
          <w:right w:w="0" w:type="dxa"/>
        </w:tblCellMar>
        <w:tblLook w:val="04A0" w:firstRow="1" w:lastRow="0" w:firstColumn="1" w:lastColumn="0" w:noHBand="0" w:noVBand="1"/>
      </w:tblPr>
      <w:tblGrid>
        <w:gridCol w:w="858"/>
        <w:gridCol w:w="1024"/>
        <w:gridCol w:w="1101"/>
        <w:gridCol w:w="1046"/>
        <w:gridCol w:w="1370"/>
        <w:gridCol w:w="1483"/>
        <w:gridCol w:w="1186"/>
        <w:gridCol w:w="1272"/>
      </w:tblGrid>
      <w:tr w:rsidR="00636132" w:rsidRPr="00636132" w14:paraId="54039973" w14:textId="77777777" w:rsidTr="00636132">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E400AA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 Quốc gia công ty chính cư trú</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69E4E09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 Chi tiền lương hợp lệ của công ty chính</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0C88BE6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3. Giá trị tài sản hữu hình hợp lệ của công ty chính</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74FC213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4. Quốc gia cơ sở thường trú cư trú</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079351F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5. Chi tiền lương hợp lệ được phân bổ cho cơ sở thường trú</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39BC248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6. Giá trị tài sản hữu hình hợp lệ được phân bổ cho cơ sở thường trú</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01D1566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7 Chi tiền lương hợp lệ sau phân bổ của công ty chính</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56ECC30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8. Giá trị tài sản hữu hình hợp lệ sau phân bổ của công ty chính</w:t>
            </w:r>
          </w:p>
        </w:tc>
      </w:tr>
      <w:tr w:rsidR="00636132" w:rsidRPr="00636132" w14:paraId="6EB171BD" w14:textId="77777777" w:rsidTr="00636132">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922A57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131E9F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2EA9E7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DCE62B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1AD1F3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993E8B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A54470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4E3552A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28655706"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color w:val="000000"/>
          <w:sz w:val="20"/>
          <w:szCs w:val="20"/>
        </w:rPr>
        <w:t>3.1.2.3 Phân bổ chi tiền lương và giá trị tài sản hữu hình hợp lệ của các cơ sở thường trú có công ty mẹ tối cao là đơn vị trung chuyển</w:t>
      </w:r>
    </w:p>
    <w:tbl>
      <w:tblPr>
        <w:tblW w:w="5000" w:type="pct"/>
        <w:tblInd w:w="-10" w:type="dxa"/>
        <w:tblCellMar>
          <w:left w:w="0" w:type="dxa"/>
          <w:right w:w="0" w:type="dxa"/>
        </w:tblCellMar>
        <w:tblLook w:val="04A0" w:firstRow="1" w:lastRow="0" w:firstColumn="1" w:lastColumn="0" w:noHBand="0" w:noVBand="1"/>
      </w:tblPr>
      <w:tblGrid>
        <w:gridCol w:w="1202"/>
        <w:gridCol w:w="1257"/>
        <w:gridCol w:w="1015"/>
        <w:gridCol w:w="1172"/>
        <w:gridCol w:w="1223"/>
        <w:gridCol w:w="1708"/>
        <w:gridCol w:w="1763"/>
      </w:tblGrid>
      <w:tr w:rsidR="00636132" w:rsidRPr="00636132" w14:paraId="7407B114" w14:textId="77777777" w:rsidTr="00636132">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52C8424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 Chi tiền lương hợp lệ của cơ sở thường trú có công ty mẹ tối cao là đơn vị trung chuyển</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67A40B2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 Giá trị tài sản hữu hình hợp lệ của cơ sở thường trú có công ty mẹ tối cao là đơn vị trung chuyển</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1B4D34E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3. Quốc gia đối tượng nắm giữ quyền sở hữu trong Công ty mẹ tối cao cư trú</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7BF287C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4. Chi tiền lương hợp lệ được phân bổ cho đối tượng nắm giữ quyền sở hữu trong Công ty mẹ tối cao</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250010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5. Giá trị tài sản hữu hình hợp lệ được phân bổ cho đối tượng nắm giữ quyền sở hữu trong công ty mẹ tối cao</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7243A59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6. Chi tiền lương hợp lệ của cơ sở thường trú có công ty mẹ tối cao là đơn vị trung chuyển sau khi phân bổ cho đối tượng nắm giữ quyền sở hữu trong Công ty mẹ tối cao</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283428A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7. Giá trị tài sản hữu hình hợp lệ của cơ sở thường trú có công ty mẹ tối cao là đơn vị trung chuyển sau khi phân bổ cho đối tượng nắm giữ quyền sở hữu trong Công ty mẹ tối cao</w:t>
            </w:r>
          </w:p>
        </w:tc>
      </w:tr>
      <w:tr w:rsidR="00636132" w:rsidRPr="00636132" w14:paraId="10883D69" w14:textId="77777777" w:rsidTr="00636132">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621517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74000C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D69A58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8FF4B5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4F902C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FED119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54C7D02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55A89A31"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3.2 Xác định thuế thuộc phạm vi áp dụng đã được điều chỉnh</w:t>
      </w:r>
    </w:p>
    <w:p w14:paraId="40303AB8"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lastRenderedPageBreak/>
        <w:t>3.2.1 Tổng số thuế thuộc phạm vi áp dụng đã được điều chỉnh</w:t>
      </w:r>
    </w:p>
    <w:tbl>
      <w:tblPr>
        <w:tblW w:w="5000" w:type="pct"/>
        <w:tblInd w:w="-10" w:type="dxa"/>
        <w:tblCellMar>
          <w:left w:w="0" w:type="dxa"/>
          <w:right w:w="0" w:type="dxa"/>
        </w:tblCellMar>
        <w:tblLook w:val="04A0" w:firstRow="1" w:lastRow="0" w:firstColumn="1" w:lastColumn="0" w:noHBand="0" w:noVBand="1"/>
      </w:tblPr>
      <w:tblGrid>
        <w:gridCol w:w="560"/>
        <w:gridCol w:w="595"/>
        <w:gridCol w:w="595"/>
        <w:gridCol w:w="617"/>
        <w:gridCol w:w="595"/>
        <w:gridCol w:w="595"/>
        <w:gridCol w:w="595"/>
        <w:gridCol w:w="617"/>
        <w:gridCol w:w="595"/>
        <w:gridCol w:w="629"/>
        <w:gridCol w:w="670"/>
        <w:gridCol w:w="561"/>
        <w:gridCol w:w="595"/>
        <w:gridCol w:w="507"/>
        <w:gridCol w:w="507"/>
        <w:gridCol w:w="517"/>
      </w:tblGrid>
      <w:tr w:rsidR="00636132" w:rsidRPr="00636132" w14:paraId="56A6F2D5" w14:textId="77777777" w:rsidTr="00636132">
        <w:tc>
          <w:tcPr>
            <w:tcW w:w="0" w:type="auto"/>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1549746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 Tổng khoản thuế thuộc</w:t>
            </w:r>
          </w:p>
          <w:p w14:paraId="3E0402F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phạm vi áp dụng sau khi thực hiện phân bổ từ một đơn vị hợp thành này sang đơn vị hợp thành khác</w:t>
            </w:r>
          </w:p>
        </w:tc>
        <w:tc>
          <w:tcPr>
            <w:tcW w:w="0" w:type="auto"/>
            <w:gridSpan w:val="14"/>
            <w:tcBorders>
              <w:top w:val="single" w:sz="8" w:space="0" w:color="000000"/>
              <w:left w:val="single" w:sz="8" w:space="0" w:color="000000"/>
              <w:bottom w:val="nil"/>
              <w:right w:val="nil"/>
            </w:tcBorders>
            <w:tcMar>
              <w:top w:w="0" w:type="dxa"/>
              <w:left w:w="10" w:type="dxa"/>
              <w:bottom w:w="0" w:type="dxa"/>
              <w:right w:w="10" w:type="dxa"/>
            </w:tcMar>
            <w:hideMark/>
          </w:tcPr>
          <w:p w14:paraId="3AF28C42"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 Các khoản điều chỉnh</w:t>
            </w:r>
          </w:p>
        </w:tc>
        <w:tc>
          <w:tcPr>
            <w:tcW w:w="0" w:type="auto"/>
            <w:vMerge w:val="restart"/>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05FB813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3.</w:t>
            </w:r>
          </w:p>
          <w:p w14:paraId="1C99E30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Thuế thuộc phạm vi áp dụng đã được điều chỉnh</w:t>
            </w:r>
          </w:p>
        </w:tc>
      </w:tr>
      <w:tr w:rsidR="00636132" w:rsidRPr="00636132" w14:paraId="564875EF" w14:textId="77777777" w:rsidTr="00636132">
        <w:tc>
          <w:tcPr>
            <w:tcW w:w="0" w:type="auto"/>
            <w:vMerge/>
            <w:tcBorders>
              <w:top w:val="single" w:sz="8" w:space="0" w:color="000000"/>
              <w:left w:val="single" w:sz="8" w:space="0" w:color="000000"/>
              <w:bottom w:val="nil"/>
              <w:right w:val="nil"/>
            </w:tcBorders>
            <w:vAlign w:val="center"/>
            <w:hideMark/>
          </w:tcPr>
          <w:p w14:paraId="5DBEC22C" w14:textId="77777777" w:rsidR="00636132" w:rsidRPr="00636132" w:rsidRDefault="00636132" w:rsidP="00636132">
            <w:pPr>
              <w:spacing w:after="0" w:line="240" w:lineRule="auto"/>
              <w:rPr>
                <w:rFonts w:ascii="Times New Roman" w:eastAsia="Times New Roman" w:hAnsi="Times New Roman" w:cs="Times New Roman"/>
                <w:color w:val="222222"/>
                <w:sz w:val="24"/>
                <w:szCs w:val="24"/>
              </w:rPr>
            </w:pP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7A2C084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2.1. Khoản thuế thuộc phạm vi áp dụng được hạch toán là chi phí khi tính lợi nhuận trước thuế trong sổ kế toán</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06471E2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2.2. Khoản tài sản thuế hoàn lại do lỗ theo quy định về thuế tối thiểu toàn cầu được sử dụng theo quy định</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715DAB2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2.3. Khoản thuế thuộc phạm vi áp dụng được nộp trong năm tài chính và liên quan đến nghiệp vụ thuế không chắc chắn (chờ điều chỉnh) mà khoản đó nằm trong phần điều chỉnh trừ khối thuế thuộc phạm vi áp dụng trong một năm tài chính trước đó theo quy định</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317B7B8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2.4. Khoản chi phí thuế hiện hành liên quan đến thu nhập không được đưa vào khi tính thu nhập hoặc lỗ theo quy định về thuế tối thiểu toàn cầu theo quy định</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693E3F1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2.5. Khoản giảm trừ hoặc khoản hoàn trả thuế mà theo quy định các khoản này được coi là một khoản giảm trừ thuế thu nhập có thể được hoàn trả không đạt chuẩn và chưa được ghi nhận là một khoản giảm chi phí thuế hiện hành</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1407EBF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2.6. Khoản thuế thuộc phạm vi áp dụng được hoàn trả hoặc giảm trừ của một đơn vị hợp thành mà đã không được ghi nhận là khoản điều chỉnh chi phí thuế hiện hành trong sổ kế toán</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0EF33D1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2.7. Khoản chi phí thuế hiện hành liên quan đến một nghiệp vụ thuế không chắc chắn (chờ điều chỉnh)</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47A77B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2.8. Khoản chi phí thuế hiện hành dự kiến không được thanh toán trong vòng ba năm kể từ ngày cuối cùng của năm tài chính</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094F665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2.9.</w:t>
            </w:r>
          </w:p>
          <w:p w14:paraId="4616270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Những điều chỉnh phát sinh sau khi kê khai và thay đổi thuế suất</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5AE3B79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2.10. Điều chỉnh thuế thuộc phạm vi áp dụng của cơ sở thường trú có Công ty mẹ tối cao là đơn vị trung chuyển</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6D08093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2.11.</w:t>
            </w:r>
          </w:p>
          <w:p w14:paraId="685603C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Tổng các khoản điều chỉnh thuế hoãn lại</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6DCCFA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 xml:space="preserve">2.12. Tăng hoặc giảm đối với các khoản thuế thuộc phạm vi áp dụng chưa được ghi nhận vào chi phí thuế hiện hành hoặc chi phí thuế hoãn lại, nhưng được ghi nhận trong phần vốn chủ sở hữu hoặc phần thu nhập toàn diện khác liên quan đến các khoản được </w:t>
            </w:r>
            <w:r w:rsidRPr="00636132">
              <w:rPr>
                <w:rFonts w:ascii="Arial" w:eastAsia="Times New Roman" w:hAnsi="Arial" w:cs="Arial"/>
                <w:color w:val="000000"/>
                <w:sz w:val="20"/>
                <w:szCs w:val="20"/>
              </w:rPr>
              <w:lastRenderedPageBreak/>
              <w:t>đưa vào khi tính thu nhập hoặc lỗ theo quy định về thuế tối thiểu toàn cầu mà các khoản này sẽ phải chịu thuế theo quy định của thuế nội địa</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017F18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lastRenderedPageBreak/>
              <w:t>2.13. Chi phí thuế nhỏ hơn 0 chưa bù trừ hết phát sinh trong năm tài chính báo cáo</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519954B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2.14. Chi phí thuế nhỏ hơn 0 chưa bù trừ hết được sử dụng trong năm tài chính báo cáo</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25371FC" w14:textId="77777777" w:rsidR="00636132" w:rsidRPr="00636132" w:rsidRDefault="00636132" w:rsidP="00636132">
            <w:pPr>
              <w:spacing w:after="0" w:line="240" w:lineRule="auto"/>
              <w:rPr>
                <w:rFonts w:ascii="Times New Roman" w:eastAsia="Times New Roman" w:hAnsi="Times New Roman" w:cs="Times New Roman"/>
                <w:color w:val="222222"/>
                <w:sz w:val="24"/>
                <w:szCs w:val="24"/>
              </w:rPr>
            </w:pPr>
          </w:p>
        </w:tc>
      </w:tr>
      <w:tr w:rsidR="00636132" w:rsidRPr="00636132" w14:paraId="3AD3F9B9" w14:textId="77777777" w:rsidTr="00636132">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4E1442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lastRenderedPageBreak/>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100F72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D1611E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2B954A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AF1A26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2EFF61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AC01AA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6CA89B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311719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F3EA3D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120329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B42A42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69F397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756C5BE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590E864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nil"/>
              <w:left w:val="nil"/>
              <w:bottom w:val="single" w:sz="8" w:space="0" w:color="000000"/>
              <w:right w:val="single" w:sz="8" w:space="0" w:color="000000"/>
            </w:tcBorders>
            <w:tcMar>
              <w:top w:w="0" w:type="dxa"/>
              <w:left w:w="10" w:type="dxa"/>
              <w:bottom w:w="0" w:type="dxa"/>
              <w:right w:w="10" w:type="dxa"/>
            </w:tcMar>
            <w:hideMark/>
          </w:tcPr>
          <w:p w14:paraId="1D43530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711FF610"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3.2.2 Chi phí thuế nhỏ hơn 0 chưa bù trừ hết</w:t>
      </w:r>
    </w:p>
    <w:tbl>
      <w:tblPr>
        <w:tblW w:w="5000" w:type="pct"/>
        <w:tblInd w:w="-10" w:type="dxa"/>
        <w:tblCellMar>
          <w:left w:w="0" w:type="dxa"/>
          <w:right w:w="0" w:type="dxa"/>
        </w:tblCellMar>
        <w:tblLook w:val="04A0" w:firstRow="1" w:lastRow="0" w:firstColumn="1" w:lastColumn="0" w:noHBand="0" w:noVBand="1"/>
      </w:tblPr>
      <w:tblGrid>
        <w:gridCol w:w="1841"/>
        <w:gridCol w:w="2395"/>
        <w:gridCol w:w="2525"/>
        <w:gridCol w:w="2579"/>
      </w:tblGrid>
      <w:tr w:rsidR="00636132" w:rsidRPr="00636132" w14:paraId="371488DE" w14:textId="77777777" w:rsidTr="00636132">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722FA51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 Số dư từ năm tài chính báo cáo trước chuyển sang</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8DC74B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 Chi phí thuế nhỏ hơn 0 chưa bù trừ hết phát sinh trong năm tài chính báo cáo</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C7552F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3. Chi phí thuế nhỏ hơn 0 chưa bù trừ hết được sử dụng trong năm tài chính báo cáo</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2BFD7F9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4. Chi phí thuế nhỏ hơn 0 chưa bù trừ hết còn lại cho các năm tài chính báo cáo kế tiếp</w:t>
            </w:r>
          </w:p>
        </w:tc>
      </w:tr>
      <w:tr w:rsidR="00636132" w:rsidRPr="00636132" w14:paraId="413002CE" w14:textId="77777777" w:rsidTr="00636132">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9D36B4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EC7CA0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19E47B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7031CA6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69E863B0"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3.2.3 Tính toán theo quốc gia liên quan đến kế toán thuế hoãn lại</w:t>
      </w:r>
    </w:p>
    <w:p w14:paraId="13454263"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color w:val="000000"/>
          <w:sz w:val="20"/>
          <w:szCs w:val="20"/>
        </w:rPr>
        <w:t>3.2.3.1 Các điều chỉnh thuế hoàn lại</w:t>
      </w:r>
    </w:p>
    <w:p w14:paraId="63109592"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color w:val="000000"/>
          <w:sz w:val="20"/>
          <w:szCs w:val="20"/>
        </w:rPr>
        <w:t>a. Tóm tắt tổng quát</w:t>
      </w:r>
    </w:p>
    <w:tbl>
      <w:tblPr>
        <w:tblW w:w="5000" w:type="pct"/>
        <w:tblInd w:w="-10" w:type="dxa"/>
        <w:tblCellMar>
          <w:left w:w="0" w:type="dxa"/>
          <w:right w:w="0" w:type="dxa"/>
        </w:tblCellMar>
        <w:tblLook w:val="04A0" w:firstRow="1" w:lastRow="0" w:firstColumn="1" w:lastColumn="0" w:noHBand="0" w:noVBand="1"/>
      </w:tblPr>
      <w:tblGrid>
        <w:gridCol w:w="664"/>
        <w:gridCol w:w="1057"/>
        <w:gridCol w:w="3386"/>
        <w:gridCol w:w="1844"/>
        <w:gridCol w:w="820"/>
        <w:gridCol w:w="1569"/>
      </w:tblGrid>
      <w:tr w:rsidR="00636132" w:rsidRPr="00636132" w14:paraId="427C4778" w14:textId="77777777" w:rsidTr="00636132">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0E46F86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 Chi phí thuế hoàn lại</w:t>
            </w:r>
          </w:p>
          <w:p w14:paraId="53B5472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[A]</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6C76E5E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 Chi phí thuế hoãn lại tính lại theo mức thuế suất tối thiểu</w:t>
            </w:r>
          </w:p>
          <w:p w14:paraId="285DAC4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lastRenderedPageBreak/>
              <w:t>[BJ = [C] + [DI</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CA5E00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lastRenderedPageBreak/>
              <w:t xml:space="preserve">3. Tài sản thuế hoãn lại đã được ghi nhận ở mức thuế suất thấp hơn thuế suất tối thiểu được tính lại ở mức thuế suất tối thiểu trong năm tài chính mà khoản lỗ liên quan đến tài sản thuế hoãn lại đó trở thành một khoản </w:t>
            </w:r>
            <w:r w:rsidRPr="00636132">
              <w:rPr>
                <w:rFonts w:ascii="Arial" w:eastAsia="Times New Roman" w:hAnsi="Arial" w:cs="Arial"/>
                <w:color w:val="000000"/>
                <w:sz w:val="20"/>
                <w:szCs w:val="20"/>
              </w:rPr>
              <w:lastRenderedPageBreak/>
              <w:t>lỗ theo quy định về thuế tối thiểu toàn cầu [C]</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7291338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lastRenderedPageBreak/>
              <w:t>4. Chi phí thuế hoãn lại được ghi nhận ở mức thuế suất cao hơn thuế suất tối thiểu và được tính lại ở mức thuế suất tối thiểu [D]</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772B5F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5. Tổng các khoản điều chỉnh</w:t>
            </w:r>
          </w:p>
          <w:p w14:paraId="16BB51D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[E]</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2B3F9D2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6. Tổng thuế hoàn lại sau khi tính lại theo mức thuế suất tối thiểu và đã được điều chỉnh [F] = [B] +/- [E]</w:t>
            </w:r>
          </w:p>
        </w:tc>
      </w:tr>
      <w:tr w:rsidR="00636132" w:rsidRPr="00636132" w14:paraId="73549570" w14:textId="77777777" w:rsidTr="00636132">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4CE94D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430080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1B159F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BD5867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9954BF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3F8F30E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0EF5E360"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color w:val="000000"/>
          <w:sz w:val="20"/>
          <w:szCs w:val="20"/>
        </w:rPr>
        <w:t>b Phân tích các điều chỉnh</w:t>
      </w:r>
    </w:p>
    <w:tbl>
      <w:tblPr>
        <w:tblW w:w="5000" w:type="pct"/>
        <w:tblInd w:w="-10" w:type="dxa"/>
        <w:tblCellMar>
          <w:left w:w="0" w:type="dxa"/>
          <w:right w:w="0" w:type="dxa"/>
        </w:tblCellMar>
        <w:tblLook w:val="04A0" w:firstRow="1" w:lastRow="0" w:firstColumn="1" w:lastColumn="0" w:noHBand="0" w:noVBand="1"/>
      </w:tblPr>
      <w:tblGrid>
        <w:gridCol w:w="548"/>
        <w:gridCol w:w="548"/>
        <w:gridCol w:w="548"/>
        <w:gridCol w:w="484"/>
        <w:gridCol w:w="482"/>
        <w:gridCol w:w="549"/>
        <w:gridCol w:w="646"/>
        <w:gridCol w:w="549"/>
        <w:gridCol w:w="549"/>
        <w:gridCol w:w="582"/>
        <w:gridCol w:w="582"/>
        <w:gridCol w:w="582"/>
        <w:gridCol w:w="506"/>
        <w:gridCol w:w="655"/>
        <w:gridCol w:w="991"/>
        <w:gridCol w:w="549"/>
      </w:tblGrid>
      <w:tr w:rsidR="00636132" w:rsidRPr="00636132" w14:paraId="504BD890" w14:textId="77777777" w:rsidTr="00636132">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0A208CC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1.1. Chi phí thuế hoãn lại đối với các khoản không được đưa vào khi tính thu nhập hoặc lỗ theo quy định về thuế tối thiểu toàn cầu</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1DC4886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1.2. Chi phí thuế hoãn lại đối với các khoản trích trước không được chấp nhận</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17B1AB6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1.3. Chi phí thuế hoãn lại đối với các khoản trích trước chưa được tính</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1609CCB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1.4. Điều chỉnh cách thức xác định giá trị hoặc điều chỉnh việc ghi nhận kế toán liên quan đến tài sản thuế hoãn lại</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1100303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1.5. Chi phí thuế hoãn lại phát sinh từ việc tính toán lại do thay đổi thuế suất áp dụng tại một nước</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F46D21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1.6. Chi phí thuế hoãn lại từ việc tạo lập và sử dụng các khoản giảm trừ nghĩa vụ thuế</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6AF5F4C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1.7. Khoản lỗ thay thế từ tài sản thuế hoãn lại được chuyển kỳ sau</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78BD246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1.8. Các khoản trích trước chưa được tính đã được thanh toán trong năm tài chính</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0B2A6BA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1.9. Các khoản thuế hoãn lại phải trả được thu hồi được xác định trong năm tài chính trước đó và đã được nộp trong năm tài chính hiện hành</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757065E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1.10. Tài sản thuế hoãn lại do lỗ của năm tài chính hiện hành phát sinh lỗ, nhưng tài sản thuế hoãn lại do lỗ đó không được ghi trên báo cáo tài chính vì không đáp ứng tiêu chuẩn được kế toán ghi nhận là tài sản thuế hoãn lại</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7401CA9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1.11.</w:t>
            </w:r>
          </w:p>
          <w:p w14:paraId="03C52ED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Khoản điều chỉnh chi phí thuế hoàn lại do giảm thuế suất</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3EA3967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1.12. Khoản điều chỉnh chi phí thuế hoãn lại do tăng thuế suất</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4CF7C2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1.13.</w:t>
            </w:r>
          </w:p>
          <w:p w14:paraId="46DB2E8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Điều chỉnh đối với đơn vị hợp thành tham gia hoặc rời khỏi Tập đoàn đa quốc gia</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6195A22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1.14. Điều chỉnh chi phí thuế hoãn lại của cơ sở thường trú có Công ty mẹ tối cao là đơn vị trung chuyển</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47A7E3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1.15. Điều chỉnh do giao dịch chuyển giao tài sản giữa các đơn vị hợp thành sau ngày 30/11/2021 và trước khi bắt đầu năm chuyển tiếp</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2A49123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 Tổng các khoản điều chỉnh</w:t>
            </w:r>
          </w:p>
        </w:tc>
      </w:tr>
      <w:tr w:rsidR="00636132" w:rsidRPr="00636132" w14:paraId="5512DD88" w14:textId="77777777" w:rsidTr="00636132">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8BFE25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45A9E6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37CF41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BAC380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8EDFDB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D2B56E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2B0EA2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814A48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AF8A34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F9C217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3BCFA8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3E398F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D6FC44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63C9800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44417B2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1F1DCB7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4FC993AE"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color w:val="000000"/>
          <w:sz w:val="20"/>
          <w:szCs w:val="20"/>
        </w:rPr>
        <w:lastRenderedPageBreak/>
        <w:t>3.2.3.2 Cơ chế thu hồi</w:t>
      </w:r>
    </w:p>
    <w:tbl>
      <w:tblPr>
        <w:tblW w:w="5000" w:type="pct"/>
        <w:tblInd w:w="-10" w:type="dxa"/>
        <w:tblCellMar>
          <w:left w:w="0" w:type="dxa"/>
          <w:right w:w="0" w:type="dxa"/>
        </w:tblCellMar>
        <w:tblLook w:val="04A0" w:firstRow="1" w:lastRow="0" w:firstColumn="1" w:lastColumn="0" w:noHBand="0" w:noVBand="1"/>
      </w:tblPr>
      <w:tblGrid>
        <w:gridCol w:w="941"/>
        <w:gridCol w:w="1984"/>
        <w:gridCol w:w="779"/>
        <w:gridCol w:w="779"/>
        <w:gridCol w:w="966"/>
        <w:gridCol w:w="1015"/>
        <w:gridCol w:w="849"/>
        <w:gridCol w:w="736"/>
        <w:gridCol w:w="1291"/>
      </w:tblGrid>
      <w:tr w:rsidR="00636132" w:rsidRPr="00636132" w14:paraId="5F97F65A" w14:textId="77777777" w:rsidTr="00636132">
        <w:tc>
          <w:tcPr>
            <w:tcW w:w="0" w:type="auto"/>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03335BE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 Năm tài chính</w:t>
            </w:r>
          </w:p>
        </w:tc>
        <w:tc>
          <w:tcPr>
            <w:tcW w:w="0" w:type="auto"/>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645A1AD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 Khoản thuế hoãn lại phải trả được ghi nhận theo cơ chế xử lý các khoản chênh lệch tạm thời</w:t>
            </w:r>
          </w:p>
        </w:tc>
        <w:tc>
          <w:tcPr>
            <w:tcW w:w="0" w:type="auto"/>
            <w:gridSpan w:val="6"/>
            <w:tcBorders>
              <w:top w:val="single" w:sz="8" w:space="0" w:color="000000"/>
              <w:left w:val="single" w:sz="8" w:space="0" w:color="000000"/>
              <w:bottom w:val="nil"/>
              <w:right w:val="nil"/>
            </w:tcBorders>
            <w:tcMar>
              <w:top w:w="0" w:type="dxa"/>
              <w:left w:w="10" w:type="dxa"/>
              <w:bottom w:w="0" w:type="dxa"/>
              <w:right w:w="10" w:type="dxa"/>
            </w:tcMar>
            <w:hideMark/>
          </w:tcPr>
          <w:p w14:paraId="6FC3929A"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3. Khoản thuế hoãn lại phải trả được thu hồi</w:t>
            </w:r>
          </w:p>
        </w:tc>
        <w:tc>
          <w:tcPr>
            <w:tcW w:w="0" w:type="auto"/>
            <w:vMerge w:val="restart"/>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3CDC042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4. Khoản thuế hoãn lại phải trả không được thu hồi</w:t>
            </w:r>
          </w:p>
        </w:tc>
      </w:tr>
      <w:tr w:rsidR="00636132" w:rsidRPr="00636132" w14:paraId="7E72782F" w14:textId="77777777" w:rsidTr="00636132">
        <w:tc>
          <w:tcPr>
            <w:tcW w:w="0" w:type="auto"/>
            <w:vMerge/>
            <w:tcBorders>
              <w:top w:val="single" w:sz="8" w:space="0" w:color="000000"/>
              <w:left w:val="single" w:sz="8" w:space="0" w:color="000000"/>
              <w:bottom w:val="nil"/>
              <w:right w:val="nil"/>
            </w:tcBorders>
            <w:vAlign w:val="center"/>
            <w:hideMark/>
          </w:tcPr>
          <w:p w14:paraId="63D2BEA6" w14:textId="77777777" w:rsidR="00636132" w:rsidRPr="00636132" w:rsidRDefault="00636132" w:rsidP="00636132">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26E8CBFC" w14:textId="77777777" w:rsidR="00636132" w:rsidRPr="00636132" w:rsidRDefault="00636132" w:rsidP="00636132">
            <w:pPr>
              <w:spacing w:after="0" w:line="240" w:lineRule="auto"/>
              <w:rPr>
                <w:rFonts w:ascii="Times New Roman" w:eastAsia="Times New Roman" w:hAnsi="Times New Roman" w:cs="Times New Roman"/>
                <w:color w:val="222222"/>
                <w:sz w:val="24"/>
                <w:szCs w:val="24"/>
              </w:rPr>
            </w:pP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BE648A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Năm tài chính liền</w:t>
            </w:r>
          </w:p>
          <w:p w14:paraId="5C7F15A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trước thứ 4</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126E645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Năm tài chính liền</w:t>
            </w:r>
          </w:p>
          <w:p w14:paraId="300CFC3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trước thứ 3</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7D344E7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Năm tài chính liền trước thứ 2</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5AB3744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Năm tài chính liền trước thứ nhất</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3180155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Năm tài chính báo cáo</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19C087A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Tổng cộng</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A1FBBC0" w14:textId="77777777" w:rsidR="00636132" w:rsidRPr="00636132" w:rsidRDefault="00636132" w:rsidP="00636132">
            <w:pPr>
              <w:spacing w:after="0" w:line="240" w:lineRule="auto"/>
              <w:rPr>
                <w:rFonts w:ascii="Times New Roman" w:eastAsia="Times New Roman" w:hAnsi="Times New Roman" w:cs="Times New Roman"/>
                <w:color w:val="222222"/>
                <w:sz w:val="24"/>
                <w:szCs w:val="24"/>
              </w:rPr>
            </w:pPr>
          </w:p>
        </w:tc>
      </w:tr>
      <w:tr w:rsidR="00636132" w:rsidRPr="00636132" w14:paraId="61050CBB" w14:textId="77777777" w:rsidTr="00636132">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08798F3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Năm tài chính liền trước thứ 5</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3A774F3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0E262FC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6A04578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39F05F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6B50E2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AEDC3B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7E7933F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nil"/>
              <w:left w:val="single" w:sz="8" w:space="0" w:color="000000"/>
              <w:bottom w:val="nil"/>
              <w:right w:val="single" w:sz="8" w:space="0" w:color="000000"/>
            </w:tcBorders>
            <w:tcMar>
              <w:top w:w="0" w:type="dxa"/>
              <w:left w:w="10" w:type="dxa"/>
              <w:bottom w:w="0" w:type="dxa"/>
              <w:right w:w="10" w:type="dxa"/>
            </w:tcMar>
            <w:hideMark/>
          </w:tcPr>
          <w:p w14:paraId="0ACC772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r w:rsidR="00636132" w:rsidRPr="00636132" w14:paraId="0A9F7E3F" w14:textId="77777777" w:rsidTr="00636132">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19C646C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Năm tài chính liền trước thứ 4</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6696799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35C3774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Không áp dụng</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6C3244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753709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7131E8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388154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56A57A5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2553603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r w:rsidR="00636132" w:rsidRPr="00636132" w14:paraId="4C45AFC9" w14:textId="77777777" w:rsidTr="00636132">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3BADCF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Năm tài chính liền trước thứ 3</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52BB3A9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73C42E7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Không áp dụng</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837631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Không áp dụng</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0FE278A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7E3B50B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494899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116E811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575AAA5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r w:rsidR="00636132" w:rsidRPr="00636132" w14:paraId="1C9D5772" w14:textId="77777777" w:rsidTr="00636132">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875863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Năm tài chính liền trước thứ 2</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3FABB24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38E3C2C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Không áp dụng</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14B557B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Không áp dụng</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0BF1E8A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Không áp dụng</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5A7665B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0B28252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1E25E13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2E3E06F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r w:rsidR="00636132" w:rsidRPr="00636132" w14:paraId="2E84870D" w14:textId="77777777" w:rsidTr="00636132">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5B30689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Năm tài chính liền trước thứ nhất</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6B2A0B5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7025E0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Không áp dụng</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0DD0BD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Không áp dụng</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7B1B981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Không áp dụng</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6CA6563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Không áp dụng</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445535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329A293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5F2BCDD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r w:rsidR="00636132" w:rsidRPr="00636132" w14:paraId="056E16DA" w14:textId="77777777" w:rsidTr="00636132">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D3DBE5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Năm tài chính báo cáo</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4BACC9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D46B7C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Không áp dụng</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D055D1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Không áp dụng</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1D0B7F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Không áp dụng</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F2F11B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Không áp dụng</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BC78B4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Không áp dụng</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137B92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Không áp dụng</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41C6DF3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6B6F62D0"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color w:val="000000"/>
          <w:sz w:val="20"/>
          <w:szCs w:val="20"/>
        </w:rPr>
        <w:t>3.2.3.3 Quy tắc chuyển tiếp</w:t>
      </w:r>
    </w:p>
    <w:tbl>
      <w:tblPr>
        <w:tblW w:w="9360" w:type="dxa"/>
        <w:tblInd w:w="-10" w:type="dxa"/>
        <w:tblCellMar>
          <w:left w:w="0" w:type="dxa"/>
          <w:right w:w="0" w:type="dxa"/>
        </w:tblCellMar>
        <w:tblLook w:val="04A0" w:firstRow="1" w:lastRow="0" w:firstColumn="1" w:lastColumn="0" w:noHBand="0" w:noVBand="1"/>
      </w:tblPr>
      <w:tblGrid>
        <w:gridCol w:w="3555"/>
        <w:gridCol w:w="5805"/>
      </w:tblGrid>
      <w:tr w:rsidR="00636132" w:rsidRPr="00636132" w14:paraId="6FF61B95" w14:textId="77777777" w:rsidTr="00636132">
        <w:tc>
          <w:tcPr>
            <w:tcW w:w="35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B2EB98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 Năm chuyển tiếp</w:t>
            </w:r>
          </w:p>
        </w:tc>
        <w:tc>
          <w:tcPr>
            <w:tcW w:w="580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9136F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4F8D2760"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color w:val="000000"/>
          <w:sz w:val="20"/>
          <w:szCs w:val="20"/>
        </w:rPr>
        <w:t>a. Xử lý khoản thuế hoàn lại phải trả và khoản tài sản thuế hoãn lại trong thời gian chuyển tiếp</w:t>
      </w:r>
    </w:p>
    <w:p w14:paraId="752C7EA4"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color w:val="000000"/>
          <w:sz w:val="20"/>
          <w:szCs w:val="20"/>
        </w:rPr>
        <w:t>a. 1. Xử lý khoản thuế hoãn lại phải trả</w:t>
      </w:r>
    </w:p>
    <w:tbl>
      <w:tblPr>
        <w:tblW w:w="5000" w:type="pct"/>
        <w:tblInd w:w="-10" w:type="dxa"/>
        <w:tblCellMar>
          <w:left w:w="0" w:type="dxa"/>
          <w:right w:w="0" w:type="dxa"/>
        </w:tblCellMar>
        <w:tblLook w:val="04A0" w:firstRow="1" w:lastRow="0" w:firstColumn="1" w:lastColumn="0" w:noHBand="0" w:noVBand="1"/>
      </w:tblPr>
      <w:tblGrid>
        <w:gridCol w:w="3775"/>
        <w:gridCol w:w="5565"/>
      </w:tblGrid>
      <w:tr w:rsidR="00636132" w:rsidRPr="00636132" w14:paraId="62F7A919" w14:textId="77777777" w:rsidTr="00636132">
        <w:tc>
          <w:tcPr>
            <w:tcW w:w="0" w:type="auto"/>
            <w:gridSpan w:val="2"/>
            <w:tcBorders>
              <w:top w:val="single" w:sz="8" w:space="0" w:color="000000"/>
              <w:left w:val="single" w:sz="8" w:space="0" w:color="000000"/>
              <w:bottom w:val="nil"/>
              <w:right w:val="single" w:sz="8" w:space="0" w:color="000000"/>
            </w:tcBorders>
            <w:tcMar>
              <w:top w:w="0" w:type="dxa"/>
              <w:left w:w="10" w:type="dxa"/>
              <w:bottom w:w="0" w:type="dxa"/>
              <w:right w:w="10" w:type="dxa"/>
            </w:tcMar>
            <w:vAlign w:val="center"/>
            <w:hideMark/>
          </w:tcPr>
          <w:p w14:paraId="47034194"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 Khoản thuế hoãn lại phải trả</w:t>
            </w:r>
          </w:p>
        </w:tc>
      </w:tr>
      <w:tr w:rsidR="00636132" w:rsidRPr="00636132" w14:paraId="734056CA" w14:textId="77777777" w:rsidTr="00636132">
        <w:tc>
          <w:tcPr>
            <w:tcW w:w="0" w:type="auto"/>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521F183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1.1. Khoản thuế hoãn lại phải trả tại đầu năm chuyển tiếp</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vAlign w:val="center"/>
            <w:hideMark/>
          </w:tcPr>
          <w:p w14:paraId="0DF10B0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1.2. Khoản thuế hoãn lại phải trả được tính lại ở mức thuế suất tối thiểu (nếu áp dụng)</w:t>
            </w:r>
          </w:p>
        </w:tc>
      </w:tr>
      <w:tr w:rsidR="00636132" w:rsidRPr="00636132" w14:paraId="6D26F485" w14:textId="77777777" w:rsidTr="00636132">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064E886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hideMark/>
          </w:tcPr>
          <w:p w14:paraId="0DD2DAF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0A7F7467"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color w:val="000000"/>
          <w:sz w:val="20"/>
          <w:szCs w:val="20"/>
        </w:rPr>
        <w:t>a.2. Xử lý khoản tài sản thuế hoãn lại</w:t>
      </w:r>
    </w:p>
    <w:tbl>
      <w:tblPr>
        <w:tblW w:w="5000" w:type="pct"/>
        <w:tblInd w:w="-10" w:type="dxa"/>
        <w:tblCellMar>
          <w:left w:w="0" w:type="dxa"/>
          <w:right w:w="0" w:type="dxa"/>
        </w:tblCellMar>
        <w:tblLook w:val="04A0" w:firstRow="1" w:lastRow="0" w:firstColumn="1" w:lastColumn="0" w:noHBand="0" w:noVBand="1"/>
      </w:tblPr>
      <w:tblGrid>
        <w:gridCol w:w="1847"/>
        <w:gridCol w:w="2560"/>
        <w:gridCol w:w="2368"/>
        <w:gridCol w:w="2565"/>
      </w:tblGrid>
      <w:tr w:rsidR="00636132" w:rsidRPr="00636132" w14:paraId="02D66021" w14:textId="77777777" w:rsidTr="00636132">
        <w:tc>
          <w:tcPr>
            <w:tcW w:w="0" w:type="auto"/>
            <w:gridSpan w:val="4"/>
            <w:tcBorders>
              <w:top w:val="single" w:sz="8" w:space="0" w:color="000000"/>
              <w:left w:val="single" w:sz="8" w:space="0" w:color="000000"/>
              <w:bottom w:val="nil"/>
              <w:right w:val="single" w:sz="8" w:space="0" w:color="000000"/>
            </w:tcBorders>
            <w:tcMar>
              <w:top w:w="0" w:type="dxa"/>
              <w:left w:w="10" w:type="dxa"/>
              <w:bottom w:w="0" w:type="dxa"/>
              <w:right w:w="10" w:type="dxa"/>
            </w:tcMar>
            <w:vAlign w:val="center"/>
            <w:hideMark/>
          </w:tcPr>
          <w:p w14:paraId="56A13E0D"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 Khoản tài sản thuế hoãn lại</w:t>
            </w:r>
          </w:p>
        </w:tc>
      </w:tr>
      <w:tr w:rsidR="00636132" w:rsidRPr="00636132" w14:paraId="6D4CD8B4" w14:textId="77777777" w:rsidTr="00636132">
        <w:tc>
          <w:tcPr>
            <w:tcW w:w="0" w:type="auto"/>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7532789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1.1. Tài sản thuế hoãn lại tại đầu năm chuyển tiếp</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2C488E2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1.2. Tài sản thuế hoãn lại được tính lại ở mức thuế suất tối thiểu (nếu áp dụng)</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7682243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1.3. Tài sản thuế hoãn lại phát sinh từ những khoản mục được loại trừ</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vAlign w:val="center"/>
            <w:hideMark/>
          </w:tcPr>
          <w:p w14:paraId="79B3443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1.4 Tài sản thuế hoãn lại được ghi nhận theo quy định về thuế tối thiểu toàn cầu</w:t>
            </w:r>
          </w:p>
        </w:tc>
      </w:tr>
      <w:tr w:rsidR="00636132" w:rsidRPr="00636132" w14:paraId="7C80F9F8" w14:textId="77777777" w:rsidTr="00636132">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382272C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1C9AA3E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738E735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hideMark/>
          </w:tcPr>
          <w:p w14:paraId="3AEBA0B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7B02A476"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color w:val="000000"/>
          <w:sz w:val="20"/>
          <w:szCs w:val="20"/>
        </w:rPr>
        <w:lastRenderedPageBreak/>
        <w:t>b Chuyển nhượng tài sản giữa các đơn vị hợp thành sau ngày 30 tháng 11 năm 2021 và trước khi bắt đầu năm chuyển tiếp</w:t>
      </w:r>
    </w:p>
    <w:tbl>
      <w:tblPr>
        <w:tblW w:w="5000" w:type="pct"/>
        <w:tblInd w:w="-10" w:type="dxa"/>
        <w:tblCellMar>
          <w:left w:w="0" w:type="dxa"/>
          <w:right w:w="0" w:type="dxa"/>
        </w:tblCellMar>
        <w:tblLook w:val="04A0" w:firstRow="1" w:lastRow="0" w:firstColumn="1" w:lastColumn="0" w:noHBand="0" w:noVBand="1"/>
      </w:tblPr>
      <w:tblGrid>
        <w:gridCol w:w="1292"/>
        <w:gridCol w:w="1559"/>
        <w:gridCol w:w="2102"/>
        <w:gridCol w:w="1475"/>
        <w:gridCol w:w="2912"/>
      </w:tblGrid>
      <w:tr w:rsidR="00636132" w:rsidRPr="00636132" w14:paraId="5636F8B2" w14:textId="77777777" w:rsidTr="00636132">
        <w:tc>
          <w:tcPr>
            <w:tcW w:w="0" w:type="auto"/>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2F6C4F5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 Quốc gia các đơn vị hợp thành chuyển nhượng cư trú</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692D461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 Số thuế bên chuyển nhượng tài sản đã nộp đối với giao dịch chuyển nhượng</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08E635F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3. Tài sản thuế hoãn lại hoặc thuế hoãn lại phải trả ròng ghi nhận trên sổ kế toán của đơn vị hợp thành chuyển nhượng tài sản</w:t>
            </w:r>
          </w:p>
        </w:tc>
        <w:tc>
          <w:tcPr>
            <w:tcW w:w="0" w:type="auto"/>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02B0661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4. Giá trị tài sản chuyển nhượng theo quy định về thuế tối thiểu toàn cầu</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vAlign w:val="center"/>
            <w:hideMark/>
          </w:tcPr>
          <w:p w14:paraId="4449971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5. Tài sản thuế hoãn lại hoặc thuế hoãn lại phải trả ròng được xác định đối với tài sản được chuyển nhượng theo quy định về thuế tối thiểu toàn cầu của các đơn vị hợp thành nhận chuyển nhượng</w:t>
            </w:r>
          </w:p>
        </w:tc>
      </w:tr>
      <w:tr w:rsidR="00636132" w:rsidRPr="00636132" w14:paraId="65346844" w14:textId="77777777" w:rsidTr="00636132">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15EFA83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26163BB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3DFE02F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54C3D67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hideMark/>
          </w:tcPr>
          <w:p w14:paraId="7807FAF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2690E6ED"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3.3 Lựa chọn quốc gia</w:t>
      </w:r>
    </w:p>
    <w:p w14:paraId="1FF7CCFE"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3.3.1 Các lựa chọn</w:t>
      </w:r>
    </w:p>
    <w:p w14:paraId="007FFD46"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color w:val="000000"/>
          <w:sz w:val="20"/>
          <w:szCs w:val="20"/>
        </w:rPr>
        <w:t>3.3.1 1 Lựa chọn hàng năm</w:t>
      </w:r>
    </w:p>
    <w:tbl>
      <w:tblPr>
        <w:tblW w:w="5000" w:type="pct"/>
        <w:tblInd w:w="-10" w:type="dxa"/>
        <w:tblCellMar>
          <w:left w:w="0" w:type="dxa"/>
          <w:right w:w="0" w:type="dxa"/>
        </w:tblCellMar>
        <w:tblLook w:val="04A0" w:firstRow="1" w:lastRow="0" w:firstColumn="1" w:lastColumn="0" w:noHBand="0" w:noVBand="1"/>
      </w:tblPr>
      <w:tblGrid>
        <w:gridCol w:w="5018"/>
        <w:gridCol w:w="2300"/>
        <w:gridCol w:w="2022"/>
      </w:tblGrid>
      <w:tr w:rsidR="00636132" w:rsidRPr="00636132" w14:paraId="09037E0D" w14:textId="77777777" w:rsidTr="00636132">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924277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 Lựa chọn xác định khoản giảm không trọng yếu của các khoản thuế thuộc phạm vi áp dụng là một khoản điều chỉnh đối với các khoản thuế thuộc phạm vi áp dụng trong năm tài chính thực hiện việc điều chỉnh</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0B0AF38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 Lựa chọn không áp dụng quy định về giảm trừ giá trị tài sản hữu hình và tiền lương</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3E2E15B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3. Lựa chọn quy trình quản lý đối với chi phí thuế nhỏ hơn 0 chưa bù trừ hết</w:t>
            </w:r>
          </w:p>
        </w:tc>
      </w:tr>
      <w:tr w:rsidR="00636132" w:rsidRPr="00636132" w14:paraId="71182534" w14:textId="77777777" w:rsidTr="00636132">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6075C29" w14:textId="77777777" w:rsidR="00636132" w:rsidRPr="00636132" w:rsidRDefault="00636132" w:rsidP="00636132">
            <w:pPr>
              <w:spacing w:before="100" w:beforeAutospacing="1" w:after="0" w:line="240" w:lineRule="auto"/>
              <w:jc w:val="both"/>
              <w:rPr>
                <w:rFonts w:ascii="Times New Roman" w:eastAsia="Times New Roman" w:hAnsi="Times New Roman" w:cs="Times New Roman"/>
                <w:color w:val="222222"/>
                <w:sz w:val="24"/>
                <w:szCs w:val="24"/>
              </w:rPr>
            </w:pPr>
            <w:r w:rsidRPr="00636132">
              <w:rPr>
                <w:rFonts w:ascii="Segoe UI Symbol" w:eastAsia="Times New Roman" w:hAnsi="Segoe UI Symbol" w:cs="Times New Roman"/>
                <w:color w:val="000000"/>
                <w:sz w:val="20"/>
                <w:szCs w:val="20"/>
              </w:rPr>
              <w:t>☐</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43678DE0"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Segoe UI Symbol" w:eastAsia="Times New Roman" w:hAnsi="Segoe UI Symbol" w:cs="Times New Roman"/>
                <w:color w:val="000000"/>
                <w:sz w:val="20"/>
                <w:szCs w:val="20"/>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hideMark/>
          </w:tcPr>
          <w:p w14:paraId="76BAA350"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Segoe UI Symbol" w:eastAsia="Times New Roman" w:hAnsi="Segoe UI Symbol" w:cs="Times New Roman"/>
                <w:color w:val="000000"/>
                <w:sz w:val="20"/>
                <w:szCs w:val="20"/>
              </w:rPr>
              <w:t>☐</w:t>
            </w:r>
          </w:p>
        </w:tc>
      </w:tr>
    </w:tbl>
    <w:p w14:paraId="46582085"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color w:val="000000"/>
          <w:sz w:val="20"/>
          <w:szCs w:val="20"/>
        </w:rPr>
        <w:t>3.3.1.2 Lựa chọn năm năm</w:t>
      </w:r>
    </w:p>
    <w:tbl>
      <w:tblPr>
        <w:tblW w:w="5000" w:type="pct"/>
        <w:tblInd w:w="-10" w:type="dxa"/>
        <w:tblCellMar>
          <w:left w:w="0" w:type="dxa"/>
          <w:right w:w="0" w:type="dxa"/>
        </w:tblCellMar>
        <w:tblLook w:val="04A0" w:firstRow="1" w:lastRow="0" w:firstColumn="1" w:lastColumn="0" w:noHBand="0" w:noVBand="1"/>
      </w:tblPr>
      <w:tblGrid>
        <w:gridCol w:w="792"/>
        <w:gridCol w:w="1134"/>
        <w:gridCol w:w="1506"/>
        <w:gridCol w:w="2352"/>
        <w:gridCol w:w="1394"/>
        <w:gridCol w:w="2162"/>
      </w:tblGrid>
      <w:tr w:rsidR="00636132" w:rsidRPr="00636132" w14:paraId="59A1BEC7" w14:textId="77777777" w:rsidTr="00636132">
        <w:tc>
          <w:tcPr>
            <w:tcW w:w="0" w:type="auto"/>
            <w:gridSpan w:val="2"/>
            <w:tcBorders>
              <w:top w:val="single" w:sz="8" w:space="0" w:color="000000"/>
              <w:left w:val="single" w:sz="8" w:space="0" w:color="000000"/>
              <w:bottom w:val="nil"/>
              <w:right w:val="nil"/>
            </w:tcBorders>
            <w:tcMar>
              <w:top w:w="0" w:type="dxa"/>
              <w:left w:w="10" w:type="dxa"/>
              <w:bottom w:w="0" w:type="dxa"/>
              <w:right w:w="10" w:type="dxa"/>
            </w:tcMar>
            <w:hideMark/>
          </w:tcPr>
          <w:p w14:paraId="3DE4660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 Lựa chọn không áp dụng điều chỉnh lãi hoặc lỗ trên vốn chủ sở hữu</w:t>
            </w:r>
          </w:p>
        </w:tc>
        <w:tc>
          <w:tcPr>
            <w:tcW w:w="0" w:type="auto"/>
            <w:gridSpan w:val="2"/>
            <w:tcBorders>
              <w:top w:val="single" w:sz="8" w:space="0" w:color="000000"/>
              <w:left w:val="single" w:sz="8" w:space="0" w:color="000000"/>
              <w:bottom w:val="nil"/>
              <w:right w:val="nil"/>
            </w:tcBorders>
            <w:tcMar>
              <w:top w:w="0" w:type="dxa"/>
              <w:left w:w="10" w:type="dxa"/>
              <w:bottom w:w="0" w:type="dxa"/>
              <w:right w:w="10" w:type="dxa"/>
            </w:tcMar>
            <w:hideMark/>
          </w:tcPr>
          <w:p w14:paraId="7E2C1BD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 Lựa chọn thay thế các khoản chi phí phát sinh chi trả cho người làm công dựa trên cổ phiếu được ghi nhận theo sổ kế toán bằng khoản chi phí được trừ theo quy định tính thuế thu nhập</w:t>
            </w:r>
          </w:p>
        </w:tc>
        <w:tc>
          <w:tcPr>
            <w:tcW w:w="0" w:type="auto"/>
            <w:gridSpan w:val="2"/>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7D34475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3. Lựa chọn nguyên tắc thực tế phát sinh đối với các tài sản và nợ phải trả đang được hạch toán theo giá trị hợp lý hoặc giá trị suy giảm trong Báo cáo tài chính hợp nhất</w:t>
            </w:r>
          </w:p>
        </w:tc>
      </w:tr>
      <w:tr w:rsidR="00636132" w:rsidRPr="00636132" w14:paraId="7A76AC25" w14:textId="77777777" w:rsidTr="00636132">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D20C0F8"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Năm lựa chọn</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5C97BA6A"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Năm chấm dứt lựa chọn</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3D769EC"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Năm lựa chọn</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3A074E6A"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Năm chấm dứt lựa chọn</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557FD84"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Năm lựa chọn</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5BA595F5"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Năm chấm dứt lựa chọn</w:t>
            </w:r>
          </w:p>
        </w:tc>
      </w:tr>
      <w:tr w:rsidR="00636132" w:rsidRPr="00636132" w14:paraId="52B39BC8" w14:textId="77777777" w:rsidTr="00636132">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5B706F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99337E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FD5652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8964BC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8E5FD7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1A3A895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4F6C24F1"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color w:val="000000"/>
          <w:sz w:val="20"/>
          <w:szCs w:val="20"/>
        </w:rPr>
        <w:t>3.3.1.3. Lựa chọn lỗ theo quy định về tối thiểu toàn cầu</w:t>
      </w:r>
    </w:p>
    <w:tbl>
      <w:tblPr>
        <w:tblW w:w="5000" w:type="pct"/>
        <w:tblInd w:w="-10" w:type="dxa"/>
        <w:tblCellMar>
          <w:left w:w="0" w:type="dxa"/>
          <w:right w:w="0" w:type="dxa"/>
        </w:tblCellMar>
        <w:tblLook w:val="04A0" w:firstRow="1" w:lastRow="0" w:firstColumn="1" w:lastColumn="0" w:noHBand="0" w:noVBand="1"/>
      </w:tblPr>
      <w:tblGrid>
        <w:gridCol w:w="3451"/>
        <w:gridCol w:w="5889"/>
      </w:tblGrid>
      <w:tr w:rsidR="00636132" w:rsidRPr="00636132" w14:paraId="4FDDA38F" w14:textId="77777777" w:rsidTr="00636132">
        <w:tc>
          <w:tcPr>
            <w:tcW w:w="0" w:type="auto"/>
            <w:gridSpan w:val="2"/>
            <w:tcBorders>
              <w:top w:val="single" w:sz="8" w:space="0" w:color="000000"/>
              <w:left w:val="single" w:sz="8" w:space="0" w:color="000000"/>
              <w:bottom w:val="nil"/>
              <w:right w:val="single" w:sz="8" w:space="0" w:color="000000"/>
            </w:tcBorders>
            <w:tcMar>
              <w:top w:w="0" w:type="dxa"/>
              <w:left w:w="10" w:type="dxa"/>
              <w:bottom w:w="0" w:type="dxa"/>
              <w:right w:w="10" w:type="dxa"/>
            </w:tcMar>
            <w:vAlign w:val="center"/>
            <w:hideMark/>
          </w:tcPr>
          <w:p w14:paraId="02D210DD"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 Lựa chọn lỗ theo quy định về thuế tối thiểu toàn cầu</w:t>
            </w:r>
          </w:p>
        </w:tc>
      </w:tr>
      <w:tr w:rsidR="00636132" w:rsidRPr="00636132" w14:paraId="5634B992" w14:textId="77777777" w:rsidTr="00636132">
        <w:tc>
          <w:tcPr>
            <w:tcW w:w="0" w:type="auto"/>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04D8846A"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Năm lựa chọn</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vAlign w:val="center"/>
            <w:hideMark/>
          </w:tcPr>
          <w:p w14:paraId="015C8A5D"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Năm chấm dứt lựa chọn</w:t>
            </w:r>
          </w:p>
        </w:tc>
      </w:tr>
      <w:tr w:rsidR="00636132" w:rsidRPr="00636132" w14:paraId="78C15A7D" w14:textId="77777777" w:rsidTr="00636132">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3FC00130"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hideMark/>
          </w:tcPr>
          <w:p w14:paraId="43FA6A00"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2CB95B1B"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3.3.2 Thông tin liên quan đến lựa chọn không áp dụng điều chỉnh lãi hoặc lỗ trên vốn chủ sở hữu</w:t>
      </w:r>
    </w:p>
    <w:tbl>
      <w:tblPr>
        <w:tblW w:w="5000" w:type="pct"/>
        <w:tblInd w:w="-10" w:type="dxa"/>
        <w:tblCellMar>
          <w:left w:w="0" w:type="dxa"/>
          <w:right w:w="0" w:type="dxa"/>
        </w:tblCellMar>
        <w:tblLook w:val="04A0" w:firstRow="1" w:lastRow="0" w:firstColumn="1" w:lastColumn="0" w:noHBand="0" w:noVBand="1"/>
      </w:tblPr>
      <w:tblGrid>
        <w:gridCol w:w="2089"/>
        <w:gridCol w:w="2045"/>
        <w:gridCol w:w="1737"/>
        <w:gridCol w:w="1742"/>
        <w:gridCol w:w="1727"/>
      </w:tblGrid>
      <w:tr w:rsidR="00636132" w:rsidRPr="00636132" w14:paraId="0089E66E" w14:textId="77777777" w:rsidTr="00636132">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5DE8F1A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 Lãi hoặc lỗ vốn chủ sở hữu đối với lựa chọn không áp dụng điều chỉnh lãi hoặc lỗ trên vốn chủ sở hữu</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C8B5B2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 Số dư khoản đầu tư của chủ sở hữu trong quyền sở hữu đạt chuẩn từ những năm tài chính trước</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1934A596" w14:textId="77777777" w:rsidR="00636132" w:rsidRPr="00636132" w:rsidRDefault="00636132" w:rsidP="00636132">
            <w:pPr>
              <w:spacing w:before="100" w:beforeAutospacing="1" w:after="0" w:line="240" w:lineRule="auto"/>
              <w:jc w:val="both"/>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3. Phần bổ sung vào khoản đầu tư của chủ sở hữu trong quyền sở hữu đạt chuẩn</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13C12AB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4. Phần giảm trừ vào khoản đầu tư của chủ sở hữu trong quyền sở hữu đạt chuẩn</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74912D7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5. Số dư còn lại của khoản đầu tư của chủ sở hữu trong quyền sở hữu đạt chuẩn</w:t>
            </w:r>
          </w:p>
        </w:tc>
      </w:tr>
      <w:tr w:rsidR="00636132" w:rsidRPr="00636132" w14:paraId="1339E17E" w14:textId="77777777" w:rsidTr="00636132">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559C66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01E33D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1B7A82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DBAD35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434A44B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2E8C522D"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3.4 Xác định thuế suất thực tế</w:t>
      </w:r>
    </w:p>
    <w:tbl>
      <w:tblPr>
        <w:tblW w:w="5000" w:type="pct"/>
        <w:tblInd w:w="-10" w:type="dxa"/>
        <w:tblCellMar>
          <w:left w:w="0" w:type="dxa"/>
          <w:right w:w="0" w:type="dxa"/>
        </w:tblCellMar>
        <w:tblLook w:val="04A0" w:firstRow="1" w:lastRow="0" w:firstColumn="1" w:lastColumn="0" w:noHBand="0" w:noVBand="1"/>
      </w:tblPr>
      <w:tblGrid>
        <w:gridCol w:w="1885"/>
        <w:gridCol w:w="2179"/>
        <w:gridCol w:w="2392"/>
        <w:gridCol w:w="1913"/>
        <w:gridCol w:w="971"/>
      </w:tblGrid>
      <w:tr w:rsidR="00636132" w:rsidRPr="00636132" w14:paraId="7A86506A" w14:textId="77777777" w:rsidTr="00636132">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5839530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lastRenderedPageBreak/>
              <w:t>1. Thu nhập hoặc lỗ ròng trên báo cáo tài chính</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A33F73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 Thu nhập ròng theo quy định về thuế tối thiểu toàn cầu</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6A086A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3. Chi phí thuế thu nhập doanh nghiệp trên báo cáo tài chính</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775A5D9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4. Thuế thuộc phạm vi áp dụng được điều chỉnh</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60C4D75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5. Thuế suất thực tế</w:t>
            </w:r>
          </w:p>
        </w:tc>
      </w:tr>
      <w:tr w:rsidR="00636132" w:rsidRPr="00636132" w14:paraId="058CAA5C" w14:textId="77777777" w:rsidTr="00636132">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DC7DF9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7DA02C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1A901A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BB1457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7AC2283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007034B6"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3.5 Thuế bổ sung được điều chỉnh cho năm hiện hành</w:t>
      </w:r>
    </w:p>
    <w:p w14:paraId="6BA2E0D0"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3.5.1 Số thuế bổ sung được điều chỉnh cho năm hiện hành phát sinh trong trường hợp thuế suất thực tế và thuế bổ sung của năm tài chính trước đó phải tính toán lại</w:t>
      </w:r>
    </w:p>
    <w:tbl>
      <w:tblPr>
        <w:tblW w:w="5000" w:type="pct"/>
        <w:tblInd w:w="-10" w:type="dxa"/>
        <w:tblCellMar>
          <w:left w:w="0" w:type="dxa"/>
          <w:right w:w="0" w:type="dxa"/>
        </w:tblCellMar>
        <w:tblLook w:val="04A0" w:firstRow="1" w:lastRow="0" w:firstColumn="1" w:lastColumn="0" w:noHBand="0" w:noVBand="1"/>
      </w:tblPr>
      <w:tblGrid>
        <w:gridCol w:w="682"/>
        <w:gridCol w:w="619"/>
        <w:gridCol w:w="767"/>
        <w:gridCol w:w="668"/>
        <w:gridCol w:w="722"/>
        <w:gridCol w:w="635"/>
        <w:gridCol w:w="485"/>
        <w:gridCol w:w="498"/>
        <w:gridCol w:w="571"/>
        <w:gridCol w:w="526"/>
        <w:gridCol w:w="532"/>
        <w:gridCol w:w="498"/>
        <w:gridCol w:w="532"/>
        <w:gridCol w:w="498"/>
        <w:gridCol w:w="1107"/>
      </w:tblGrid>
      <w:tr w:rsidR="00636132" w:rsidRPr="00636132" w14:paraId="57909171" w14:textId="77777777" w:rsidTr="00636132">
        <w:tc>
          <w:tcPr>
            <w:tcW w:w="0" w:type="auto"/>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62977C5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1. Cơ sở điều chỉnh</w:t>
            </w:r>
          </w:p>
        </w:tc>
        <w:tc>
          <w:tcPr>
            <w:tcW w:w="0" w:type="auto"/>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6889962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2. Năm liên quan</w:t>
            </w:r>
          </w:p>
        </w:tc>
        <w:tc>
          <w:tcPr>
            <w:tcW w:w="0" w:type="auto"/>
            <w:gridSpan w:val="2"/>
            <w:tcBorders>
              <w:top w:val="single" w:sz="8" w:space="0" w:color="000000"/>
              <w:left w:val="single" w:sz="8" w:space="0" w:color="000000"/>
              <w:bottom w:val="nil"/>
              <w:right w:val="nil"/>
            </w:tcBorders>
            <w:tcMar>
              <w:top w:w="0" w:type="dxa"/>
              <w:left w:w="10" w:type="dxa"/>
              <w:bottom w:w="0" w:type="dxa"/>
              <w:right w:w="10" w:type="dxa"/>
            </w:tcMar>
            <w:hideMark/>
          </w:tcPr>
          <w:p w14:paraId="0151543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3. Thu nhập ròng theo quy định về thuế tối thiểu toàn cầu</w:t>
            </w:r>
          </w:p>
        </w:tc>
        <w:tc>
          <w:tcPr>
            <w:tcW w:w="0" w:type="auto"/>
            <w:gridSpan w:val="2"/>
            <w:tcBorders>
              <w:top w:val="single" w:sz="8" w:space="0" w:color="000000"/>
              <w:left w:val="single" w:sz="8" w:space="0" w:color="000000"/>
              <w:bottom w:val="nil"/>
              <w:right w:val="nil"/>
            </w:tcBorders>
            <w:tcMar>
              <w:top w:w="0" w:type="dxa"/>
              <w:left w:w="10" w:type="dxa"/>
              <w:bottom w:w="0" w:type="dxa"/>
              <w:right w:w="10" w:type="dxa"/>
            </w:tcMar>
            <w:hideMark/>
          </w:tcPr>
          <w:p w14:paraId="2819A9B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4. Thuế thuộc phạm vi áp dụng đã được điều chỉnh</w:t>
            </w:r>
          </w:p>
        </w:tc>
        <w:tc>
          <w:tcPr>
            <w:tcW w:w="0" w:type="auto"/>
            <w:gridSpan w:val="2"/>
            <w:tcBorders>
              <w:top w:val="single" w:sz="8" w:space="0" w:color="000000"/>
              <w:left w:val="single" w:sz="8" w:space="0" w:color="000000"/>
              <w:bottom w:val="nil"/>
              <w:right w:val="nil"/>
            </w:tcBorders>
            <w:tcMar>
              <w:top w:w="0" w:type="dxa"/>
              <w:left w:w="10" w:type="dxa"/>
              <w:bottom w:w="0" w:type="dxa"/>
              <w:right w:w="10" w:type="dxa"/>
            </w:tcMar>
            <w:hideMark/>
          </w:tcPr>
          <w:p w14:paraId="7B90872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5. Thuế suất thực tế (%)</w:t>
            </w:r>
          </w:p>
        </w:tc>
        <w:tc>
          <w:tcPr>
            <w:tcW w:w="0" w:type="auto"/>
            <w:gridSpan w:val="2"/>
            <w:tcBorders>
              <w:top w:val="single" w:sz="8" w:space="0" w:color="000000"/>
              <w:left w:val="single" w:sz="8" w:space="0" w:color="000000"/>
              <w:bottom w:val="nil"/>
              <w:right w:val="nil"/>
            </w:tcBorders>
            <w:tcMar>
              <w:top w:w="0" w:type="dxa"/>
              <w:left w:w="10" w:type="dxa"/>
              <w:bottom w:w="0" w:type="dxa"/>
              <w:right w:w="10" w:type="dxa"/>
            </w:tcMar>
            <w:hideMark/>
          </w:tcPr>
          <w:p w14:paraId="729CE46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6. Lợi nhuận tính thuế bổ sung</w:t>
            </w:r>
          </w:p>
        </w:tc>
        <w:tc>
          <w:tcPr>
            <w:tcW w:w="0" w:type="auto"/>
            <w:gridSpan w:val="2"/>
            <w:tcBorders>
              <w:top w:val="single" w:sz="8" w:space="0" w:color="000000"/>
              <w:left w:val="single" w:sz="8" w:space="0" w:color="000000"/>
              <w:bottom w:val="nil"/>
              <w:right w:val="nil"/>
            </w:tcBorders>
            <w:tcMar>
              <w:top w:w="0" w:type="dxa"/>
              <w:left w:w="10" w:type="dxa"/>
              <w:bottom w:w="0" w:type="dxa"/>
              <w:right w:w="10" w:type="dxa"/>
            </w:tcMar>
            <w:hideMark/>
          </w:tcPr>
          <w:p w14:paraId="07F40D5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7. Tỷ lệ thuế bổ sung (%)</w:t>
            </w:r>
          </w:p>
        </w:tc>
        <w:tc>
          <w:tcPr>
            <w:tcW w:w="0" w:type="auto"/>
            <w:gridSpan w:val="2"/>
            <w:tcBorders>
              <w:top w:val="single" w:sz="8" w:space="0" w:color="000000"/>
              <w:left w:val="single" w:sz="8" w:space="0" w:color="000000"/>
              <w:bottom w:val="nil"/>
              <w:right w:val="nil"/>
            </w:tcBorders>
            <w:tcMar>
              <w:top w:w="0" w:type="dxa"/>
              <w:left w:w="10" w:type="dxa"/>
              <w:bottom w:w="0" w:type="dxa"/>
              <w:right w:w="10" w:type="dxa"/>
            </w:tcMar>
            <w:hideMark/>
          </w:tcPr>
          <w:p w14:paraId="38B0205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8. Thuế bổ sung</w:t>
            </w:r>
          </w:p>
        </w:tc>
        <w:tc>
          <w:tcPr>
            <w:tcW w:w="0" w:type="auto"/>
            <w:vMerge w:val="restart"/>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57D66940" w14:textId="77777777" w:rsidR="00636132" w:rsidRPr="00636132" w:rsidRDefault="00636132" w:rsidP="00636132">
            <w:pPr>
              <w:spacing w:before="100" w:beforeAutospacing="1" w:after="0" w:line="240" w:lineRule="auto"/>
              <w:jc w:val="both"/>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9. Thuế bổ sung được điều chỉnh cho năm hiện hành</w:t>
            </w:r>
          </w:p>
        </w:tc>
      </w:tr>
      <w:tr w:rsidR="00636132" w:rsidRPr="00636132" w14:paraId="5EA26171" w14:textId="77777777" w:rsidTr="00636132">
        <w:tc>
          <w:tcPr>
            <w:tcW w:w="0" w:type="auto"/>
            <w:vMerge/>
            <w:tcBorders>
              <w:top w:val="single" w:sz="8" w:space="0" w:color="000000"/>
              <w:left w:val="single" w:sz="8" w:space="0" w:color="000000"/>
              <w:bottom w:val="nil"/>
              <w:right w:val="nil"/>
            </w:tcBorders>
            <w:vAlign w:val="center"/>
            <w:hideMark/>
          </w:tcPr>
          <w:p w14:paraId="60288A0B" w14:textId="77777777" w:rsidR="00636132" w:rsidRPr="00636132" w:rsidRDefault="00636132" w:rsidP="00636132">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0E44BAB7" w14:textId="77777777" w:rsidR="00636132" w:rsidRPr="00636132" w:rsidRDefault="00636132" w:rsidP="00636132">
            <w:pPr>
              <w:spacing w:after="0" w:line="240" w:lineRule="auto"/>
              <w:rPr>
                <w:rFonts w:ascii="Times New Roman" w:eastAsia="Times New Roman" w:hAnsi="Times New Roman" w:cs="Times New Roman"/>
                <w:color w:val="222222"/>
                <w:sz w:val="24"/>
                <w:szCs w:val="24"/>
              </w:rPr>
            </w:pP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7DBBB57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a. Đã báo cáo:</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52DEF9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b. Tính lại:</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6E4D982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a. Đã báo cáo:</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31D3B6C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b. Tính lại:</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2181EF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a. Đã báo cáo</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126839A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b. Tính lại:</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437797C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a. Đã báo cáo:</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5E0763C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b. Tính lại:</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5C8C582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a. Đã báo cáo:</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0F1EE89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b. Tính lại:</w:t>
            </w:r>
          </w:p>
        </w:tc>
        <w:tc>
          <w:tcPr>
            <w:tcW w:w="0" w:type="auto"/>
            <w:tcBorders>
              <w:top w:val="single" w:sz="8" w:space="0" w:color="000000"/>
              <w:left w:val="single" w:sz="8" w:space="0" w:color="000000"/>
              <w:bottom w:val="nil"/>
              <w:right w:val="nil"/>
            </w:tcBorders>
            <w:tcMar>
              <w:top w:w="0" w:type="dxa"/>
              <w:left w:w="10" w:type="dxa"/>
              <w:bottom w:w="0" w:type="dxa"/>
              <w:right w:w="10" w:type="dxa"/>
            </w:tcMar>
            <w:hideMark/>
          </w:tcPr>
          <w:p w14:paraId="2FCD146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a. Đã báo cáo:</w:t>
            </w:r>
          </w:p>
        </w:tc>
        <w:tc>
          <w:tcPr>
            <w:tcW w:w="0" w:type="auto"/>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6994E52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b. Tính lại:</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027B6F4" w14:textId="77777777" w:rsidR="00636132" w:rsidRPr="00636132" w:rsidRDefault="00636132" w:rsidP="00636132">
            <w:pPr>
              <w:spacing w:after="0" w:line="240" w:lineRule="auto"/>
              <w:rPr>
                <w:rFonts w:ascii="Times New Roman" w:eastAsia="Times New Roman" w:hAnsi="Times New Roman" w:cs="Times New Roman"/>
                <w:color w:val="222222"/>
                <w:sz w:val="24"/>
                <w:szCs w:val="24"/>
              </w:rPr>
            </w:pPr>
          </w:p>
        </w:tc>
      </w:tr>
      <w:tr w:rsidR="00636132" w:rsidRPr="00636132" w14:paraId="3CFDDE4E" w14:textId="77777777" w:rsidTr="00636132">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6810BB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FAC036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50BC45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F78E8F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C8D587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588A5A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648B7D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EC16C5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D6689D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1C2F27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EDBC41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FFFC8C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72C578B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single" w:sz="8" w:space="0" w:color="000000"/>
              <w:left w:val="nil"/>
              <w:bottom w:val="single" w:sz="8" w:space="0" w:color="000000"/>
              <w:right w:val="single" w:sz="8" w:space="0" w:color="000000"/>
            </w:tcBorders>
            <w:tcMar>
              <w:top w:w="0" w:type="dxa"/>
              <w:left w:w="10" w:type="dxa"/>
              <w:bottom w:w="0" w:type="dxa"/>
              <w:right w:w="10" w:type="dxa"/>
            </w:tcMar>
            <w:hideMark/>
          </w:tcPr>
          <w:p w14:paraId="1CB5E8B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0" w:type="auto"/>
            <w:tcBorders>
              <w:top w:val="nil"/>
              <w:left w:val="nil"/>
              <w:bottom w:val="single" w:sz="8" w:space="0" w:color="000000"/>
              <w:right w:val="single" w:sz="8" w:space="0" w:color="000000"/>
            </w:tcBorders>
            <w:tcMar>
              <w:top w:w="0" w:type="dxa"/>
              <w:left w:w="10" w:type="dxa"/>
              <w:bottom w:w="0" w:type="dxa"/>
              <w:right w:w="10" w:type="dxa"/>
            </w:tcMar>
            <w:hideMark/>
          </w:tcPr>
          <w:p w14:paraId="09AC95D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724637D1"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000000"/>
          <w:sz w:val="20"/>
          <w:szCs w:val="20"/>
        </w:rPr>
        <w:t>3.5.2 Số tiền thuế bổ sung được điều chỉnh cho năm hiện hành phát sinh trong trường hợp năm tài chính không có thu nhập ròng theo quy định về thuế tối thiểu toàn cầu tại một nước, nếu thuế thuộc phạm vi áp dụng đã điều chỉnh tại một nước nhỏ hơn 0 và thấp hơn thuế thuộc phạm vi áp dụng đã điều chỉnh theo dự kiến</w:t>
      </w:r>
    </w:p>
    <w:tbl>
      <w:tblPr>
        <w:tblW w:w="5000" w:type="pct"/>
        <w:tblCellMar>
          <w:left w:w="0" w:type="dxa"/>
          <w:right w:w="0" w:type="dxa"/>
        </w:tblCellMar>
        <w:tblLook w:val="04A0" w:firstRow="1" w:lastRow="0" w:firstColumn="1" w:lastColumn="0" w:noHBand="0" w:noVBand="1"/>
      </w:tblPr>
      <w:tblGrid>
        <w:gridCol w:w="2535"/>
        <w:gridCol w:w="1829"/>
        <w:gridCol w:w="2602"/>
        <w:gridCol w:w="2374"/>
      </w:tblGrid>
      <w:tr w:rsidR="00636132" w:rsidRPr="00636132" w14:paraId="380C431F" w14:textId="77777777" w:rsidTr="00636132">
        <w:trPr>
          <w:trHeight w:val="450"/>
        </w:trPr>
        <w:tc>
          <w:tcPr>
            <w:tcW w:w="0" w:type="auto"/>
            <w:tcBorders>
              <w:top w:val="single" w:sz="8" w:space="0" w:color="auto"/>
              <w:left w:val="single" w:sz="8" w:space="0" w:color="auto"/>
              <w:bottom w:val="nil"/>
              <w:right w:val="nil"/>
            </w:tcBorders>
            <w:tcMar>
              <w:top w:w="15" w:type="dxa"/>
              <w:left w:w="15" w:type="dxa"/>
              <w:bottom w:w="15" w:type="dxa"/>
              <w:right w:w="15" w:type="dxa"/>
            </w:tcMar>
            <w:hideMark/>
          </w:tcPr>
          <w:p w14:paraId="0AD832D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 xml:space="preserve">1. Thuế thuộc phạm vi áp dụng được điều chỉnh (nếu nhỏ hơn 0) [ </w:t>
            </w:r>
            <w:proofErr w:type="gramStart"/>
            <w:r w:rsidRPr="00636132">
              <w:rPr>
                <w:rFonts w:ascii="Arial" w:eastAsia="Times New Roman" w:hAnsi="Arial" w:cs="Arial"/>
                <w:color w:val="222222"/>
                <w:sz w:val="20"/>
                <w:szCs w:val="20"/>
              </w:rPr>
              <w:t>1 ]</w:t>
            </w:r>
            <w:proofErr w:type="gramEnd"/>
          </w:p>
        </w:tc>
        <w:tc>
          <w:tcPr>
            <w:tcW w:w="0" w:type="auto"/>
            <w:tcBorders>
              <w:top w:val="single" w:sz="8" w:space="0" w:color="auto"/>
              <w:left w:val="single" w:sz="8" w:space="0" w:color="auto"/>
              <w:bottom w:val="nil"/>
              <w:right w:val="nil"/>
            </w:tcBorders>
            <w:tcMar>
              <w:top w:w="15" w:type="dxa"/>
              <w:left w:w="15" w:type="dxa"/>
              <w:bottom w:w="15" w:type="dxa"/>
              <w:right w:w="15" w:type="dxa"/>
            </w:tcMar>
            <w:hideMark/>
          </w:tcPr>
          <w:p w14:paraId="2322CA0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2. Lỗ theo quy định về thuế tối thiểu toàn cầu [2]</w:t>
            </w:r>
          </w:p>
        </w:tc>
        <w:tc>
          <w:tcPr>
            <w:tcW w:w="0" w:type="auto"/>
            <w:tcBorders>
              <w:top w:val="single" w:sz="8" w:space="0" w:color="auto"/>
              <w:left w:val="single" w:sz="8" w:space="0" w:color="auto"/>
              <w:bottom w:val="nil"/>
              <w:right w:val="nil"/>
            </w:tcBorders>
            <w:tcMar>
              <w:top w:w="15" w:type="dxa"/>
              <w:left w:w="15" w:type="dxa"/>
              <w:bottom w:w="15" w:type="dxa"/>
              <w:right w:w="15" w:type="dxa"/>
            </w:tcMar>
            <w:hideMark/>
          </w:tcPr>
          <w:p w14:paraId="08AE492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 Thuế thuộc phạm vi áp dụng được điều chỉnh dự kiến [3] = 15% x [2]</w:t>
            </w:r>
          </w:p>
        </w:tc>
        <w:tc>
          <w:tcPr>
            <w:tcW w:w="0" w:type="auto"/>
            <w:tcBorders>
              <w:top w:val="single" w:sz="8" w:space="0" w:color="auto"/>
              <w:left w:val="single" w:sz="8" w:space="0" w:color="auto"/>
              <w:bottom w:val="nil"/>
              <w:right w:val="single" w:sz="8" w:space="0" w:color="auto"/>
            </w:tcBorders>
            <w:tcMar>
              <w:top w:w="15" w:type="dxa"/>
              <w:left w:w="15" w:type="dxa"/>
              <w:bottom w:w="15" w:type="dxa"/>
              <w:right w:w="15" w:type="dxa"/>
            </w:tcMar>
            <w:hideMark/>
          </w:tcPr>
          <w:p w14:paraId="21398E1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 Thuế bổ sung được điều chỉnh cho năm hiện hành [4] = [3]-[1]</w:t>
            </w:r>
          </w:p>
        </w:tc>
      </w:tr>
      <w:tr w:rsidR="00636132" w:rsidRPr="00636132" w14:paraId="3F553AEC" w14:textId="77777777" w:rsidTr="00636132">
        <w:trPr>
          <w:trHeight w:val="180"/>
        </w:trPr>
        <w:tc>
          <w:tcPr>
            <w:tcW w:w="0" w:type="auto"/>
            <w:tcBorders>
              <w:top w:val="single" w:sz="8" w:space="0" w:color="auto"/>
              <w:left w:val="single" w:sz="8" w:space="0" w:color="auto"/>
              <w:bottom w:val="single" w:sz="8" w:space="0" w:color="auto"/>
              <w:right w:val="nil"/>
            </w:tcBorders>
            <w:tcMar>
              <w:top w:w="15" w:type="dxa"/>
              <w:left w:w="15" w:type="dxa"/>
              <w:bottom w:w="15" w:type="dxa"/>
              <w:right w:w="15" w:type="dxa"/>
            </w:tcMar>
            <w:hideMark/>
          </w:tcPr>
          <w:p w14:paraId="4977DC65"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0" w:type="auto"/>
            <w:tcBorders>
              <w:top w:val="single" w:sz="8" w:space="0" w:color="auto"/>
              <w:left w:val="single" w:sz="8" w:space="0" w:color="auto"/>
              <w:bottom w:val="single" w:sz="8" w:space="0" w:color="auto"/>
              <w:right w:val="nil"/>
            </w:tcBorders>
            <w:tcMar>
              <w:top w:w="15" w:type="dxa"/>
              <w:left w:w="15" w:type="dxa"/>
              <w:bottom w:w="15" w:type="dxa"/>
              <w:right w:w="15" w:type="dxa"/>
            </w:tcMar>
            <w:hideMark/>
          </w:tcPr>
          <w:p w14:paraId="164EEA42"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0" w:type="auto"/>
            <w:tcBorders>
              <w:top w:val="single" w:sz="8" w:space="0" w:color="auto"/>
              <w:left w:val="single" w:sz="8" w:space="0" w:color="auto"/>
              <w:bottom w:val="single" w:sz="8" w:space="0" w:color="auto"/>
              <w:right w:val="nil"/>
            </w:tcBorders>
            <w:tcMar>
              <w:top w:w="15" w:type="dxa"/>
              <w:left w:w="15" w:type="dxa"/>
              <w:bottom w:w="15" w:type="dxa"/>
              <w:right w:w="15" w:type="dxa"/>
            </w:tcMar>
            <w:hideMark/>
          </w:tcPr>
          <w:p w14:paraId="6C7D981A"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hideMark/>
          </w:tcPr>
          <w:p w14:paraId="29410B24"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r>
    </w:tbl>
    <w:p w14:paraId="43C23737"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222222"/>
          <w:sz w:val="20"/>
          <w:szCs w:val="20"/>
        </w:rPr>
        <w:t>3.6 Tính toán thuế bổ sung</w:t>
      </w:r>
    </w:p>
    <w:tbl>
      <w:tblPr>
        <w:tblW w:w="5000" w:type="pct"/>
        <w:tblCellMar>
          <w:left w:w="0" w:type="dxa"/>
          <w:right w:w="0" w:type="dxa"/>
        </w:tblCellMar>
        <w:tblLook w:val="04A0" w:firstRow="1" w:lastRow="0" w:firstColumn="1" w:lastColumn="0" w:noHBand="0" w:noVBand="1"/>
      </w:tblPr>
      <w:tblGrid>
        <w:gridCol w:w="1851"/>
        <w:gridCol w:w="1880"/>
        <w:gridCol w:w="1887"/>
        <w:gridCol w:w="1864"/>
        <w:gridCol w:w="1858"/>
      </w:tblGrid>
      <w:tr w:rsidR="00636132" w:rsidRPr="00636132" w14:paraId="3816C1C3" w14:textId="77777777" w:rsidTr="00636132">
        <w:tc>
          <w:tcPr>
            <w:tcW w:w="234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CCD1DC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 1. Tỷ lệ thuế bổ sung [1] = 15% - ETR</w:t>
            </w:r>
          </w:p>
        </w:tc>
        <w:tc>
          <w:tcPr>
            <w:tcW w:w="234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FB811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2. Giá trị tài sản hữu hình và tiền lương được giảm trừ [2]</w:t>
            </w:r>
          </w:p>
        </w:tc>
        <w:tc>
          <w:tcPr>
            <w:tcW w:w="234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93C1C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 Lợi nhuận tính thuế bổ sung [3] = Thu nhập ròng theo quy định về thuế tối thiểu toàn cầu - [2]</w:t>
            </w:r>
          </w:p>
        </w:tc>
        <w:tc>
          <w:tcPr>
            <w:tcW w:w="234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7E674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 Thuế bổ sung được điều chỉnh cho năm hiện hành [4]</w:t>
            </w:r>
          </w:p>
        </w:tc>
        <w:tc>
          <w:tcPr>
            <w:tcW w:w="234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4DFE0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5. Thuế bổ sung [5] = [1] x [3] + [4]</w:t>
            </w:r>
          </w:p>
        </w:tc>
      </w:tr>
      <w:tr w:rsidR="00636132" w:rsidRPr="00636132" w14:paraId="78B7E205" w14:textId="77777777" w:rsidTr="00636132">
        <w:tc>
          <w:tcPr>
            <w:tcW w:w="234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14154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2349" w:type="dxa"/>
            <w:tcBorders>
              <w:top w:val="nil"/>
              <w:left w:val="nil"/>
              <w:bottom w:val="single" w:sz="8" w:space="0" w:color="auto"/>
              <w:right w:val="single" w:sz="8" w:space="0" w:color="auto"/>
            </w:tcBorders>
            <w:tcMar>
              <w:top w:w="0" w:type="dxa"/>
              <w:left w:w="108" w:type="dxa"/>
              <w:bottom w:w="0" w:type="dxa"/>
              <w:right w:w="108" w:type="dxa"/>
            </w:tcMar>
            <w:hideMark/>
          </w:tcPr>
          <w:p w14:paraId="0982256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2349" w:type="dxa"/>
            <w:tcBorders>
              <w:top w:val="nil"/>
              <w:left w:val="nil"/>
              <w:bottom w:val="single" w:sz="8" w:space="0" w:color="auto"/>
              <w:right w:val="single" w:sz="8" w:space="0" w:color="auto"/>
            </w:tcBorders>
            <w:tcMar>
              <w:top w:w="0" w:type="dxa"/>
              <w:left w:w="108" w:type="dxa"/>
              <w:bottom w:w="0" w:type="dxa"/>
              <w:right w:w="108" w:type="dxa"/>
            </w:tcMar>
            <w:hideMark/>
          </w:tcPr>
          <w:p w14:paraId="60E1D8F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2349" w:type="dxa"/>
            <w:tcBorders>
              <w:top w:val="nil"/>
              <w:left w:val="nil"/>
              <w:bottom w:val="single" w:sz="8" w:space="0" w:color="auto"/>
              <w:right w:val="single" w:sz="8" w:space="0" w:color="auto"/>
            </w:tcBorders>
            <w:tcMar>
              <w:top w:w="0" w:type="dxa"/>
              <w:left w:w="108" w:type="dxa"/>
              <w:bottom w:w="0" w:type="dxa"/>
              <w:right w:w="108" w:type="dxa"/>
            </w:tcMar>
            <w:hideMark/>
          </w:tcPr>
          <w:p w14:paraId="534DD2A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2349" w:type="dxa"/>
            <w:tcBorders>
              <w:top w:val="nil"/>
              <w:left w:val="nil"/>
              <w:bottom w:val="single" w:sz="8" w:space="0" w:color="auto"/>
              <w:right w:val="single" w:sz="8" w:space="0" w:color="auto"/>
            </w:tcBorders>
            <w:tcMar>
              <w:top w:w="0" w:type="dxa"/>
              <w:left w:w="108" w:type="dxa"/>
              <w:bottom w:w="0" w:type="dxa"/>
              <w:right w:w="108" w:type="dxa"/>
            </w:tcMar>
            <w:hideMark/>
          </w:tcPr>
          <w:p w14:paraId="6B961BD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4166DA05"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222222"/>
          <w:sz w:val="20"/>
          <w:szCs w:val="20"/>
        </w:rPr>
        <w:t>4 Số liệu tính toán của các đơn vị hợp thành, liên doanh, công ty con của liên doanh</w:t>
      </w:r>
    </w:p>
    <w:p w14:paraId="21C6C391"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222222"/>
          <w:sz w:val="20"/>
          <w:szCs w:val="20"/>
        </w:rPr>
        <w:t>4.1 Thu nhập hoặc lỗ theo quy định về thuế tối thiểu toàn cầu</w:t>
      </w:r>
    </w:p>
    <w:p w14:paraId="61494BAB"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222222"/>
          <w:sz w:val="20"/>
          <w:szCs w:val="20"/>
        </w:rPr>
        <w:t>4.1.1 Điều chỉnh thu nhập hoặc lỗ ròng tại Báo cáo tài chính</w:t>
      </w:r>
    </w:p>
    <w:tbl>
      <w:tblPr>
        <w:tblW w:w="5000" w:type="pct"/>
        <w:tblCellMar>
          <w:left w:w="0" w:type="dxa"/>
          <w:right w:w="0" w:type="dxa"/>
        </w:tblCellMar>
        <w:tblLook w:val="04A0" w:firstRow="1" w:lastRow="0" w:firstColumn="1" w:lastColumn="0" w:noHBand="0" w:noVBand="1"/>
      </w:tblPr>
      <w:tblGrid>
        <w:gridCol w:w="416"/>
        <w:gridCol w:w="276"/>
        <w:gridCol w:w="443"/>
        <w:gridCol w:w="283"/>
        <w:gridCol w:w="331"/>
        <w:gridCol w:w="331"/>
        <w:gridCol w:w="311"/>
        <w:gridCol w:w="374"/>
        <w:gridCol w:w="374"/>
        <w:gridCol w:w="338"/>
        <w:gridCol w:w="445"/>
        <w:gridCol w:w="500"/>
        <w:gridCol w:w="311"/>
        <w:gridCol w:w="395"/>
        <w:gridCol w:w="445"/>
        <w:gridCol w:w="395"/>
        <w:gridCol w:w="445"/>
        <w:gridCol w:w="346"/>
        <w:gridCol w:w="374"/>
        <w:gridCol w:w="339"/>
        <w:gridCol w:w="346"/>
        <w:gridCol w:w="443"/>
        <w:gridCol w:w="331"/>
        <w:gridCol w:w="437"/>
        <w:gridCol w:w="311"/>
      </w:tblGrid>
      <w:tr w:rsidR="00636132" w:rsidRPr="00636132" w14:paraId="0980863D" w14:textId="77777777" w:rsidTr="00636132">
        <w:trPr>
          <w:trHeight w:val="15"/>
        </w:trPr>
        <w:tc>
          <w:tcPr>
            <w:tcW w:w="825" w:type="dxa"/>
            <w:vMerge w:val="restart"/>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hideMark/>
          </w:tcPr>
          <w:p w14:paraId="53E8CF9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 xml:space="preserve">1. Tên đơn vị hợp thành, liên </w:t>
            </w:r>
            <w:r w:rsidRPr="00636132">
              <w:rPr>
                <w:rFonts w:ascii="Arial" w:eastAsia="Times New Roman" w:hAnsi="Arial" w:cs="Arial"/>
                <w:color w:val="222222"/>
                <w:sz w:val="20"/>
                <w:szCs w:val="20"/>
              </w:rPr>
              <w:lastRenderedPageBreak/>
              <w:t>doanh, công ty con của liên doanh</w:t>
            </w:r>
          </w:p>
        </w:tc>
        <w:tc>
          <w:tcPr>
            <w:tcW w:w="541" w:type="dxa"/>
            <w:vMerge w:val="restart"/>
            <w:tcBorders>
              <w:top w:val="single" w:sz="8" w:space="0" w:color="auto"/>
              <w:left w:val="nil"/>
              <w:bottom w:val="single" w:sz="8" w:space="0" w:color="auto"/>
              <w:right w:val="single" w:sz="8" w:space="0" w:color="auto"/>
            </w:tcBorders>
            <w:tcMar>
              <w:top w:w="15" w:type="dxa"/>
              <w:left w:w="15" w:type="dxa"/>
              <w:bottom w:w="15" w:type="dxa"/>
              <w:right w:w="15" w:type="dxa"/>
            </w:tcMar>
            <w:hideMark/>
          </w:tcPr>
          <w:p w14:paraId="25709FF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lastRenderedPageBreak/>
              <w:t>2. Mã số thuế</w:t>
            </w:r>
          </w:p>
        </w:tc>
        <w:tc>
          <w:tcPr>
            <w:tcW w:w="879" w:type="dxa"/>
            <w:vMerge w:val="restart"/>
            <w:tcBorders>
              <w:top w:val="single" w:sz="8" w:space="0" w:color="auto"/>
              <w:left w:val="nil"/>
              <w:bottom w:val="single" w:sz="8" w:space="0" w:color="auto"/>
              <w:right w:val="single" w:sz="8" w:space="0" w:color="auto"/>
            </w:tcBorders>
            <w:tcMar>
              <w:top w:w="15" w:type="dxa"/>
              <w:left w:w="15" w:type="dxa"/>
              <w:bottom w:w="15" w:type="dxa"/>
              <w:right w:w="15" w:type="dxa"/>
            </w:tcMar>
            <w:hideMark/>
          </w:tcPr>
          <w:p w14:paraId="6CB64F0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 xml:space="preserve">3. Tổng thu nhập hoặc lỗ </w:t>
            </w:r>
            <w:r w:rsidRPr="00636132">
              <w:rPr>
                <w:rFonts w:ascii="Arial" w:eastAsia="Times New Roman" w:hAnsi="Arial" w:cs="Arial"/>
                <w:color w:val="222222"/>
                <w:sz w:val="20"/>
                <w:szCs w:val="20"/>
              </w:rPr>
              <w:lastRenderedPageBreak/>
              <w:t xml:space="preserve">ròng tại báo cáo tài chính sau khi thực hiện phân bổ thu nhập hoặc lỗ giữa một công ty chính và một cơ sở thường trú, phân bổ thu nhập hoặc lỗ của một cơ sở thường trú có Công ty mẹ tối cao là đơn vị trung </w:t>
            </w:r>
            <w:r w:rsidRPr="00636132">
              <w:rPr>
                <w:rFonts w:ascii="Arial" w:eastAsia="Times New Roman" w:hAnsi="Arial" w:cs="Arial"/>
                <w:color w:val="222222"/>
                <w:sz w:val="20"/>
                <w:szCs w:val="20"/>
              </w:rPr>
              <w:lastRenderedPageBreak/>
              <w:t>chuyển</w:t>
            </w:r>
          </w:p>
        </w:tc>
        <w:tc>
          <w:tcPr>
            <w:tcW w:w="15605" w:type="dxa"/>
            <w:gridSpan w:val="21"/>
            <w:tcBorders>
              <w:top w:val="single" w:sz="8" w:space="0" w:color="auto"/>
              <w:left w:val="nil"/>
              <w:bottom w:val="single" w:sz="8" w:space="0" w:color="auto"/>
              <w:right w:val="single" w:sz="8" w:space="0" w:color="auto"/>
            </w:tcBorders>
            <w:tcMar>
              <w:top w:w="15" w:type="dxa"/>
              <w:left w:w="15" w:type="dxa"/>
              <w:bottom w:w="15" w:type="dxa"/>
              <w:right w:w="15" w:type="dxa"/>
            </w:tcMar>
            <w:hideMark/>
          </w:tcPr>
          <w:p w14:paraId="2901A5A4"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lastRenderedPageBreak/>
              <w:t>4. Các khoản điều chỉnh</w:t>
            </w:r>
          </w:p>
        </w:tc>
        <w:tc>
          <w:tcPr>
            <w:tcW w:w="612" w:type="dxa"/>
            <w:vMerge w:val="restart"/>
            <w:tcBorders>
              <w:top w:val="single" w:sz="8" w:space="0" w:color="auto"/>
              <w:left w:val="nil"/>
              <w:bottom w:val="single" w:sz="8" w:space="0" w:color="auto"/>
              <w:right w:val="single" w:sz="8" w:space="0" w:color="auto"/>
            </w:tcBorders>
            <w:tcMar>
              <w:top w:w="15" w:type="dxa"/>
              <w:left w:w="15" w:type="dxa"/>
              <w:bottom w:w="15" w:type="dxa"/>
              <w:right w:w="15" w:type="dxa"/>
            </w:tcMar>
            <w:hideMark/>
          </w:tcPr>
          <w:p w14:paraId="3F3C5B1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 xml:space="preserve">5. Thu nhập hoặc lỗ </w:t>
            </w:r>
            <w:r w:rsidRPr="00636132">
              <w:rPr>
                <w:rFonts w:ascii="Arial" w:eastAsia="Times New Roman" w:hAnsi="Arial" w:cs="Arial"/>
                <w:color w:val="222222"/>
                <w:sz w:val="20"/>
                <w:szCs w:val="20"/>
              </w:rPr>
              <w:lastRenderedPageBreak/>
              <w:t>theo quy định về thuế tối thiểu toàn cầu</w:t>
            </w:r>
          </w:p>
        </w:tc>
      </w:tr>
      <w:tr w:rsidR="00636132" w:rsidRPr="00636132" w14:paraId="41446A97" w14:textId="77777777" w:rsidTr="00636132">
        <w:trPr>
          <w:trHeight w:val="15"/>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2AA7AB3" w14:textId="77777777" w:rsidR="00636132" w:rsidRPr="00636132" w:rsidRDefault="00636132" w:rsidP="00636132">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0131E2C6" w14:textId="77777777" w:rsidR="00636132" w:rsidRPr="00636132" w:rsidRDefault="00636132" w:rsidP="00636132">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71D56CD1" w14:textId="77777777" w:rsidR="00636132" w:rsidRPr="00636132" w:rsidRDefault="00636132" w:rsidP="00636132">
            <w:pPr>
              <w:spacing w:after="0" w:line="240" w:lineRule="auto"/>
              <w:rPr>
                <w:rFonts w:ascii="Times New Roman" w:eastAsia="Times New Roman" w:hAnsi="Times New Roman" w:cs="Times New Roman"/>
                <w:color w:val="222222"/>
                <w:sz w:val="24"/>
                <w:szCs w:val="24"/>
              </w:rPr>
            </w:pPr>
          </w:p>
        </w:tc>
        <w:tc>
          <w:tcPr>
            <w:tcW w:w="555" w:type="dxa"/>
            <w:tcBorders>
              <w:top w:val="nil"/>
              <w:left w:val="nil"/>
              <w:bottom w:val="single" w:sz="8" w:space="0" w:color="auto"/>
              <w:right w:val="single" w:sz="8" w:space="0" w:color="auto"/>
            </w:tcBorders>
            <w:tcMar>
              <w:top w:w="15" w:type="dxa"/>
              <w:left w:w="15" w:type="dxa"/>
              <w:bottom w:w="15" w:type="dxa"/>
              <w:right w:w="15" w:type="dxa"/>
            </w:tcMar>
            <w:hideMark/>
          </w:tcPr>
          <w:p w14:paraId="23BC722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4.1. Chi phí th</w:t>
            </w:r>
            <w:r w:rsidRPr="00636132">
              <w:rPr>
                <w:rFonts w:ascii="Arial" w:eastAsia="Times New Roman" w:hAnsi="Arial" w:cs="Arial"/>
                <w:color w:val="222222"/>
                <w:sz w:val="20"/>
                <w:szCs w:val="20"/>
              </w:rPr>
              <w:lastRenderedPageBreak/>
              <w:t>uế ròng</w:t>
            </w:r>
          </w:p>
        </w:tc>
        <w:tc>
          <w:tcPr>
            <w:tcW w:w="652" w:type="dxa"/>
            <w:tcBorders>
              <w:top w:val="nil"/>
              <w:left w:val="nil"/>
              <w:bottom w:val="single" w:sz="8" w:space="0" w:color="auto"/>
              <w:right w:val="single" w:sz="8" w:space="0" w:color="auto"/>
            </w:tcBorders>
            <w:tcMar>
              <w:top w:w="15" w:type="dxa"/>
              <w:left w:w="15" w:type="dxa"/>
              <w:bottom w:w="15" w:type="dxa"/>
              <w:right w:w="15" w:type="dxa"/>
            </w:tcMar>
            <w:hideMark/>
          </w:tcPr>
          <w:p w14:paraId="0F75357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lastRenderedPageBreak/>
              <w:t>4.2. Cổ tức được loạ</w:t>
            </w:r>
            <w:r w:rsidRPr="00636132">
              <w:rPr>
                <w:rFonts w:ascii="Arial" w:eastAsia="Times New Roman" w:hAnsi="Arial" w:cs="Arial"/>
                <w:color w:val="222222"/>
                <w:sz w:val="20"/>
                <w:szCs w:val="20"/>
              </w:rPr>
              <w:lastRenderedPageBreak/>
              <w:t>i trừ</w:t>
            </w:r>
          </w:p>
        </w:tc>
        <w:tc>
          <w:tcPr>
            <w:tcW w:w="652" w:type="dxa"/>
            <w:tcBorders>
              <w:top w:val="nil"/>
              <w:left w:val="nil"/>
              <w:bottom w:val="single" w:sz="8" w:space="0" w:color="auto"/>
              <w:right w:val="single" w:sz="8" w:space="0" w:color="auto"/>
            </w:tcBorders>
            <w:tcMar>
              <w:top w:w="15" w:type="dxa"/>
              <w:left w:w="15" w:type="dxa"/>
              <w:bottom w:w="15" w:type="dxa"/>
              <w:right w:w="15" w:type="dxa"/>
            </w:tcMar>
            <w:hideMark/>
          </w:tcPr>
          <w:p w14:paraId="1E8FE4A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lastRenderedPageBreak/>
              <w:t>4.3. Lãi hoặc lỗ trê</w:t>
            </w:r>
            <w:r w:rsidRPr="00636132">
              <w:rPr>
                <w:rFonts w:ascii="Arial" w:eastAsia="Times New Roman" w:hAnsi="Arial" w:cs="Arial"/>
                <w:color w:val="222222"/>
                <w:sz w:val="20"/>
                <w:szCs w:val="20"/>
              </w:rPr>
              <w:lastRenderedPageBreak/>
              <w:t>n vốn chủ sở hữu được loại trừ</w:t>
            </w:r>
          </w:p>
        </w:tc>
        <w:tc>
          <w:tcPr>
            <w:tcW w:w="612" w:type="dxa"/>
            <w:tcBorders>
              <w:top w:val="nil"/>
              <w:left w:val="nil"/>
              <w:bottom w:val="single" w:sz="8" w:space="0" w:color="auto"/>
              <w:right w:val="single" w:sz="8" w:space="0" w:color="auto"/>
            </w:tcBorders>
            <w:tcMar>
              <w:top w:w="15" w:type="dxa"/>
              <w:left w:w="15" w:type="dxa"/>
              <w:bottom w:w="15" w:type="dxa"/>
              <w:right w:w="15" w:type="dxa"/>
            </w:tcMar>
            <w:hideMark/>
          </w:tcPr>
          <w:p w14:paraId="1143A1C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lastRenderedPageBreak/>
              <w:t xml:space="preserve">4.4. Lãi hoặc lỗ do </w:t>
            </w:r>
            <w:r w:rsidRPr="00636132">
              <w:rPr>
                <w:rFonts w:ascii="Arial" w:eastAsia="Times New Roman" w:hAnsi="Arial" w:cs="Arial"/>
                <w:color w:val="222222"/>
                <w:sz w:val="20"/>
                <w:szCs w:val="20"/>
              </w:rPr>
              <w:lastRenderedPageBreak/>
              <w:t>đánh giá lại</w:t>
            </w:r>
          </w:p>
        </w:tc>
        <w:tc>
          <w:tcPr>
            <w:tcW w:w="740" w:type="dxa"/>
            <w:tcBorders>
              <w:top w:val="nil"/>
              <w:left w:val="nil"/>
              <w:bottom w:val="single" w:sz="8" w:space="0" w:color="auto"/>
              <w:right w:val="single" w:sz="8" w:space="0" w:color="auto"/>
            </w:tcBorders>
            <w:tcMar>
              <w:top w:w="15" w:type="dxa"/>
              <w:left w:w="15" w:type="dxa"/>
              <w:bottom w:w="15" w:type="dxa"/>
              <w:right w:w="15" w:type="dxa"/>
            </w:tcMar>
            <w:hideMark/>
          </w:tcPr>
          <w:p w14:paraId="6AA2113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lastRenderedPageBreak/>
              <w:t xml:space="preserve">4.5. Lãi hoặc lỗ về chênh </w:t>
            </w:r>
            <w:r w:rsidRPr="00636132">
              <w:rPr>
                <w:rFonts w:ascii="Arial" w:eastAsia="Times New Roman" w:hAnsi="Arial" w:cs="Arial"/>
                <w:color w:val="222222"/>
                <w:sz w:val="20"/>
                <w:szCs w:val="20"/>
              </w:rPr>
              <w:lastRenderedPageBreak/>
              <w:t>lệch tỷ giá do sử dụng đồng tiền kế toán và đồng tiền tính thuế khác nhau</w:t>
            </w:r>
          </w:p>
        </w:tc>
        <w:tc>
          <w:tcPr>
            <w:tcW w:w="740" w:type="dxa"/>
            <w:tcBorders>
              <w:top w:val="nil"/>
              <w:left w:val="nil"/>
              <w:bottom w:val="single" w:sz="8" w:space="0" w:color="auto"/>
              <w:right w:val="single" w:sz="8" w:space="0" w:color="auto"/>
            </w:tcBorders>
            <w:tcMar>
              <w:top w:w="15" w:type="dxa"/>
              <w:left w:w="15" w:type="dxa"/>
              <w:bottom w:w="15" w:type="dxa"/>
              <w:right w:w="15" w:type="dxa"/>
            </w:tcMar>
            <w:hideMark/>
          </w:tcPr>
          <w:p w14:paraId="667BD84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lastRenderedPageBreak/>
              <w:t xml:space="preserve">4.6. Các khoản chi phí </w:t>
            </w:r>
            <w:r w:rsidRPr="00636132">
              <w:rPr>
                <w:rFonts w:ascii="Arial" w:eastAsia="Times New Roman" w:hAnsi="Arial" w:cs="Arial"/>
                <w:color w:val="222222"/>
                <w:sz w:val="20"/>
                <w:szCs w:val="20"/>
              </w:rPr>
              <w:lastRenderedPageBreak/>
              <w:t>không được trừ theo quy định</w:t>
            </w:r>
          </w:p>
        </w:tc>
        <w:tc>
          <w:tcPr>
            <w:tcW w:w="666" w:type="dxa"/>
            <w:tcBorders>
              <w:top w:val="nil"/>
              <w:left w:val="nil"/>
              <w:bottom w:val="single" w:sz="8" w:space="0" w:color="auto"/>
              <w:right w:val="single" w:sz="8" w:space="0" w:color="auto"/>
            </w:tcBorders>
            <w:tcMar>
              <w:top w:w="15" w:type="dxa"/>
              <w:left w:w="15" w:type="dxa"/>
              <w:bottom w:w="15" w:type="dxa"/>
              <w:right w:w="15" w:type="dxa"/>
            </w:tcMar>
            <w:hideMark/>
          </w:tcPr>
          <w:p w14:paraId="3824FF7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lastRenderedPageBreak/>
              <w:t>4.7. Sai sót của cá</w:t>
            </w:r>
            <w:r w:rsidRPr="00636132">
              <w:rPr>
                <w:rFonts w:ascii="Arial" w:eastAsia="Times New Roman" w:hAnsi="Arial" w:cs="Arial"/>
                <w:color w:val="222222"/>
                <w:sz w:val="20"/>
                <w:szCs w:val="20"/>
              </w:rPr>
              <w:lastRenderedPageBreak/>
              <w:t>c kỳ trước</w:t>
            </w:r>
          </w:p>
        </w:tc>
        <w:tc>
          <w:tcPr>
            <w:tcW w:w="882" w:type="dxa"/>
            <w:tcBorders>
              <w:top w:val="nil"/>
              <w:left w:val="nil"/>
              <w:bottom w:val="single" w:sz="8" w:space="0" w:color="auto"/>
              <w:right w:val="single" w:sz="8" w:space="0" w:color="auto"/>
            </w:tcBorders>
            <w:tcMar>
              <w:top w:w="15" w:type="dxa"/>
              <w:left w:w="15" w:type="dxa"/>
              <w:bottom w:w="15" w:type="dxa"/>
              <w:right w:w="15" w:type="dxa"/>
            </w:tcMar>
            <w:hideMark/>
          </w:tcPr>
          <w:p w14:paraId="7E68A89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lastRenderedPageBreak/>
              <w:t>4.8. Những thay đổi về ngu</w:t>
            </w:r>
            <w:r w:rsidRPr="00636132">
              <w:rPr>
                <w:rFonts w:ascii="Arial" w:eastAsia="Times New Roman" w:hAnsi="Arial" w:cs="Arial"/>
                <w:color w:val="222222"/>
                <w:sz w:val="20"/>
                <w:szCs w:val="20"/>
              </w:rPr>
              <w:lastRenderedPageBreak/>
              <w:t>yên tắc kế toán</w:t>
            </w:r>
          </w:p>
        </w:tc>
        <w:tc>
          <w:tcPr>
            <w:tcW w:w="993" w:type="dxa"/>
            <w:tcBorders>
              <w:top w:val="nil"/>
              <w:left w:val="nil"/>
              <w:bottom w:val="single" w:sz="8" w:space="0" w:color="auto"/>
              <w:right w:val="single" w:sz="8" w:space="0" w:color="auto"/>
            </w:tcBorders>
            <w:tcMar>
              <w:top w:w="15" w:type="dxa"/>
              <w:left w:w="15" w:type="dxa"/>
              <w:bottom w:w="15" w:type="dxa"/>
              <w:right w:w="15" w:type="dxa"/>
            </w:tcMar>
            <w:hideMark/>
          </w:tcPr>
          <w:p w14:paraId="101832C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lastRenderedPageBreak/>
              <w:t>4.9. Chi phí hưu trí trích trướ</w:t>
            </w:r>
            <w:r w:rsidRPr="00636132">
              <w:rPr>
                <w:rFonts w:ascii="Arial" w:eastAsia="Times New Roman" w:hAnsi="Arial" w:cs="Arial"/>
                <w:color w:val="222222"/>
                <w:sz w:val="20"/>
                <w:szCs w:val="20"/>
              </w:rPr>
              <w:lastRenderedPageBreak/>
              <w:t>c của Chương trình hưu trí do các quỹ hưu trí cung cấp</w:t>
            </w:r>
          </w:p>
        </w:tc>
        <w:tc>
          <w:tcPr>
            <w:tcW w:w="612" w:type="dxa"/>
            <w:tcBorders>
              <w:top w:val="nil"/>
              <w:left w:val="nil"/>
              <w:bottom w:val="single" w:sz="8" w:space="0" w:color="auto"/>
              <w:right w:val="single" w:sz="8" w:space="0" w:color="auto"/>
            </w:tcBorders>
            <w:tcMar>
              <w:top w:w="15" w:type="dxa"/>
              <w:left w:w="15" w:type="dxa"/>
              <w:bottom w:w="15" w:type="dxa"/>
              <w:right w:w="15" w:type="dxa"/>
            </w:tcMar>
            <w:hideMark/>
          </w:tcPr>
          <w:p w14:paraId="0B5FA25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lastRenderedPageBreak/>
              <w:t>4.10. Xóa nợ</w:t>
            </w:r>
          </w:p>
        </w:tc>
        <w:tc>
          <w:tcPr>
            <w:tcW w:w="782" w:type="dxa"/>
            <w:tcBorders>
              <w:top w:val="nil"/>
              <w:left w:val="nil"/>
              <w:bottom w:val="single" w:sz="8" w:space="0" w:color="auto"/>
              <w:right w:val="single" w:sz="8" w:space="0" w:color="auto"/>
            </w:tcBorders>
            <w:tcMar>
              <w:top w:w="15" w:type="dxa"/>
              <w:left w:w="15" w:type="dxa"/>
              <w:bottom w:w="15" w:type="dxa"/>
              <w:right w:w="15" w:type="dxa"/>
            </w:tcMar>
            <w:hideMark/>
          </w:tcPr>
          <w:p w14:paraId="6EE33B4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4.11. Khoản chi phí phá</w:t>
            </w:r>
            <w:r w:rsidRPr="00636132">
              <w:rPr>
                <w:rFonts w:ascii="Arial" w:eastAsia="Times New Roman" w:hAnsi="Arial" w:cs="Arial"/>
                <w:color w:val="222222"/>
                <w:sz w:val="20"/>
                <w:szCs w:val="20"/>
              </w:rPr>
              <w:lastRenderedPageBreak/>
              <w:t>t sinh chi trả cho người làm công dựa trên cổ phiếu</w:t>
            </w:r>
          </w:p>
        </w:tc>
        <w:tc>
          <w:tcPr>
            <w:tcW w:w="881" w:type="dxa"/>
            <w:tcBorders>
              <w:top w:val="nil"/>
              <w:left w:val="nil"/>
              <w:bottom w:val="single" w:sz="8" w:space="0" w:color="auto"/>
              <w:right w:val="single" w:sz="8" w:space="0" w:color="auto"/>
            </w:tcBorders>
            <w:tcMar>
              <w:top w:w="15" w:type="dxa"/>
              <w:left w:w="15" w:type="dxa"/>
              <w:bottom w:w="15" w:type="dxa"/>
              <w:right w:w="15" w:type="dxa"/>
            </w:tcMar>
            <w:hideMark/>
          </w:tcPr>
          <w:p w14:paraId="1E6690B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lastRenderedPageBreak/>
              <w:t>4.12. Điều chỉnh theo ngu</w:t>
            </w:r>
            <w:r w:rsidRPr="00636132">
              <w:rPr>
                <w:rFonts w:ascii="Arial" w:eastAsia="Times New Roman" w:hAnsi="Arial" w:cs="Arial"/>
                <w:color w:val="222222"/>
                <w:sz w:val="20"/>
                <w:szCs w:val="20"/>
              </w:rPr>
              <w:lastRenderedPageBreak/>
              <w:t>yên tắc giá thị trường</w:t>
            </w:r>
          </w:p>
        </w:tc>
        <w:tc>
          <w:tcPr>
            <w:tcW w:w="782" w:type="dxa"/>
            <w:tcBorders>
              <w:top w:val="nil"/>
              <w:left w:val="nil"/>
              <w:bottom w:val="single" w:sz="8" w:space="0" w:color="auto"/>
              <w:right w:val="single" w:sz="8" w:space="0" w:color="auto"/>
            </w:tcBorders>
            <w:tcMar>
              <w:top w:w="15" w:type="dxa"/>
              <w:left w:w="15" w:type="dxa"/>
              <w:bottom w:w="15" w:type="dxa"/>
              <w:right w:w="15" w:type="dxa"/>
            </w:tcMar>
            <w:hideMark/>
          </w:tcPr>
          <w:p w14:paraId="5FCAF96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lastRenderedPageBreak/>
              <w:t xml:space="preserve">4.13. Khoản giảm trừ </w:t>
            </w:r>
            <w:r w:rsidRPr="00636132">
              <w:rPr>
                <w:rFonts w:ascii="Arial" w:eastAsia="Times New Roman" w:hAnsi="Arial" w:cs="Arial"/>
                <w:color w:val="222222"/>
                <w:sz w:val="20"/>
                <w:szCs w:val="20"/>
              </w:rPr>
              <w:lastRenderedPageBreak/>
              <w:t>thuế thu nhập có thể được hoàn trả không đạt chuẩn</w:t>
            </w:r>
          </w:p>
        </w:tc>
        <w:tc>
          <w:tcPr>
            <w:tcW w:w="882" w:type="dxa"/>
            <w:tcBorders>
              <w:top w:val="nil"/>
              <w:left w:val="nil"/>
              <w:bottom w:val="single" w:sz="8" w:space="0" w:color="auto"/>
              <w:right w:val="single" w:sz="8" w:space="0" w:color="auto"/>
            </w:tcBorders>
            <w:tcMar>
              <w:top w:w="15" w:type="dxa"/>
              <w:left w:w="15" w:type="dxa"/>
              <w:bottom w:w="15" w:type="dxa"/>
              <w:right w:w="15" w:type="dxa"/>
            </w:tcMar>
            <w:hideMark/>
          </w:tcPr>
          <w:p w14:paraId="08CDAE7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lastRenderedPageBreak/>
              <w:t>4.14. Điều chỉnh do lựa chọ</w:t>
            </w:r>
            <w:r w:rsidRPr="00636132">
              <w:rPr>
                <w:rFonts w:ascii="Arial" w:eastAsia="Times New Roman" w:hAnsi="Arial" w:cs="Arial"/>
                <w:color w:val="222222"/>
                <w:sz w:val="20"/>
                <w:szCs w:val="20"/>
              </w:rPr>
              <w:lastRenderedPageBreak/>
              <w:t>n nguyên tắc thực tế phát sinh đối với các tài sản và nợ phải trả đang được hạch toán theo giá trị hợp lý hoặc giá trị suy giảm</w:t>
            </w:r>
          </w:p>
        </w:tc>
        <w:tc>
          <w:tcPr>
            <w:tcW w:w="683" w:type="dxa"/>
            <w:tcBorders>
              <w:top w:val="nil"/>
              <w:left w:val="nil"/>
              <w:bottom w:val="single" w:sz="8" w:space="0" w:color="auto"/>
              <w:right w:val="single" w:sz="8" w:space="0" w:color="auto"/>
            </w:tcBorders>
            <w:tcMar>
              <w:top w:w="15" w:type="dxa"/>
              <w:left w:w="15" w:type="dxa"/>
              <w:bottom w:w="15" w:type="dxa"/>
              <w:right w:w="15" w:type="dxa"/>
            </w:tcMar>
            <w:hideMark/>
          </w:tcPr>
          <w:p w14:paraId="55ABF0B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lastRenderedPageBreak/>
              <w:t xml:space="preserve">4.15. Điều chỉnh đối </w:t>
            </w:r>
            <w:r w:rsidRPr="00636132">
              <w:rPr>
                <w:rFonts w:ascii="Arial" w:eastAsia="Times New Roman" w:hAnsi="Arial" w:cs="Arial"/>
                <w:color w:val="222222"/>
                <w:sz w:val="20"/>
                <w:szCs w:val="20"/>
              </w:rPr>
              <w:lastRenderedPageBreak/>
              <w:t>với thỏa thuận tài chính trong nội bộ tập đoàn</w:t>
            </w:r>
          </w:p>
        </w:tc>
        <w:tc>
          <w:tcPr>
            <w:tcW w:w="740" w:type="dxa"/>
            <w:tcBorders>
              <w:top w:val="nil"/>
              <w:left w:val="nil"/>
              <w:bottom w:val="single" w:sz="8" w:space="0" w:color="auto"/>
              <w:right w:val="single" w:sz="8" w:space="0" w:color="auto"/>
            </w:tcBorders>
            <w:tcMar>
              <w:top w:w="15" w:type="dxa"/>
              <w:left w:w="15" w:type="dxa"/>
              <w:bottom w:w="15" w:type="dxa"/>
              <w:right w:w="15" w:type="dxa"/>
            </w:tcMar>
            <w:hideMark/>
          </w:tcPr>
          <w:p w14:paraId="403E674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lastRenderedPageBreak/>
              <w:t>4.16. Điều chỉnh kho</w:t>
            </w:r>
            <w:r w:rsidRPr="00636132">
              <w:rPr>
                <w:rFonts w:ascii="Arial" w:eastAsia="Times New Roman" w:hAnsi="Arial" w:cs="Arial"/>
                <w:color w:val="222222"/>
                <w:sz w:val="20"/>
                <w:szCs w:val="20"/>
              </w:rPr>
              <w:lastRenderedPageBreak/>
              <w:t>ản thu nhập hoặc lỗ tương ứng phần thuế nộp thay chủ hợp đồng bảo hiểm liên quan đến thu nhập của chủ hợp đồng bảo hiểm</w:t>
            </w:r>
          </w:p>
        </w:tc>
        <w:tc>
          <w:tcPr>
            <w:tcW w:w="669" w:type="dxa"/>
            <w:tcBorders>
              <w:top w:val="nil"/>
              <w:left w:val="nil"/>
              <w:bottom w:val="single" w:sz="8" w:space="0" w:color="auto"/>
              <w:right w:val="single" w:sz="8" w:space="0" w:color="auto"/>
            </w:tcBorders>
            <w:tcMar>
              <w:top w:w="15" w:type="dxa"/>
              <w:left w:w="15" w:type="dxa"/>
              <w:bottom w:w="15" w:type="dxa"/>
              <w:right w:w="15" w:type="dxa"/>
            </w:tcMar>
            <w:hideMark/>
          </w:tcPr>
          <w:p w14:paraId="350C337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lastRenderedPageBreak/>
              <w:t>4.17. Điều chỉnh liê</w:t>
            </w:r>
            <w:r w:rsidRPr="00636132">
              <w:rPr>
                <w:rFonts w:ascii="Arial" w:eastAsia="Times New Roman" w:hAnsi="Arial" w:cs="Arial"/>
                <w:color w:val="222222"/>
                <w:sz w:val="20"/>
                <w:szCs w:val="20"/>
              </w:rPr>
              <w:lastRenderedPageBreak/>
              <w:t>n quan đến phần vốn cấp một bổ sung, phần vốn cấp một bị hạn chế</w:t>
            </w:r>
          </w:p>
        </w:tc>
        <w:tc>
          <w:tcPr>
            <w:tcW w:w="683" w:type="dxa"/>
            <w:tcBorders>
              <w:top w:val="nil"/>
              <w:left w:val="nil"/>
              <w:bottom w:val="single" w:sz="8" w:space="0" w:color="auto"/>
              <w:right w:val="single" w:sz="8" w:space="0" w:color="auto"/>
            </w:tcBorders>
            <w:tcMar>
              <w:top w:w="15" w:type="dxa"/>
              <w:left w:w="15" w:type="dxa"/>
              <w:bottom w:w="15" w:type="dxa"/>
              <w:right w:w="15" w:type="dxa"/>
            </w:tcMar>
            <w:hideMark/>
          </w:tcPr>
          <w:p w14:paraId="301ED93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lastRenderedPageBreak/>
              <w:t xml:space="preserve">4.18. Điều chỉnh đối </w:t>
            </w:r>
            <w:r w:rsidRPr="00636132">
              <w:rPr>
                <w:rFonts w:ascii="Arial" w:eastAsia="Times New Roman" w:hAnsi="Arial" w:cs="Arial"/>
                <w:color w:val="222222"/>
                <w:sz w:val="20"/>
                <w:szCs w:val="20"/>
              </w:rPr>
              <w:lastRenderedPageBreak/>
              <w:t>với các đơn vị hợp thành tham gia và rời khỏi Tập đoàn đa quốc gia</w:t>
            </w:r>
          </w:p>
        </w:tc>
        <w:tc>
          <w:tcPr>
            <w:tcW w:w="879" w:type="dxa"/>
            <w:tcBorders>
              <w:top w:val="nil"/>
              <w:left w:val="nil"/>
              <w:bottom w:val="single" w:sz="8" w:space="0" w:color="auto"/>
              <w:right w:val="single" w:sz="8" w:space="0" w:color="auto"/>
            </w:tcBorders>
            <w:tcMar>
              <w:top w:w="15" w:type="dxa"/>
              <w:left w:w="15" w:type="dxa"/>
              <w:bottom w:w="15" w:type="dxa"/>
              <w:right w:w="15" w:type="dxa"/>
            </w:tcMar>
            <w:hideMark/>
          </w:tcPr>
          <w:p w14:paraId="2A80A27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lastRenderedPageBreak/>
              <w:t>4.19. Điều chỉnh thu nhậ</w:t>
            </w:r>
            <w:r w:rsidRPr="00636132">
              <w:rPr>
                <w:rFonts w:ascii="Arial" w:eastAsia="Times New Roman" w:hAnsi="Arial" w:cs="Arial"/>
                <w:color w:val="222222"/>
                <w:sz w:val="20"/>
                <w:szCs w:val="20"/>
              </w:rPr>
              <w:lastRenderedPageBreak/>
              <w:t>p hoặc lỗ theo quy định về thuế tối thiểu toàn cầu của cơ sở thường trú có công ty mẹ tối cao là đơn vị trung chuyển</w:t>
            </w:r>
          </w:p>
        </w:tc>
        <w:tc>
          <w:tcPr>
            <w:tcW w:w="652" w:type="dxa"/>
            <w:tcBorders>
              <w:top w:val="nil"/>
              <w:left w:val="nil"/>
              <w:bottom w:val="single" w:sz="8" w:space="0" w:color="auto"/>
              <w:right w:val="single" w:sz="8" w:space="0" w:color="auto"/>
            </w:tcBorders>
            <w:tcMar>
              <w:top w:w="15" w:type="dxa"/>
              <w:left w:w="15" w:type="dxa"/>
              <w:bottom w:w="15" w:type="dxa"/>
              <w:right w:w="15" w:type="dxa"/>
            </w:tcMar>
            <w:hideMark/>
          </w:tcPr>
          <w:p w14:paraId="23E4CC7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lastRenderedPageBreak/>
              <w:t xml:space="preserve">4.20. Thu nhập từ </w:t>
            </w:r>
            <w:r w:rsidRPr="00636132">
              <w:rPr>
                <w:rFonts w:ascii="Arial" w:eastAsia="Times New Roman" w:hAnsi="Arial" w:cs="Arial"/>
                <w:color w:val="222222"/>
                <w:sz w:val="20"/>
                <w:szCs w:val="20"/>
              </w:rPr>
              <w:lastRenderedPageBreak/>
              <w:t>vận tải quốc tế được loại trừ</w:t>
            </w:r>
          </w:p>
        </w:tc>
        <w:tc>
          <w:tcPr>
            <w:tcW w:w="867" w:type="dxa"/>
            <w:tcBorders>
              <w:top w:val="nil"/>
              <w:left w:val="nil"/>
              <w:bottom w:val="single" w:sz="8" w:space="0" w:color="auto"/>
              <w:right w:val="single" w:sz="8" w:space="0" w:color="auto"/>
            </w:tcBorders>
            <w:tcMar>
              <w:top w:w="15" w:type="dxa"/>
              <w:left w:w="15" w:type="dxa"/>
              <w:bottom w:w="15" w:type="dxa"/>
              <w:right w:w="15" w:type="dxa"/>
            </w:tcMar>
            <w:hideMark/>
          </w:tcPr>
          <w:p w14:paraId="1B852EB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lastRenderedPageBreak/>
              <w:t xml:space="preserve">4.21. Điều chỉnh do giao </w:t>
            </w:r>
            <w:r w:rsidRPr="00636132">
              <w:rPr>
                <w:rFonts w:ascii="Arial" w:eastAsia="Times New Roman" w:hAnsi="Arial" w:cs="Arial"/>
                <w:color w:val="222222"/>
                <w:sz w:val="20"/>
                <w:szCs w:val="20"/>
              </w:rPr>
              <w:lastRenderedPageBreak/>
              <w:t>dịch chuyển giao tài sản giữa các đơn vị hợp thành sau ngày 30/11/ 2021 và trước khi bắt đầu năm chuyển tiếp</w:t>
            </w:r>
          </w:p>
        </w:tc>
        <w:tc>
          <w:tcPr>
            <w:tcW w:w="0" w:type="auto"/>
            <w:vMerge/>
            <w:tcBorders>
              <w:top w:val="single" w:sz="8" w:space="0" w:color="auto"/>
              <w:left w:val="nil"/>
              <w:bottom w:val="single" w:sz="8" w:space="0" w:color="auto"/>
              <w:right w:val="single" w:sz="8" w:space="0" w:color="auto"/>
            </w:tcBorders>
            <w:vAlign w:val="center"/>
            <w:hideMark/>
          </w:tcPr>
          <w:p w14:paraId="5F5E5735" w14:textId="77777777" w:rsidR="00636132" w:rsidRPr="00636132" w:rsidRDefault="00636132" w:rsidP="00636132">
            <w:pPr>
              <w:spacing w:after="0" w:line="240" w:lineRule="auto"/>
              <w:rPr>
                <w:rFonts w:ascii="Times New Roman" w:eastAsia="Times New Roman" w:hAnsi="Times New Roman" w:cs="Times New Roman"/>
                <w:color w:val="222222"/>
                <w:sz w:val="24"/>
                <w:szCs w:val="24"/>
              </w:rPr>
            </w:pPr>
          </w:p>
        </w:tc>
      </w:tr>
      <w:tr w:rsidR="00636132" w:rsidRPr="00636132" w14:paraId="7EC6A811" w14:textId="77777777" w:rsidTr="00636132">
        <w:trPr>
          <w:trHeight w:val="15"/>
        </w:trPr>
        <w:tc>
          <w:tcPr>
            <w:tcW w:w="825" w:type="dxa"/>
            <w:tcBorders>
              <w:top w:val="nil"/>
              <w:left w:val="single" w:sz="8" w:space="0" w:color="auto"/>
              <w:bottom w:val="single" w:sz="8" w:space="0" w:color="auto"/>
              <w:right w:val="single" w:sz="8" w:space="0" w:color="auto"/>
            </w:tcBorders>
            <w:tcMar>
              <w:top w:w="15" w:type="dxa"/>
              <w:left w:w="15" w:type="dxa"/>
              <w:bottom w:w="15" w:type="dxa"/>
              <w:right w:w="15" w:type="dxa"/>
            </w:tcMar>
            <w:hideMark/>
          </w:tcPr>
          <w:p w14:paraId="78B9F0A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lastRenderedPageBreak/>
              <w:t>…</w:t>
            </w:r>
          </w:p>
        </w:tc>
        <w:tc>
          <w:tcPr>
            <w:tcW w:w="541" w:type="dxa"/>
            <w:tcBorders>
              <w:top w:val="nil"/>
              <w:left w:val="nil"/>
              <w:bottom w:val="single" w:sz="8" w:space="0" w:color="auto"/>
              <w:right w:val="single" w:sz="8" w:space="0" w:color="auto"/>
            </w:tcBorders>
            <w:tcMar>
              <w:top w:w="15" w:type="dxa"/>
              <w:left w:w="15" w:type="dxa"/>
              <w:bottom w:w="15" w:type="dxa"/>
              <w:right w:w="15" w:type="dxa"/>
            </w:tcMar>
            <w:hideMark/>
          </w:tcPr>
          <w:p w14:paraId="10513F29"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879" w:type="dxa"/>
            <w:tcBorders>
              <w:top w:val="nil"/>
              <w:left w:val="nil"/>
              <w:bottom w:val="single" w:sz="8" w:space="0" w:color="auto"/>
              <w:right w:val="single" w:sz="8" w:space="0" w:color="auto"/>
            </w:tcBorders>
            <w:tcMar>
              <w:top w:w="15" w:type="dxa"/>
              <w:left w:w="15" w:type="dxa"/>
              <w:bottom w:w="15" w:type="dxa"/>
              <w:right w:w="15" w:type="dxa"/>
            </w:tcMar>
            <w:hideMark/>
          </w:tcPr>
          <w:p w14:paraId="17F0C650"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555" w:type="dxa"/>
            <w:tcBorders>
              <w:top w:val="nil"/>
              <w:left w:val="nil"/>
              <w:bottom w:val="single" w:sz="8" w:space="0" w:color="auto"/>
              <w:right w:val="single" w:sz="8" w:space="0" w:color="auto"/>
            </w:tcBorders>
            <w:tcMar>
              <w:top w:w="15" w:type="dxa"/>
              <w:left w:w="15" w:type="dxa"/>
              <w:bottom w:w="15" w:type="dxa"/>
              <w:right w:w="15" w:type="dxa"/>
            </w:tcMar>
            <w:hideMark/>
          </w:tcPr>
          <w:p w14:paraId="0AF4AA4E"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652" w:type="dxa"/>
            <w:tcBorders>
              <w:top w:val="nil"/>
              <w:left w:val="nil"/>
              <w:bottom w:val="single" w:sz="8" w:space="0" w:color="auto"/>
              <w:right w:val="single" w:sz="8" w:space="0" w:color="auto"/>
            </w:tcBorders>
            <w:tcMar>
              <w:top w:w="15" w:type="dxa"/>
              <w:left w:w="15" w:type="dxa"/>
              <w:bottom w:w="15" w:type="dxa"/>
              <w:right w:w="15" w:type="dxa"/>
            </w:tcMar>
            <w:hideMark/>
          </w:tcPr>
          <w:p w14:paraId="67363180"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652" w:type="dxa"/>
            <w:tcBorders>
              <w:top w:val="nil"/>
              <w:left w:val="nil"/>
              <w:bottom w:val="single" w:sz="8" w:space="0" w:color="auto"/>
              <w:right w:val="single" w:sz="8" w:space="0" w:color="auto"/>
            </w:tcBorders>
            <w:tcMar>
              <w:top w:w="15" w:type="dxa"/>
              <w:left w:w="15" w:type="dxa"/>
              <w:bottom w:w="15" w:type="dxa"/>
              <w:right w:w="15" w:type="dxa"/>
            </w:tcMar>
            <w:hideMark/>
          </w:tcPr>
          <w:p w14:paraId="2515DA10"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612" w:type="dxa"/>
            <w:tcBorders>
              <w:top w:val="nil"/>
              <w:left w:val="nil"/>
              <w:bottom w:val="single" w:sz="8" w:space="0" w:color="auto"/>
              <w:right w:val="single" w:sz="8" w:space="0" w:color="auto"/>
            </w:tcBorders>
            <w:tcMar>
              <w:top w:w="15" w:type="dxa"/>
              <w:left w:w="15" w:type="dxa"/>
              <w:bottom w:w="15" w:type="dxa"/>
              <w:right w:w="15" w:type="dxa"/>
            </w:tcMar>
            <w:hideMark/>
          </w:tcPr>
          <w:p w14:paraId="525B5421"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740" w:type="dxa"/>
            <w:tcBorders>
              <w:top w:val="nil"/>
              <w:left w:val="nil"/>
              <w:bottom w:val="single" w:sz="8" w:space="0" w:color="auto"/>
              <w:right w:val="single" w:sz="8" w:space="0" w:color="auto"/>
            </w:tcBorders>
            <w:tcMar>
              <w:top w:w="15" w:type="dxa"/>
              <w:left w:w="15" w:type="dxa"/>
              <w:bottom w:w="15" w:type="dxa"/>
              <w:right w:w="15" w:type="dxa"/>
            </w:tcMar>
            <w:hideMark/>
          </w:tcPr>
          <w:p w14:paraId="14B7584C"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740" w:type="dxa"/>
            <w:tcBorders>
              <w:top w:val="nil"/>
              <w:left w:val="nil"/>
              <w:bottom w:val="single" w:sz="8" w:space="0" w:color="auto"/>
              <w:right w:val="single" w:sz="8" w:space="0" w:color="auto"/>
            </w:tcBorders>
            <w:tcMar>
              <w:top w:w="15" w:type="dxa"/>
              <w:left w:w="15" w:type="dxa"/>
              <w:bottom w:w="15" w:type="dxa"/>
              <w:right w:w="15" w:type="dxa"/>
            </w:tcMar>
            <w:hideMark/>
          </w:tcPr>
          <w:p w14:paraId="58C31B13"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666" w:type="dxa"/>
            <w:tcBorders>
              <w:top w:val="nil"/>
              <w:left w:val="nil"/>
              <w:bottom w:val="single" w:sz="8" w:space="0" w:color="auto"/>
              <w:right w:val="single" w:sz="8" w:space="0" w:color="auto"/>
            </w:tcBorders>
            <w:tcMar>
              <w:top w:w="15" w:type="dxa"/>
              <w:left w:w="15" w:type="dxa"/>
              <w:bottom w:w="15" w:type="dxa"/>
              <w:right w:w="15" w:type="dxa"/>
            </w:tcMar>
            <w:hideMark/>
          </w:tcPr>
          <w:p w14:paraId="4FF27BF9"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882" w:type="dxa"/>
            <w:tcBorders>
              <w:top w:val="nil"/>
              <w:left w:val="nil"/>
              <w:bottom w:val="single" w:sz="8" w:space="0" w:color="auto"/>
              <w:right w:val="single" w:sz="8" w:space="0" w:color="auto"/>
            </w:tcBorders>
            <w:tcMar>
              <w:top w:w="15" w:type="dxa"/>
              <w:left w:w="15" w:type="dxa"/>
              <w:bottom w:w="15" w:type="dxa"/>
              <w:right w:w="15" w:type="dxa"/>
            </w:tcMar>
            <w:hideMark/>
          </w:tcPr>
          <w:p w14:paraId="248AD1A8"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993" w:type="dxa"/>
            <w:tcBorders>
              <w:top w:val="nil"/>
              <w:left w:val="nil"/>
              <w:bottom w:val="single" w:sz="8" w:space="0" w:color="auto"/>
              <w:right w:val="single" w:sz="8" w:space="0" w:color="auto"/>
            </w:tcBorders>
            <w:tcMar>
              <w:top w:w="15" w:type="dxa"/>
              <w:left w:w="15" w:type="dxa"/>
              <w:bottom w:w="15" w:type="dxa"/>
              <w:right w:w="15" w:type="dxa"/>
            </w:tcMar>
            <w:hideMark/>
          </w:tcPr>
          <w:p w14:paraId="7C99D778"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612" w:type="dxa"/>
            <w:tcBorders>
              <w:top w:val="nil"/>
              <w:left w:val="nil"/>
              <w:bottom w:val="single" w:sz="8" w:space="0" w:color="auto"/>
              <w:right w:val="single" w:sz="8" w:space="0" w:color="auto"/>
            </w:tcBorders>
            <w:tcMar>
              <w:top w:w="15" w:type="dxa"/>
              <w:left w:w="15" w:type="dxa"/>
              <w:bottom w:w="15" w:type="dxa"/>
              <w:right w:w="15" w:type="dxa"/>
            </w:tcMar>
            <w:hideMark/>
          </w:tcPr>
          <w:p w14:paraId="34EC14B3"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782" w:type="dxa"/>
            <w:tcBorders>
              <w:top w:val="nil"/>
              <w:left w:val="nil"/>
              <w:bottom w:val="single" w:sz="8" w:space="0" w:color="auto"/>
              <w:right w:val="single" w:sz="8" w:space="0" w:color="auto"/>
            </w:tcBorders>
            <w:tcMar>
              <w:top w:w="15" w:type="dxa"/>
              <w:left w:w="15" w:type="dxa"/>
              <w:bottom w:w="15" w:type="dxa"/>
              <w:right w:w="15" w:type="dxa"/>
            </w:tcMar>
            <w:hideMark/>
          </w:tcPr>
          <w:p w14:paraId="5FE2E57A"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881" w:type="dxa"/>
            <w:tcBorders>
              <w:top w:val="nil"/>
              <w:left w:val="nil"/>
              <w:bottom w:val="single" w:sz="8" w:space="0" w:color="auto"/>
              <w:right w:val="single" w:sz="8" w:space="0" w:color="auto"/>
            </w:tcBorders>
            <w:tcMar>
              <w:top w:w="15" w:type="dxa"/>
              <w:left w:w="15" w:type="dxa"/>
              <w:bottom w:w="15" w:type="dxa"/>
              <w:right w:w="15" w:type="dxa"/>
            </w:tcMar>
            <w:hideMark/>
          </w:tcPr>
          <w:p w14:paraId="1E8A59FB"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782" w:type="dxa"/>
            <w:tcBorders>
              <w:top w:val="nil"/>
              <w:left w:val="nil"/>
              <w:bottom w:val="single" w:sz="8" w:space="0" w:color="auto"/>
              <w:right w:val="single" w:sz="8" w:space="0" w:color="auto"/>
            </w:tcBorders>
            <w:tcMar>
              <w:top w:w="15" w:type="dxa"/>
              <w:left w:w="15" w:type="dxa"/>
              <w:bottom w:w="15" w:type="dxa"/>
              <w:right w:w="15" w:type="dxa"/>
            </w:tcMar>
            <w:hideMark/>
          </w:tcPr>
          <w:p w14:paraId="3CAAB1CC"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882" w:type="dxa"/>
            <w:tcBorders>
              <w:top w:val="nil"/>
              <w:left w:val="nil"/>
              <w:bottom w:val="single" w:sz="8" w:space="0" w:color="auto"/>
              <w:right w:val="single" w:sz="8" w:space="0" w:color="auto"/>
            </w:tcBorders>
            <w:tcMar>
              <w:top w:w="15" w:type="dxa"/>
              <w:left w:w="15" w:type="dxa"/>
              <w:bottom w:w="15" w:type="dxa"/>
              <w:right w:w="15" w:type="dxa"/>
            </w:tcMar>
            <w:hideMark/>
          </w:tcPr>
          <w:p w14:paraId="7B73C11D"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683" w:type="dxa"/>
            <w:tcBorders>
              <w:top w:val="nil"/>
              <w:left w:val="nil"/>
              <w:bottom w:val="single" w:sz="8" w:space="0" w:color="auto"/>
              <w:right w:val="single" w:sz="8" w:space="0" w:color="auto"/>
            </w:tcBorders>
            <w:tcMar>
              <w:top w:w="15" w:type="dxa"/>
              <w:left w:w="15" w:type="dxa"/>
              <w:bottom w:w="15" w:type="dxa"/>
              <w:right w:w="15" w:type="dxa"/>
            </w:tcMar>
            <w:hideMark/>
          </w:tcPr>
          <w:p w14:paraId="22C465DB"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740" w:type="dxa"/>
            <w:tcBorders>
              <w:top w:val="nil"/>
              <w:left w:val="nil"/>
              <w:bottom w:val="single" w:sz="8" w:space="0" w:color="auto"/>
              <w:right w:val="single" w:sz="8" w:space="0" w:color="auto"/>
            </w:tcBorders>
            <w:tcMar>
              <w:top w:w="15" w:type="dxa"/>
              <w:left w:w="15" w:type="dxa"/>
              <w:bottom w:w="15" w:type="dxa"/>
              <w:right w:w="15" w:type="dxa"/>
            </w:tcMar>
            <w:hideMark/>
          </w:tcPr>
          <w:p w14:paraId="638440D2"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669" w:type="dxa"/>
            <w:tcBorders>
              <w:top w:val="nil"/>
              <w:left w:val="nil"/>
              <w:bottom w:val="single" w:sz="8" w:space="0" w:color="auto"/>
              <w:right w:val="single" w:sz="8" w:space="0" w:color="auto"/>
            </w:tcBorders>
            <w:tcMar>
              <w:top w:w="15" w:type="dxa"/>
              <w:left w:w="15" w:type="dxa"/>
              <w:bottom w:w="15" w:type="dxa"/>
              <w:right w:w="15" w:type="dxa"/>
            </w:tcMar>
            <w:hideMark/>
          </w:tcPr>
          <w:p w14:paraId="63B7B651"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683" w:type="dxa"/>
            <w:tcBorders>
              <w:top w:val="nil"/>
              <w:left w:val="nil"/>
              <w:bottom w:val="single" w:sz="8" w:space="0" w:color="auto"/>
              <w:right w:val="single" w:sz="8" w:space="0" w:color="auto"/>
            </w:tcBorders>
            <w:tcMar>
              <w:top w:w="15" w:type="dxa"/>
              <w:left w:w="15" w:type="dxa"/>
              <w:bottom w:w="15" w:type="dxa"/>
              <w:right w:w="15" w:type="dxa"/>
            </w:tcMar>
            <w:hideMark/>
          </w:tcPr>
          <w:p w14:paraId="19DA2F33"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879" w:type="dxa"/>
            <w:tcBorders>
              <w:top w:val="nil"/>
              <w:left w:val="nil"/>
              <w:bottom w:val="single" w:sz="8" w:space="0" w:color="auto"/>
              <w:right w:val="single" w:sz="8" w:space="0" w:color="auto"/>
            </w:tcBorders>
            <w:tcMar>
              <w:top w:w="15" w:type="dxa"/>
              <w:left w:w="15" w:type="dxa"/>
              <w:bottom w:w="15" w:type="dxa"/>
              <w:right w:w="15" w:type="dxa"/>
            </w:tcMar>
            <w:hideMark/>
          </w:tcPr>
          <w:p w14:paraId="62516EF9"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652" w:type="dxa"/>
            <w:tcBorders>
              <w:top w:val="nil"/>
              <w:left w:val="nil"/>
              <w:bottom w:val="single" w:sz="8" w:space="0" w:color="auto"/>
              <w:right w:val="single" w:sz="8" w:space="0" w:color="auto"/>
            </w:tcBorders>
            <w:tcMar>
              <w:top w:w="15" w:type="dxa"/>
              <w:left w:w="15" w:type="dxa"/>
              <w:bottom w:w="15" w:type="dxa"/>
              <w:right w:w="15" w:type="dxa"/>
            </w:tcMar>
            <w:hideMark/>
          </w:tcPr>
          <w:p w14:paraId="691B302E"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867" w:type="dxa"/>
            <w:tcBorders>
              <w:top w:val="nil"/>
              <w:left w:val="nil"/>
              <w:bottom w:val="single" w:sz="8" w:space="0" w:color="auto"/>
              <w:right w:val="single" w:sz="8" w:space="0" w:color="auto"/>
            </w:tcBorders>
            <w:tcMar>
              <w:top w:w="15" w:type="dxa"/>
              <w:left w:w="15" w:type="dxa"/>
              <w:bottom w:w="15" w:type="dxa"/>
              <w:right w:w="15" w:type="dxa"/>
            </w:tcMar>
            <w:hideMark/>
          </w:tcPr>
          <w:p w14:paraId="531439DD"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612" w:type="dxa"/>
            <w:tcBorders>
              <w:top w:val="nil"/>
              <w:left w:val="nil"/>
              <w:bottom w:val="single" w:sz="8" w:space="0" w:color="auto"/>
              <w:right w:val="single" w:sz="8" w:space="0" w:color="auto"/>
            </w:tcBorders>
            <w:tcMar>
              <w:top w:w="15" w:type="dxa"/>
              <w:left w:w="15" w:type="dxa"/>
              <w:bottom w:w="15" w:type="dxa"/>
              <w:right w:w="15" w:type="dxa"/>
            </w:tcMar>
            <w:hideMark/>
          </w:tcPr>
          <w:p w14:paraId="49FCB55E"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r>
    </w:tbl>
    <w:p w14:paraId="262A9AF9"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222222"/>
          <w:sz w:val="20"/>
          <w:szCs w:val="20"/>
        </w:rPr>
        <w:t>4.1.2 Phân bổ thu nhập hoặc lỗ giữa một công ty chính và một cơ sở thường trú</w:t>
      </w:r>
    </w:p>
    <w:tbl>
      <w:tblPr>
        <w:tblW w:w="5000" w:type="pct"/>
        <w:tblCellMar>
          <w:left w:w="0" w:type="dxa"/>
          <w:right w:w="0" w:type="dxa"/>
        </w:tblCellMar>
        <w:tblLook w:val="04A0" w:firstRow="1" w:lastRow="0" w:firstColumn="1" w:lastColumn="0" w:noHBand="0" w:noVBand="1"/>
      </w:tblPr>
      <w:tblGrid>
        <w:gridCol w:w="641"/>
        <w:gridCol w:w="1081"/>
        <w:gridCol w:w="734"/>
        <w:gridCol w:w="1171"/>
        <w:gridCol w:w="820"/>
        <w:gridCol w:w="1110"/>
        <w:gridCol w:w="914"/>
        <w:gridCol w:w="1403"/>
        <w:gridCol w:w="1466"/>
      </w:tblGrid>
      <w:tr w:rsidR="00636132" w:rsidRPr="00636132" w14:paraId="6B530887" w14:textId="77777777" w:rsidTr="00636132">
        <w:trPr>
          <w:trHeight w:val="645"/>
        </w:trPr>
        <w:tc>
          <w:tcPr>
            <w:tcW w:w="0" w:type="auto"/>
            <w:tcBorders>
              <w:top w:val="single" w:sz="8" w:space="0" w:color="auto"/>
              <w:left w:val="single" w:sz="8" w:space="0" w:color="auto"/>
              <w:bottom w:val="nil"/>
              <w:right w:val="nil"/>
            </w:tcBorders>
            <w:tcMar>
              <w:top w:w="15" w:type="dxa"/>
              <w:left w:w="15" w:type="dxa"/>
              <w:bottom w:w="15" w:type="dxa"/>
              <w:right w:w="15" w:type="dxa"/>
            </w:tcMar>
            <w:hideMark/>
          </w:tcPr>
          <w:p w14:paraId="4B88139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1. Tên công ty chính</w:t>
            </w:r>
          </w:p>
        </w:tc>
        <w:tc>
          <w:tcPr>
            <w:tcW w:w="0" w:type="auto"/>
            <w:tcBorders>
              <w:top w:val="single" w:sz="8" w:space="0" w:color="auto"/>
              <w:left w:val="single" w:sz="8" w:space="0" w:color="auto"/>
              <w:bottom w:val="nil"/>
              <w:right w:val="nil"/>
            </w:tcBorders>
            <w:tcMar>
              <w:top w:w="15" w:type="dxa"/>
              <w:left w:w="15" w:type="dxa"/>
              <w:bottom w:w="15" w:type="dxa"/>
              <w:right w:w="15" w:type="dxa"/>
            </w:tcMar>
            <w:hideMark/>
          </w:tcPr>
          <w:p w14:paraId="3E64F04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2. Mã số thuế/Mã số doanh nghiệp công ty chính</w:t>
            </w:r>
          </w:p>
        </w:tc>
        <w:tc>
          <w:tcPr>
            <w:tcW w:w="0" w:type="auto"/>
            <w:tcBorders>
              <w:top w:val="single" w:sz="8" w:space="0" w:color="auto"/>
              <w:left w:val="single" w:sz="8" w:space="0" w:color="auto"/>
              <w:bottom w:val="nil"/>
              <w:right w:val="nil"/>
            </w:tcBorders>
            <w:tcMar>
              <w:top w:w="15" w:type="dxa"/>
              <w:left w:w="15" w:type="dxa"/>
              <w:bottom w:w="15" w:type="dxa"/>
              <w:right w:w="15" w:type="dxa"/>
            </w:tcMar>
            <w:hideMark/>
          </w:tcPr>
          <w:p w14:paraId="4162E53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 Quốc gia công ty chính cư trú</w:t>
            </w:r>
          </w:p>
        </w:tc>
        <w:tc>
          <w:tcPr>
            <w:tcW w:w="0" w:type="auto"/>
            <w:tcBorders>
              <w:top w:val="single" w:sz="8" w:space="0" w:color="auto"/>
              <w:left w:val="single" w:sz="8" w:space="0" w:color="auto"/>
              <w:bottom w:val="nil"/>
              <w:right w:val="nil"/>
            </w:tcBorders>
            <w:tcMar>
              <w:top w:w="15" w:type="dxa"/>
              <w:left w:w="15" w:type="dxa"/>
              <w:bottom w:w="15" w:type="dxa"/>
              <w:right w:w="15" w:type="dxa"/>
            </w:tcMar>
            <w:hideMark/>
          </w:tcPr>
          <w:p w14:paraId="0A00D19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 Thu nhập hoặc lỗ ròng trên báo cáo tài chính của công ty chính trước khi điều chỉnh</w:t>
            </w:r>
          </w:p>
        </w:tc>
        <w:tc>
          <w:tcPr>
            <w:tcW w:w="0" w:type="auto"/>
            <w:tcBorders>
              <w:top w:val="single" w:sz="8" w:space="0" w:color="auto"/>
              <w:left w:val="single" w:sz="8" w:space="0" w:color="auto"/>
              <w:bottom w:val="nil"/>
              <w:right w:val="nil"/>
            </w:tcBorders>
            <w:tcMar>
              <w:top w:w="15" w:type="dxa"/>
              <w:left w:w="15" w:type="dxa"/>
              <w:bottom w:w="15" w:type="dxa"/>
              <w:right w:w="15" w:type="dxa"/>
            </w:tcMar>
            <w:hideMark/>
          </w:tcPr>
          <w:p w14:paraId="5C7465F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5. Tên cơ sở thường trú</w:t>
            </w:r>
          </w:p>
        </w:tc>
        <w:tc>
          <w:tcPr>
            <w:tcW w:w="0" w:type="auto"/>
            <w:tcBorders>
              <w:top w:val="single" w:sz="8" w:space="0" w:color="auto"/>
              <w:left w:val="single" w:sz="8" w:space="0" w:color="auto"/>
              <w:bottom w:val="nil"/>
              <w:right w:val="nil"/>
            </w:tcBorders>
            <w:tcMar>
              <w:top w:w="15" w:type="dxa"/>
              <w:left w:w="15" w:type="dxa"/>
              <w:bottom w:w="15" w:type="dxa"/>
              <w:right w:w="15" w:type="dxa"/>
            </w:tcMar>
            <w:hideMark/>
          </w:tcPr>
          <w:p w14:paraId="7877A63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6. Mã số thuế/Mã số doanh nghiệp cơ sở thường trú</w:t>
            </w:r>
          </w:p>
        </w:tc>
        <w:tc>
          <w:tcPr>
            <w:tcW w:w="0" w:type="auto"/>
            <w:tcBorders>
              <w:top w:val="single" w:sz="8" w:space="0" w:color="auto"/>
              <w:left w:val="single" w:sz="8" w:space="0" w:color="auto"/>
              <w:bottom w:val="nil"/>
              <w:right w:val="nil"/>
            </w:tcBorders>
            <w:tcMar>
              <w:top w:w="15" w:type="dxa"/>
              <w:left w:w="15" w:type="dxa"/>
              <w:bottom w:w="15" w:type="dxa"/>
              <w:right w:w="15" w:type="dxa"/>
            </w:tcMar>
            <w:hideMark/>
          </w:tcPr>
          <w:p w14:paraId="213079C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7. Quốc gia cơ sở thường trú cư trú</w:t>
            </w:r>
          </w:p>
        </w:tc>
        <w:tc>
          <w:tcPr>
            <w:tcW w:w="0" w:type="auto"/>
            <w:tcBorders>
              <w:top w:val="single" w:sz="8" w:space="0" w:color="auto"/>
              <w:left w:val="single" w:sz="8" w:space="0" w:color="auto"/>
              <w:bottom w:val="nil"/>
              <w:right w:val="nil"/>
            </w:tcBorders>
            <w:tcMar>
              <w:top w:w="15" w:type="dxa"/>
              <w:left w:w="15" w:type="dxa"/>
              <w:bottom w:w="15" w:type="dxa"/>
              <w:right w:w="15" w:type="dxa"/>
            </w:tcMar>
            <w:hideMark/>
          </w:tcPr>
          <w:p w14:paraId="5BBB98A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8. Thu nhập hoặc lỗ ròng trên báo cáo tài chính của công ty chính phân bổ cho cơ sở thường trú</w:t>
            </w:r>
          </w:p>
        </w:tc>
        <w:tc>
          <w:tcPr>
            <w:tcW w:w="0" w:type="auto"/>
            <w:tcBorders>
              <w:top w:val="single" w:sz="8" w:space="0" w:color="auto"/>
              <w:left w:val="single" w:sz="8" w:space="0" w:color="auto"/>
              <w:bottom w:val="nil"/>
              <w:right w:val="single" w:sz="8" w:space="0" w:color="auto"/>
            </w:tcBorders>
            <w:tcMar>
              <w:top w:w="15" w:type="dxa"/>
              <w:left w:w="15" w:type="dxa"/>
              <w:bottom w:w="15" w:type="dxa"/>
              <w:right w:w="15" w:type="dxa"/>
            </w:tcMar>
            <w:hideMark/>
          </w:tcPr>
          <w:p w14:paraId="46DB6F8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9. Thu nhập hoặc lỗ ròng trên báo cáo tài chính của công ty chính sau khi phân bổ cho cơ sở thường trú</w:t>
            </w:r>
          </w:p>
        </w:tc>
      </w:tr>
      <w:tr w:rsidR="00636132" w:rsidRPr="00636132" w14:paraId="201411F6" w14:textId="77777777" w:rsidTr="00636132">
        <w:trPr>
          <w:trHeight w:val="210"/>
        </w:trPr>
        <w:tc>
          <w:tcPr>
            <w:tcW w:w="0" w:type="auto"/>
            <w:tcBorders>
              <w:top w:val="single" w:sz="8" w:space="0" w:color="auto"/>
              <w:left w:val="single" w:sz="8" w:space="0" w:color="auto"/>
              <w:bottom w:val="single" w:sz="8" w:space="0" w:color="auto"/>
              <w:right w:val="nil"/>
            </w:tcBorders>
            <w:tcMar>
              <w:top w:w="15" w:type="dxa"/>
              <w:left w:w="15" w:type="dxa"/>
              <w:bottom w:w="15" w:type="dxa"/>
              <w:right w:w="15" w:type="dxa"/>
            </w:tcMar>
            <w:hideMark/>
          </w:tcPr>
          <w:p w14:paraId="6B7B057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w:t>
            </w:r>
          </w:p>
        </w:tc>
        <w:tc>
          <w:tcPr>
            <w:tcW w:w="0" w:type="auto"/>
            <w:tcBorders>
              <w:top w:val="single" w:sz="8" w:space="0" w:color="auto"/>
              <w:left w:val="single" w:sz="8" w:space="0" w:color="auto"/>
              <w:bottom w:val="single" w:sz="8" w:space="0" w:color="auto"/>
              <w:right w:val="nil"/>
            </w:tcBorders>
            <w:tcMar>
              <w:top w:w="15" w:type="dxa"/>
              <w:left w:w="15" w:type="dxa"/>
              <w:bottom w:w="15" w:type="dxa"/>
              <w:right w:w="15" w:type="dxa"/>
            </w:tcMar>
            <w:hideMark/>
          </w:tcPr>
          <w:p w14:paraId="698ECD0C"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0" w:type="auto"/>
            <w:tcBorders>
              <w:top w:val="single" w:sz="8" w:space="0" w:color="auto"/>
              <w:left w:val="single" w:sz="8" w:space="0" w:color="auto"/>
              <w:bottom w:val="single" w:sz="8" w:space="0" w:color="auto"/>
              <w:right w:val="nil"/>
            </w:tcBorders>
            <w:tcMar>
              <w:top w:w="15" w:type="dxa"/>
              <w:left w:w="15" w:type="dxa"/>
              <w:bottom w:w="15" w:type="dxa"/>
              <w:right w:w="15" w:type="dxa"/>
            </w:tcMar>
            <w:hideMark/>
          </w:tcPr>
          <w:p w14:paraId="265D4590"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0" w:type="auto"/>
            <w:tcBorders>
              <w:top w:val="single" w:sz="8" w:space="0" w:color="auto"/>
              <w:left w:val="single" w:sz="8" w:space="0" w:color="auto"/>
              <w:bottom w:val="single" w:sz="8" w:space="0" w:color="auto"/>
              <w:right w:val="nil"/>
            </w:tcBorders>
            <w:tcMar>
              <w:top w:w="15" w:type="dxa"/>
              <w:left w:w="15" w:type="dxa"/>
              <w:bottom w:w="15" w:type="dxa"/>
              <w:right w:w="15" w:type="dxa"/>
            </w:tcMar>
            <w:hideMark/>
          </w:tcPr>
          <w:p w14:paraId="634276FC"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0" w:type="auto"/>
            <w:tcBorders>
              <w:top w:val="single" w:sz="8" w:space="0" w:color="auto"/>
              <w:left w:val="single" w:sz="8" w:space="0" w:color="auto"/>
              <w:bottom w:val="single" w:sz="8" w:space="0" w:color="auto"/>
              <w:right w:val="nil"/>
            </w:tcBorders>
            <w:tcMar>
              <w:top w:w="15" w:type="dxa"/>
              <w:left w:w="15" w:type="dxa"/>
              <w:bottom w:w="15" w:type="dxa"/>
              <w:right w:w="15" w:type="dxa"/>
            </w:tcMar>
            <w:hideMark/>
          </w:tcPr>
          <w:p w14:paraId="07DB7AF1"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0" w:type="auto"/>
            <w:tcBorders>
              <w:top w:val="single" w:sz="8" w:space="0" w:color="auto"/>
              <w:left w:val="single" w:sz="8" w:space="0" w:color="auto"/>
              <w:bottom w:val="single" w:sz="8" w:space="0" w:color="auto"/>
              <w:right w:val="nil"/>
            </w:tcBorders>
            <w:tcMar>
              <w:top w:w="15" w:type="dxa"/>
              <w:left w:w="15" w:type="dxa"/>
              <w:bottom w:w="15" w:type="dxa"/>
              <w:right w:w="15" w:type="dxa"/>
            </w:tcMar>
            <w:hideMark/>
          </w:tcPr>
          <w:p w14:paraId="0A08176B"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0" w:type="auto"/>
            <w:tcBorders>
              <w:top w:val="single" w:sz="8" w:space="0" w:color="auto"/>
              <w:left w:val="single" w:sz="8" w:space="0" w:color="auto"/>
              <w:bottom w:val="single" w:sz="8" w:space="0" w:color="auto"/>
              <w:right w:val="nil"/>
            </w:tcBorders>
            <w:tcMar>
              <w:top w:w="15" w:type="dxa"/>
              <w:left w:w="15" w:type="dxa"/>
              <w:bottom w:w="15" w:type="dxa"/>
              <w:right w:w="15" w:type="dxa"/>
            </w:tcMar>
            <w:hideMark/>
          </w:tcPr>
          <w:p w14:paraId="73770942"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0" w:type="auto"/>
            <w:tcBorders>
              <w:top w:val="single" w:sz="8" w:space="0" w:color="auto"/>
              <w:left w:val="single" w:sz="8" w:space="0" w:color="auto"/>
              <w:bottom w:val="single" w:sz="8" w:space="0" w:color="auto"/>
              <w:right w:val="nil"/>
            </w:tcBorders>
            <w:tcMar>
              <w:top w:w="15" w:type="dxa"/>
              <w:left w:w="15" w:type="dxa"/>
              <w:bottom w:w="15" w:type="dxa"/>
              <w:right w:w="15" w:type="dxa"/>
            </w:tcMar>
            <w:hideMark/>
          </w:tcPr>
          <w:p w14:paraId="38AB1B51"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hideMark/>
          </w:tcPr>
          <w:p w14:paraId="1743D376"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r>
    </w:tbl>
    <w:p w14:paraId="3D01D7C5"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222222"/>
          <w:sz w:val="20"/>
          <w:szCs w:val="20"/>
        </w:rPr>
        <w:t>4.1.3 Phân bổ thu nhập hoặc lỗ của cơ sở thường trú có Công ty mẹ tối cao là đơn vị trung chuyển</w:t>
      </w:r>
    </w:p>
    <w:tbl>
      <w:tblPr>
        <w:tblW w:w="5000" w:type="pct"/>
        <w:tblCellMar>
          <w:left w:w="0" w:type="dxa"/>
          <w:right w:w="0" w:type="dxa"/>
        </w:tblCellMar>
        <w:tblLook w:val="04A0" w:firstRow="1" w:lastRow="0" w:firstColumn="1" w:lastColumn="0" w:noHBand="0" w:noVBand="1"/>
      </w:tblPr>
      <w:tblGrid>
        <w:gridCol w:w="787"/>
        <w:gridCol w:w="1026"/>
        <w:gridCol w:w="1194"/>
        <w:gridCol w:w="941"/>
        <w:gridCol w:w="1307"/>
        <w:gridCol w:w="1013"/>
        <w:gridCol w:w="1512"/>
        <w:gridCol w:w="1560"/>
      </w:tblGrid>
      <w:tr w:rsidR="00636132" w:rsidRPr="00636132" w14:paraId="34C46806" w14:textId="77777777" w:rsidTr="00636132">
        <w:trPr>
          <w:trHeight w:val="990"/>
        </w:trPr>
        <w:tc>
          <w:tcPr>
            <w:tcW w:w="0" w:type="auto"/>
            <w:tcBorders>
              <w:top w:val="single" w:sz="8" w:space="0" w:color="auto"/>
              <w:left w:val="single" w:sz="8" w:space="0" w:color="auto"/>
              <w:bottom w:val="nil"/>
              <w:right w:val="nil"/>
            </w:tcBorders>
            <w:tcMar>
              <w:top w:w="15" w:type="dxa"/>
              <w:left w:w="15" w:type="dxa"/>
              <w:bottom w:w="15" w:type="dxa"/>
              <w:right w:w="15" w:type="dxa"/>
            </w:tcMar>
            <w:hideMark/>
          </w:tcPr>
          <w:p w14:paraId="0ABF6C6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1. Tên cơ sở thường trú</w:t>
            </w:r>
          </w:p>
        </w:tc>
        <w:tc>
          <w:tcPr>
            <w:tcW w:w="0" w:type="auto"/>
            <w:tcBorders>
              <w:top w:val="single" w:sz="8" w:space="0" w:color="auto"/>
              <w:left w:val="single" w:sz="8" w:space="0" w:color="auto"/>
              <w:bottom w:val="nil"/>
              <w:right w:val="nil"/>
            </w:tcBorders>
            <w:tcMar>
              <w:top w:w="15" w:type="dxa"/>
              <w:left w:w="15" w:type="dxa"/>
              <w:bottom w:w="15" w:type="dxa"/>
              <w:right w:w="15" w:type="dxa"/>
            </w:tcMar>
            <w:hideMark/>
          </w:tcPr>
          <w:p w14:paraId="6CAE31A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2. Mã số thuế/Mã số doanh nghiệp cơ sở thường trú</w:t>
            </w:r>
          </w:p>
        </w:tc>
        <w:tc>
          <w:tcPr>
            <w:tcW w:w="0" w:type="auto"/>
            <w:tcBorders>
              <w:top w:val="single" w:sz="8" w:space="0" w:color="auto"/>
              <w:left w:val="single" w:sz="8" w:space="0" w:color="auto"/>
              <w:bottom w:val="nil"/>
              <w:right w:val="nil"/>
            </w:tcBorders>
            <w:tcMar>
              <w:top w:w="15" w:type="dxa"/>
              <w:left w:w="15" w:type="dxa"/>
              <w:bottom w:w="15" w:type="dxa"/>
              <w:right w:w="15" w:type="dxa"/>
            </w:tcMar>
            <w:hideMark/>
          </w:tcPr>
          <w:p w14:paraId="71B316F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 Thu nhập hoặc lỗ ròng trên báo cáo tài chính của cơ sở thường trú trước khi điều chỉnh</w:t>
            </w:r>
          </w:p>
        </w:tc>
        <w:tc>
          <w:tcPr>
            <w:tcW w:w="0" w:type="auto"/>
            <w:tcBorders>
              <w:top w:val="single" w:sz="8" w:space="0" w:color="auto"/>
              <w:left w:val="single" w:sz="8" w:space="0" w:color="auto"/>
              <w:bottom w:val="nil"/>
              <w:right w:val="nil"/>
            </w:tcBorders>
            <w:tcMar>
              <w:top w:w="15" w:type="dxa"/>
              <w:left w:w="15" w:type="dxa"/>
              <w:bottom w:w="15" w:type="dxa"/>
              <w:right w:w="15" w:type="dxa"/>
            </w:tcMar>
            <w:hideMark/>
          </w:tcPr>
          <w:p w14:paraId="7E8549D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 Tên đối tượng nắm giữ quyền sở hữu trong Công ty mẹ tối cao</w:t>
            </w:r>
          </w:p>
        </w:tc>
        <w:tc>
          <w:tcPr>
            <w:tcW w:w="0" w:type="auto"/>
            <w:tcBorders>
              <w:top w:val="single" w:sz="8" w:space="0" w:color="auto"/>
              <w:left w:val="single" w:sz="8" w:space="0" w:color="auto"/>
              <w:bottom w:val="nil"/>
              <w:right w:val="nil"/>
            </w:tcBorders>
            <w:tcMar>
              <w:top w:w="15" w:type="dxa"/>
              <w:left w:w="15" w:type="dxa"/>
              <w:bottom w:w="15" w:type="dxa"/>
              <w:right w:w="15" w:type="dxa"/>
            </w:tcMar>
            <w:hideMark/>
          </w:tcPr>
          <w:p w14:paraId="5A6F836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5. Mã số thuế/Mã số doanh nghiệp của đối tượng nắm giữ quyền sở hữu trong Công ty mẹ tối cao</w:t>
            </w:r>
          </w:p>
        </w:tc>
        <w:tc>
          <w:tcPr>
            <w:tcW w:w="0" w:type="auto"/>
            <w:tcBorders>
              <w:top w:val="single" w:sz="8" w:space="0" w:color="auto"/>
              <w:left w:val="single" w:sz="8" w:space="0" w:color="auto"/>
              <w:bottom w:val="nil"/>
              <w:right w:val="nil"/>
            </w:tcBorders>
            <w:tcMar>
              <w:top w:w="15" w:type="dxa"/>
              <w:left w:w="15" w:type="dxa"/>
              <w:bottom w:w="15" w:type="dxa"/>
              <w:right w:w="15" w:type="dxa"/>
            </w:tcMar>
            <w:hideMark/>
          </w:tcPr>
          <w:p w14:paraId="03117B8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6. Quốc gia đối tượng nắm giữ quyền sở hữu trong Công ty mẹ tối cao cư trú</w:t>
            </w:r>
          </w:p>
        </w:tc>
        <w:tc>
          <w:tcPr>
            <w:tcW w:w="0" w:type="auto"/>
            <w:tcBorders>
              <w:top w:val="single" w:sz="8" w:space="0" w:color="auto"/>
              <w:left w:val="single" w:sz="8" w:space="0" w:color="auto"/>
              <w:bottom w:val="nil"/>
              <w:right w:val="nil"/>
            </w:tcBorders>
            <w:tcMar>
              <w:top w:w="15" w:type="dxa"/>
              <w:left w:w="15" w:type="dxa"/>
              <w:bottom w:w="15" w:type="dxa"/>
              <w:right w:w="15" w:type="dxa"/>
            </w:tcMar>
            <w:hideMark/>
          </w:tcPr>
          <w:p w14:paraId="50BC09A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7. Thu nhập hoặc lỗ ròng trên báo cáo tài chính của cơ sở thường trú phân bổ cho đối tượng nắm giữ quyền sở hữu trong Công ty mẹ tối cao</w:t>
            </w:r>
          </w:p>
        </w:tc>
        <w:tc>
          <w:tcPr>
            <w:tcW w:w="0" w:type="auto"/>
            <w:tcBorders>
              <w:top w:val="single" w:sz="8" w:space="0" w:color="auto"/>
              <w:left w:val="single" w:sz="8" w:space="0" w:color="auto"/>
              <w:bottom w:val="nil"/>
              <w:right w:val="single" w:sz="8" w:space="0" w:color="auto"/>
            </w:tcBorders>
            <w:tcMar>
              <w:top w:w="15" w:type="dxa"/>
              <w:left w:w="15" w:type="dxa"/>
              <w:bottom w:w="15" w:type="dxa"/>
              <w:right w:w="15" w:type="dxa"/>
            </w:tcMar>
            <w:hideMark/>
          </w:tcPr>
          <w:p w14:paraId="58CC682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8. Thu nhập hoặc lỗ ròng trên báo cáo tài chính của cơ sở thường trú sau khi phân bổ cho đối tượng nắm giữ quyền sở hữu trong Công ty mẹ tối cao</w:t>
            </w:r>
          </w:p>
        </w:tc>
      </w:tr>
      <w:tr w:rsidR="00636132" w:rsidRPr="00636132" w14:paraId="176E6EA1" w14:textId="77777777" w:rsidTr="00636132">
        <w:trPr>
          <w:trHeight w:val="270"/>
        </w:trPr>
        <w:tc>
          <w:tcPr>
            <w:tcW w:w="0" w:type="auto"/>
            <w:tcBorders>
              <w:top w:val="single" w:sz="8" w:space="0" w:color="auto"/>
              <w:left w:val="single" w:sz="8" w:space="0" w:color="auto"/>
              <w:bottom w:val="single" w:sz="8" w:space="0" w:color="auto"/>
              <w:right w:val="nil"/>
            </w:tcBorders>
            <w:tcMar>
              <w:top w:w="15" w:type="dxa"/>
              <w:left w:w="15" w:type="dxa"/>
              <w:bottom w:w="15" w:type="dxa"/>
              <w:right w:w="15" w:type="dxa"/>
            </w:tcMar>
            <w:hideMark/>
          </w:tcPr>
          <w:p w14:paraId="6DD78F6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w:t>
            </w:r>
          </w:p>
        </w:tc>
        <w:tc>
          <w:tcPr>
            <w:tcW w:w="0" w:type="auto"/>
            <w:tcBorders>
              <w:top w:val="single" w:sz="8" w:space="0" w:color="auto"/>
              <w:left w:val="single" w:sz="8" w:space="0" w:color="auto"/>
              <w:bottom w:val="single" w:sz="8" w:space="0" w:color="auto"/>
              <w:right w:val="nil"/>
            </w:tcBorders>
            <w:tcMar>
              <w:top w:w="15" w:type="dxa"/>
              <w:left w:w="15" w:type="dxa"/>
              <w:bottom w:w="15" w:type="dxa"/>
              <w:right w:w="15" w:type="dxa"/>
            </w:tcMar>
            <w:hideMark/>
          </w:tcPr>
          <w:p w14:paraId="01A68CB0"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0" w:type="auto"/>
            <w:tcBorders>
              <w:top w:val="single" w:sz="8" w:space="0" w:color="auto"/>
              <w:left w:val="single" w:sz="8" w:space="0" w:color="auto"/>
              <w:bottom w:val="single" w:sz="8" w:space="0" w:color="auto"/>
              <w:right w:val="nil"/>
            </w:tcBorders>
            <w:tcMar>
              <w:top w:w="15" w:type="dxa"/>
              <w:left w:w="15" w:type="dxa"/>
              <w:bottom w:w="15" w:type="dxa"/>
              <w:right w:w="15" w:type="dxa"/>
            </w:tcMar>
            <w:hideMark/>
          </w:tcPr>
          <w:p w14:paraId="6D6FFD0C"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0" w:type="auto"/>
            <w:tcBorders>
              <w:top w:val="single" w:sz="8" w:space="0" w:color="auto"/>
              <w:left w:val="single" w:sz="8" w:space="0" w:color="auto"/>
              <w:bottom w:val="single" w:sz="8" w:space="0" w:color="auto"/>
              <w:right w:val="nil"/>
            </w:tcBorders>
            <w:tcMar>
              <w:top w:w="15" w:type="dxa"/>
              <w:left w:w="15" w:type="dxa"/>
              <w:bottom w:w="15" w:type="dxa"/>
              <w:right w:w="15" w:type="dxa"/>
            </w:tcMar>
            <w:hideMark/>
          </w:tcPr>
          <w:p w14:paraId="7C4BAFA4"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0" w:type="auto"/>
            <w:tcBorders>
              <w:top w:val="single" w:sz="8" w:space="0" w:color="auto"/>
              <w:left w:val="single" w:sz="8" w:space="0" w:color="auto"/>
              <w:bottom w:val="single" w:sz="8" w:space="0" w:color="auto"/>
              <w:right w:val="nil"/>
            </w:tcBorders>
            <w:tcMar>
              <w:top w:w="15" w:type="dxa"/>
              <w:left w:w="15" w:type="dxa"/>
              <w:bottom w:w="15" w:type="dxa"/>
              <w:right w:w="15" w:type="dxa"/>
            </w:tcMar>
            <w:hideMark/>
          </w:tcPr>
          <w:p w14:paraId="7E9E1CBD"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0" w:type="auto"/>
            <w:tcBorders>
              <w:top w:val="single" w:sz="8" w:space="0" w:color="auto"/>
              <w:left w:val="single" w:sz="8" w:space="0" w:color="auto"/>
              <w:bottom w:val="single" w:sz="8" w:space="0" w:color="auto"/>
              <w:right w:val="nil"/>
            </w:tcBorders>
            <w:tcMar>
              <w:top w:w="15" w:type="dxa"/>
              <w:left w:w="15" w:type="dxa"/>
              <w:bottom w:w="15" w:type="dxa"/>
              <w:right w:w="15" w:type="dxa"/>
            </w:tcMar>
            <w:hideMark/>
          </w:tcPr>
          <w:p w14:paraId="12C169BC"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0" w:type="auto"/>
            <w:tcBorders>
              <w:top w:val="single" w:sz="8" w:space="0" w:color="auto"/>
              <w:left w:val="single" w:sz="8" w:space="0" w:color="auto"/>
              <w:bottom w:val="single" w:sz="8" w:space="0" w:color="auto"/>
              <w:right w:val="nil"/>
            </w:tcBorders>
            <w:tcMar>
              <w:top w:w="15" w:type="dxa"/>
              <w:left w:w="15" w:type="dxa"/>
              <w:bottom w:w="15" w:type="dxa"/>
              <w:right w:w="15" w:type="dxa"/>
            </w:tcMar>
            <w:hideMark/>
          </w:tcPr>
          <w:p w14:paraId="21021A81"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hideMark/>
          </w:tcPr>
          <w:p w14:paraId="68BF8C18"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r>
    </w:tbl>
    <w:p w14:paraId="0296DE46"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222222"/>
          <w:sz w:val="20"/>
          <w:szCs w:val="20"/>
        </w:rPr>
        <w:t>4.1.4 Điều chỉnh thu nhập hoặc lỗ theo quy định về thuế tối thiểu toàn cầu đối với các giao dịch xuyên quốc gia</w:t>
      </w:r>
    </w:p>
    <w:tbl>
      <w:tblPr>
        <w:tblW w:w="5000" w:type="pct"/>
        <w:tblCellMar>
          <w:left w:w="0" w:type="dxa"/>
          <w:right w:w="0" w:type="dxa"/>
        </w:tblCellMar>
        <w:tblLook w:val="04A0" w:firstRow="1" w:lastRow="0" w:firstColumn="1" w:lastColumn="0" w:noHBand="0" w:noVBand="1"/>
      </w:tblPr>
      <w:tblGrid>
        <w:gridCol w:w="946"/>
        <w:gridCol w:w="1290"/>
        <w:gridCol w:w="642"/>
        <w:gridCol w:w="1048"/>
        <w:gridCol w:w="1349"/>
        <w:gridCol w:w="1118"/>
        <w:gridCol w:w="1472"/>
        <w:gridCol w:w="1475"/>
      </w:tblGrid>
      <w:tr w:rsidR="00636132" w:rsidRPr="00636132" w14:paraId="72918198" w14:textId="77777777" w:rsidTr="00636132">
        <w:trPr>
          <w:trHeight w:val="795"/>
        </w:trPr>
        <w:tc>
          <w:tcPr>
            <w:tcW w:w="0" w:type="auto"/>
            <w:tcBorders>
              <w:top w:val="single" w:sz="8" w:space="0" w:color="auto"/>
              <w:left w:val="single" w:sz="8" w:space="0" w:color="auto"/>
              <w:bottom w:val="nil"/>
              <w:right w:val="nil"/>
            </w:tcBorders>
            <w:tcMar>
              <w:top w:w="15" w:type="dxa"/>
              <w:left w:w="15" w:type="dxa"/>
              <w:bottom w:w="15" w:type="dxa"/>
              <w:right w:w="15" w:type="dxa"/>
            </w:tcMar>
            <w:hideMark/>
          </w:tcPr>
          <w:p w14:paraId="70D9D75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1. Tên đơn vị hợp thành, liên doanh, công ty con của liên</w:t>
            </w:r>
          </w:p>
        </w:tc>
        <w:tc>
          <w:tcPr>
            <w:tcW w:w="0" w:type="auto"/>
            <w:tcBorders>
              <w:top w:val="single" w:sz="8" w:space="0" w:color="auto"/>
              <w:left w:val="single" w:sz="8" w:space="0" w:color="auto"/>
              <w:bottom w:val="nil"/>
              <w:right w:val="nil"/>
            </w:tcBorders>
            <w:tcMar>
              <w:top w:w="15" w:type="dxa"/>
              <w:left w:w="15" w:type="dxa"/>
              <w:bottom w:w="15" w:type="dxa"/>
              <w:right w:w="15" w:type="dxa"/>
            </w:tcMar>
            <w:hideMark/>
          </w:tcPr>
          <w:p w14:paraId="7027932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2. Mã số thuế/Mã số doanh nghiệp của đơn vị hợp thành, liên doanh, công ty con của liên doanh</w:t>
            </w:r>
          </w:p>
        </w:tc>
        <w:tc>
          <w:tcPr>
            <w:tcW w:w="0" w:type="auto"/>
            <w:tcBorders>
              <w:top w:val="single" w:sz="8" w:space="0" w:color="auto"/>
              <w:left w:val="single" w:sz="8" w:space="0" w:color="auto"/>
              <w:bottom w:val="nil"/>
              <w:right w:val="nil"/>
            </w:tcBorders>
            <w:tcMar>
              <w:top w:w="15" w:type="dxa"/>
              <w:left w:w="15" w:type="dxa"/>
              <w:bottom w:w="15" w:type="dxa"/>
              <w:right w:w="15" w:type="dxa"/>
            </w:tcMar>
            <w:hideMark/>
          </w:tcPr>
          <w:p w14:paraId="3946237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 Cơ sở của sự điều chỉnh</w:t>
            </w:r>
          </w:p>
        </w:tc>
        <w:tc>
          <w:tcPr>
            <w:tcW w:w="0" w:type="auto"/>
            <w:tcBorders>
              <w:top w:val="single" w:sz="8" w:space="0" w:color="auto"/>
              <w:left w:val="single" w:sz="8" w:space="0" w:color="auto"/>
              <w:bottom w:val="nil"/>
              <w:right w:val="nil"/>
            </w:tcBorders>
            <w:tcMar>
              <w:top w:w="15" w:type="dxa"/>
              <w:left w:w="15" w:type="dxa"/>
              <w:bottom w:w="15" w:type="dxa"/>
              <w:right w:w="15" w:type="dxa"/>
            </w:tcMar>
            <w:hideMark/>
          </w:tcPr>
          <w:p w14:paraId="52CAE79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 Tên đơn vị hợp thành, liên doanh, công ty con của liên doanh liên quan</w:t>
            </w:r>
          </w:p>
        </w:tc>
        <w:tc>
          <w:tcPr>
            <w:tcW w:w="0" w:type="auto"/>
            <w:tcBorders>
              <w:top w:val="single" w:sz="8" w:space="0" w:color="auto"/>
              <w:left w:val="single" w:sz="8" w:space="0" w:color="auto"/>
              <w:bottom w:val="nil"/>
              <w:right w:val="nil"/>
            </w:tcBorders>
            <w:tcMar>
              <w:top w:w="15" w:type="dxa"/>
              <w:left w:w="15" w:type="dxa"/>
              <w:bottom w:w="15" w:type="dxa"/>
              <w:right w:w="15" w:type="dxa"/>
            </w:tcMar>
            <w:hideMark/>
          </w:tcPr>
          <w:p w14:paraId="4D236C8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5. Mã số thuế/Mã số doanh nghiệp của đơn vị hợp thành, liên doanh, công ty con của liên doanh liên quan</w:t>
            </w:r>
          </w:p>
        </w:tc>
        <w:tc>
          <w:tcPr>
            <w:tcW w:w="0" w:type="auto"/>
            <w:tcBorders>
              <w:top w:val="single" w:sz="8" w:space="0" w:color="auto"/>
              <w:left w:val="single" w:sz="8" w:space="0" w:color="auto"/>
              <w:bottom w:val="nil"/>
              <w:right w:val="nil"/>
            </w:tcBorders>
            <w:tcMar>
              <w:top w:w="15" w:type="dxa"/>
              <w:left w:w="15" w:type="dxa"/>
              <w:bottom w:w="15" w:type="dxa"/>
              <w:right w:w="15" w:type="dxa"/>
            </w:tcMar>
            <w:hideMark/>
          </w:tcPr>
          <w:p w14:paraId="6306C39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6. Quốc gia đơn vị hợp thành, liên doanh, công ty con của liên doanh liên quan cư trú</w:t>
            </w:r>
          </w:p>
        </w:tc>
        <w:tc>
          <w:tcPr>
            <w:tcW w:w="0" w:type="auto"/>
            <w:tcBorders>
              <w:top w:val="single" w:sz="8" w:space="0" w:color="auto"/>
              <w:left w:val="single" w:sz="8" w:space="0" w:color="auto"/>
              <w:bottom w:val="nil"/>
              <w:right w:val="nil"/>
            </w:tcBorders>
            <w:tcMar>
              <w:top w:w="15" w:type="dxa"/>
              <w:left w:w="15" w:type="dxa"/>
              <w:bottom w:w="15" w:type="dxa"/>
              <w:right w:w="15" w:type="dxa"/>
            </w:tcMar>
            <w:hideMark/>
          </w:tcPr>
          <w:p w14:paraId="158973A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7. Giá trị điều chỉnh tăng thu nhập hoặc lỗ theo quy định về thuế tối thiểu toàn cầu của đơn vị hợp thành, liên doanh, công ty con của liên doanh</w:t>
            </w:r>
          </w:p>
        </w:tc>
        <w:tc>
          <w:tcPr>
            <w:tcW w:w="0" w:type="auto"/>
            <w:tcBorders>
              <w:top w:val="single" w:sz="8" w:space="0" w:color="auto"/>
              <w:left w:val="single" w:sz="8" w:space="0" w:color="auto"/>
              <w:bottom w:val="nil"/>
              <w:right w:val="single" w:sz="8" w:space="0" w:color="auto"/>
            </w:tcBorders>
            <w:tcMar>
              <w:top w:w="15" w:type="dxa"/>
              <w:left w:w="15" w:type="dxa"/>
              <w:bottom w:w="15" w:type="dxa"/>
              <w:right w:w="15" w:type="dxa"/>
            </w:tcMar>
            <w:hideMark/>
          </w:tcPr>
          <w:p w14:paraId="5527CA8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8. Giá trị điều chỉnh giảm thu nhập hoặc lỗ theo quy định về thuế tối thiểu toàn cầu của đơn vị hợp thành, liên doanh, công ty con của liên doanh</w:t>
            </w:r>
          </w:p>
        </w:tc>
      </w:tr>
      <w:tr w:rsidR="00636132" w:rsidRPr="00636132" w14:paraId="67C87602" w14:textId="77777777" w:rsidTr="00636132">
        <w:trPr>
          <w:trHeight w:val="270"/>
        </w:trPr>
        <w:tc>
          <w:tcPr>
            <w:tcW w:w="0" w:type="auto"/>
            <w:tcBorders>
              <w:top w:val="single" w:sz="8" w:space="0" w:color="auto"/>
              <w:left w:val="single" w:sz="8" w:space="0" w:color="auto"/>
              <w:bottom w:val="single" w:sz="8" w:space="0" w:color="auto"/>
              <w:right w:val="nil"/>
            </w:tcBorders>
            <w:tcMar>
              <w:top w:w="15" w:type="dxa"/>
              <w:left w:w="15" w:type="dxa"/>
              <w:bottom w:w="15" w:type="dxa"/>
              <w:right w:w="15" w:type="dxa"/>
            </w:tcMar>
            <w:hideMark/>
          </w:tcPr>
          <w:p w14:paraId="53259B4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w:t>
            </w:r>
          </w:p>
        </w:tc>
        <w:tc>
          <w:tcPr>
            <w:tcW w:w="0" w:type="auto"/>
            <w:tcBorders>
              <w:top w:val="single" w:sz="8" w:space="0" w:color="auto"/>
              <w:left w:val="single" w:sz="8" w:space="0" w:color="auto"/>
              <w:bottom w:val="single" w:sz="8" w:space="0" w:color="auto"/>
              <w:right w:val="nil"/>
            </w:tcBorders>
            <w:tcMar>
              <w:top w:w="15" w:type="dxa"/>
              <w:left w:w="15" w:type="dxa"/>
              <w:bottom w:w="15" w:type="dxa"/>
              <w:right w:w="15" w:type="dxa"/>
            </w:tcMar>
            <w:hideMark/>
          </w:tcPr>
          <w:p w14:paraId="64C2E4C2"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0" w:type="auto"/>
            <w:tcBorders>
              <w:top w:val="single" w:sz="8" w:space="0" w:color="auto"/>
              <w:left w:val="single" w:sz="8" w:space="0" w:color="auto"/>
              <w:bottom w:val="single" w:sz="8" w:space="0" w:color="auto"/>
              <w:right w:val="nil"/>
            </w:tcBorders>
            <w:tcMar>
              <w:top w:w="15" w:type="dxa"/>
              <w:left w:w="15" w:type="dxa"/>
              <w:bottom w:w="15" w:type="dxa"/>
              <w:right w:w="15" w:type="dxa"/>
            </w:tcMar>
            <w:hideMark/>
          </w:tcPr>
          <w:p w14:paraId="23CECAE2"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0" w:type="auto"/>
            <w:tcBorders>
              <w:top w:val="single" w:sz="8" w:space="0" w:color="auto"/>
              <w:left w:val="single" w:sz="8" w:space="0" w:color="auto"/>
              <w:bottom w:val="single" w:sz="8" w:space="0" w:color="auto"/>
              <w:right w:val="nil"/>
            </w:tcBorders>
            <w:tcMar>
              <w:top w:w="15" w:type="dxa"/>
              <w:left w:w="15" w:type="dxa"/>
              <w:bottom w:w="15" w:type="dxa"/>
              <w:right w:w="15" w:type="dxa"/>
            </w:tcMar>
            <w:hideMark/>
          </w:tcPr>
          <w:p w14:paraId="4F4A02DD"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0" w:type="auto"/>
            <w:tcBorders>
              <w:top w:val="single" w:sz="8" w:space="0" w:color="auto"/>
              <w:left w:val="single" w:sz="8" w:space="0" w:color="auto"/>
              <w:bottom w:val="single" w:sz="8" w:space="0" w:color="auto"/>
              <w:right w:val="nil"/>
            </w:tcBorders>
            <w:tcMar>
              <w:top w:w="15" w:type="dxa"/>
              <w:left w:w="15" w:type="dxa"/>
              <w:bottom w:w="15" w:type="dxa"/>
              <w:right w:w="15" w:type="dxa"/>
            </w:tcMar>
            <w:hideMark/>
          </w:tcPr>
          <w:p w14:paraId="655CAC0E"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0" w:type="auto"/>
            <w:tcBorders>
              <w:top w:val="single" w:sz="8" w:space="0" w:color="auto"/>
              <w:left w:val="single" w:sz="8" w:space="0" w:color="auto"/>
              <w:bottom w:val="single" w:sz="8" w:space="0" w:color="auto"/>
              <w:right w:val="nil"/>
            </w:tcBorders>
            <w:tcMar>
              <w:top w:w="15" w:type="dxa"/>
              <w:left w:w="15" w:type="dxa"/>
              <w:bottom w:w="15" w:type="dxa"/>
              <w:right w:w="15" w:type="dxa"/>
            </w:tcMar>
            <w:hideMark/>
          </w:tcPr>
          <w:p w14:paraId="2F4171C6"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0" w:type="auto"/>
            <w:tcBorders>
              <w:top w:val="single" w:sz="8" w:space="0" w:color="auto"/>
              <w:left w:val="single" w:sz="8" w:space="0" w:color="auto"/>
              <w:bottom w:val="single" w:sz="8" w:space="0" w:color="auto"/>
              <w:right w:val="nil"/>
            </w:tcBorders>
            <w:tcMar>
              <w:top w:w="15" w:type="dxa"/>
              <w:left w:w="15" w:type="dxa"/>
              <w:bottom w:w="15" w:type="dxa"/>
              <w:right w:w="15" w:type="dxa"/>
            </w:tcMar>
            <w:hideMark/>
          </w:tcPr>
          <w:p w14:paraId="7CB686DA"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c>
          <w:tcPr>
            <w:tcW w:w="0" w:type="auto"/>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hideMark/>
          </w:tcPr>
          <w:p w14:paraId="016055CE" w14:textId="77777777" w:rsidR="00636132" w:rsidRPr="00636132" w:rsidRDefault="00636132" w:rsidP="00636132">
            <w:pPr>
              <w:spacing w:after="0" w:line="240" w:lineRule="auto"/>
              <w:rPr>
                <w:rFonts w:ascii="Times New Roman" w:eastAsia="Times New Roman" w:hAnsi="Times New Roman" w:cs="Times New Roman"/>
                <w:sz w:val="24"/>
                <w:szCs w:val="24"/>
              </w:rPr>
            </w:pPr>
            <w:r w:rsidRPr="00636132">
              <w:rPr>
                <w:rFonts w:ascii="Times New Roman" w:eastAsia="Times New Roman" w:hAnsi="Times New Roman" w:cs="Times New Roman"/>
                <w:sz w:val="24"/>
                <w:szCs w:val="24"/>
              </w:rPr>
              <w:t> </w:t>
            </w:r>
          </w:p>
        </w:tc>
      </w:tr>
    </w:tbl>
    <w:p w14:paraId="10641115"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222222"/>
          <w:sz w:val="20"/>
          <w:szCs w:val="20"/>
        </w:rPr>
        <w:t>4.2 Thuế thuộc phạm vi áp dụng được điều</w:t>
      </w:r>
      <w:r w:rsidRPr="00636132">
        <w:rPr>
          <w:rFonts w:ascii="Arial" w:eastAsia="Times New Roman" w:hAnsi="Arial" w:cs="Arial"/>
          <w:b/>
          <w:bCs/>
          <w:color w:val="222222"/>
          <w:sz w:val="26"/>
          <w:szCs w:val="26"/>
        </w:rPr>
        <w:t> chỉnh</w:t>
      </w:r>
    </w:p>
    <w:p w14:paraId="69F01636"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222222"/>
          <w:sz w:val="20"/>
          <w:szCs w:val="20"/>
        </w:rPr>
        <w:t>4.2.1 Điều</w:t>
      </w:r>
      <w:r w:rsidRPr="00636132">
        <w:rPr>
          <w:rFonts w:ascii="Arial" w:eastAsia="Times New Roman" w:hAnsi="Arial" w:cs="Arial"/>
          <w:b/>
          <w:bCs/>
          <w:color w:val="222222"/>
          <w:sz w:val="26"/>
          <w:szCs w:val="26"/>
        </w:rPr>
        <w:t> chỉnh đối với chi phí thuế hiện hành trong sổ kế toán</w:t>
      </w:r>
    </w:p>
    <w:tbl>
      <w:tblPr>
        <w:tblW w:w="5000" w:type="pct"/>
        <w:tblCellMar>
          <w:left w:w="0" w:type="dxa"/>
          <w:right w:w="0" w:type="dxa"/>
        </w:tblCellMar>
        <w:tblLook w:val="04A0" w:firstRow="1" w:lastRow="0" w:firstColumn="1" w:lastColumn="0" w:noHBand="0" w:noVBand="1"/>
      </w:tblPr>
      <w:tblGrid>
        <w:gridCol w:w="556"/>
        <w:gridCol w:w="555"/>
        <w:gridCol w:w="458"/>
        <w:gridCol w:w="526"/>
        <w:gridCol w:w="526"/>
        <w:gridCol w:w="545"/>
        <w:gridCol w:w="526"/>
        <w:gridCol w:w="526"/>
        <w:gridCol w:w="526"/>
        <w:gridCol w:w="545"/>
        <w:gridCol w:w="526"/>
        <w:gridCol w:w="556"/>
        <w:gridCol w:w="593"/>
        <w:gridCol w:w="496"/>
        <w:gridCol w:w="526"/>
        <w:gridCol w:w="448"/>
        <w:gridCol w:w="448"/>
        <w:gridCol w:w="458"/>
      </w:tblGrid>
      <w:tr w:rsidR="00636132" w:rsidRPr="00636132" w14:paraId="17B3B1D6" w14:textId="77777777" w:rsidTr="00636132">
        <w:tc>
          <w:tcPr>
            <w:tcW w:w="814" w:type="dxa"/>
            <w:vMerge w:val="restar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hideMark/>
          </w:tcPr>
          <w:p w14:paraId="3A910FA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1. Tên đơn vị hợp thành, liên doanh, công ty con của liên doanh</w:t>
            </w:r>
          </w:p>
        </w:tc>
        <w:tc>
          <w:tcPr>
            <w:tcW w:w="815"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6A13359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2. Mã số thuế đơn vị hợp thành, liên doanh, công ty con của liên doanh</w:t>
            </w:r>
          </w:p>
        </w:tc>
        <w:tc>
          <w:tcPr>
            <w:tcW w:w="673"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7DFACDB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 Thuế thuộc phạm vi áp dụng sau khi thực hiện phân bổ từ một đơn vị hợp thành này sang đơn vị hợp thành khác</w:t>
            </w:r>
          </w:p>
        </w:tc>
        <w:tc>
          <w:tcPr>
            <w:tcW w:w="10737" w:type="dxa"/>
            <w:gridSpan w:val="14"/>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19B30814"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 Các khoản điều chỉnh</w:t>
            </w:r>
          </w:p>
        </w:tc>
        <w:tc>
          <w:tcPr>
            <w:tcW w:w="673"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0449A10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5. Thuế thuộc phạm vi áp dụng đã được điều chỉnh</w:t>
            </w:r>
          </w:p>
        </w:tc>
      </w:tr>
      <w:tr w:rsidR="00636132" w:rsidRPr="00636132" w14:paraId="6D63E12E" w14:textId="77777777" w:rsidTr="00636132">
        <w:tc>
          <w:tcPr>
            <w:tcW w:w="0" w:type="auto"/>
            <w:vMerge/>
            <w:tcBorders>
              <w:top w:val="single" w:sz="8" w:space="0" w:color="auto"/>
              <w:left w:val="single" w:sz="8" w:space="0" w:color="auto"/>
              <w:bottom w:val="single" w:sz="8" w:space="0" w:color="auto"/>
              <w:right w:val="single" w:sz="8" w:space="0" w:color="auto"/>
            </w:tcBorders>
            <w:vAlign w:val="center"/>
            <w:hideMark/>
          </w:tcPr>
          <w:p w14:paraId="63BA10DE" w14:textId="77777777" w:rsidR="00636132" w:rsidRPr="00636132" w:rsidRDefault="00636132" w:rsidP="00636132">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74260257" w14:textId="77777777" w:rsidR="00636132" w:rsidRPr="00636132" w:rsidRDefault="00636132" w:rsidP="00636132">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7134C0CF" w14:textId="77777777" w:rsidR="00636132" w:rsidRPr="00636132" w:rsidRDefault="00636132" w:rsidP="00636132">
            <w:pPr>
              <w:spacing w:after="0" w:line="240" w:lineRule="auto"/>
              <w:rPr>
                <w:rFonts w:ascii="Times New Roman" w:eastAsia="Times New Roman" w:hAnsi="Times New Roman" w:cs="Times New Roman"/>
                <w:color w:val="222222"/>
                <w:sz w:val="24"/>
                <w:szCs w:val="24"/>
              </w:rPr>
            </w:pPr>
          </w:p>
        </w:tc>
        <w:tc>
          <w:tcPr>
            <w:tcW w:w="772" w:type="dxa"/>
            <w:tcBorders>
              <w:top w:val="nil"/>
              <w:left w:val="nil"/>
              <w:bottom w:val="single" w:sz="8" w:space="0" w:color="auto"/>
              <w:right w:val="single" w:sz="8" w:space="0" w:color="auto"/>
            </w:tcBorders>
            <w:tcMar>
              <w:top w:w="0" w:type="dxa"/>
              <w:left w:w="10" w:type="dxa"/>
              <w:bottom w:w="0" w:type="dxa"/>
              <w:right w:w="10" w:type="dxa"/>
            </w:tcMar>
            <w:hideMark/>
          </w:tcPr>
          <w:p w14:paraId="0FD5B31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4.1.</w:t>
            </w:r>
          </w:p>
          <w:p w14:paraId="144571B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Khoản thuế thuộc phạm vi áp dụng được hạch toán là chi phí khi tính lợi nhuận trước thuế trong sổ kế toán</w:t>
            </w:r>
          </w:p>
        </w:tc>
        <w:tc>
          <w:tcPr>
            <w:tcW w:w="772" w:type="dxa"/>
            <w:tcBorders>
              <w:top w:val="nil"/>
              <w:left w:val="nil"/>
              <w:bottom w:val="single" w:sz="8" w:space="0" w:color="auto"/>
              <w:right w:val="single" w:sz="8" w:space="0" w:color="auto"/>
            </w:tcBorders>
            <w:tcMar>
              <w:top w:w="0" w:type="dxa"/>
              <w:left w:w="10" w:type="dxa"/>
              <w:bottom w:w="0" w:type="dxa"/>
              <w:right w:w="10" w:type="dxa"/>
            </w:tcMar>
            <w:hideMark/>
          </w:tcPr>
          <w:p w14:paraId="4728884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4.2.</w:t>
            </w:r>
          </w:p>
          <w:p w14:paraId="7901870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Khoản tài sản thuế hoãn lại do lỗ theo Quy định về thuế tối thiểu toàn cầu được sử dụng theo quy định</w:t>
            </w:r>
          </w:p>
        </w:tc>
        <w:tc>
          <w:tcPr>
            <w:tcW w:w="800" w:type="dxa"/>
            <w:tcBorders>
              <w:top w:val="nil"/>
              <w:left w:val="nil"/>
              <w:bottom w:val="single" w:sz="8" w:space="0" w:color="auto"/>
              <w:right w:val="single" w:sz="8" w:space="0" w:color="auto"/>
            </w:tcBorders>
            <w:tcMar>
              <w:top w:w="0" w:type="dxa"/>
              <w:left w:w="10" w:type="dxa"/>
              <w:bottom w:w="0" w:type="dxa"/>
              <w:right w:w="10" w:type="dxa"/>
            </w:tcMar>
            <w:hideMark/>
          </w:tcPr>
          <w:p w14:paraId="4AA5F2F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4.3 Khoản thuế thuộc phạm vi áp dụng được nộp trong năm tài chính và liên quan đến nghiệp vụ thuế không chắc chắn (chờ điều chỉnh) mà khoản đó nằm trong phần điều chỉnh trừ khỏi thuế thuộc phạm vi áp dụng trong một năm tài chính trước đó theo quy định</w:t>
            </w:r>
          </w:p>
        </w:tc>
        <w:tc>
          <w:tcPr>
            <w:tcW w:w="772" w:type="dxa"/>
            <w:tcBorders>
              <w:top w:val="nil"/>
              <w:left w:val="nil"/>
              <w:bottom w:val="single" w:sz="8" w:space="0" w:color="auto"/>
              <w:right w:val="single" w:sz="8" w:space="0" w:color="auto"/>
            </w:tcBorders>
            <w:tcMar>
              <w:top w:w="0" w:type="dxa"/>
              <w:left w:w="10" w:type="dxa"/>
              <w:bottom w:w="0" w:type="dxa"/>
              <w:right w:w="10" w:type="dxa"/>
            </w:tcMar>
            <w:hideMark/>
          </w:tcPr>
          <w:p w14:paraId="5B666B8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4.4. Khoản chi phí thuế hiện hành liên quan đến thu nhập không được đưa vào khi tính thu nhập hoặc lỗ theo Quy định về thuế tối thiểu toàn cầu theo quy định</w:t>
            </w:r>
          </w:p>
        </w:tc>
        <w:tc>
          <w:tcPr>
            <w:tcW w:w="772" w:type="dxa"/>
            <w:tcBorders>
              <w:top w:val="nil"/>
              <w:left w:val="nil"/>
              <w:bottom w:val="single" w:sz="8" w:space="0" w:color="auto"/>
              <w:right w:val="single" w:sz="8" w:space="0" w:color="auto"/>
            </w:tcBorders>
            <w:tcMar>
              <w:top w:w="0" w:type="dxa"/>
              <w:left w:w="10" w:type="dxa"/>
              <w:bottom w:w="0" w:type="dxa"/>
              <w:right w:w="10" w:type="dxa"/>
            </w:tcMar>
            <w:hideMark/>
          </w:tcPr>
          <w:p w14:paraId="03391C8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4.5. Khoản giảm trừ hoặc khoản hoàn trả thuế mà theo quy định các khoản này được coi là một khoản giảm trừ thuế thu nhập có thể được hoàn trả không đạt chuẩn và chưa được ghi nhận là một khoản giảm chi phí thuế hiện hành</w:t>
            </w:r>
          </w:p>
        </w:tc>
        <w:tc>
          <w:tcPr>
            <w:tcW w:w="772" w:type="dxa"/>
            <w:tcBorders>
              <w:top w:val="nil"/>
              <w:left w:val="nil"/>
              <w:bottom w:val="single" w:sz="8" w:space="0" w:color="auto"/>
              <w:right w:val="single" w:sz="8" w:space="0" w:color="auto"/>
            </w:tcBorders>
            <w:tcMar>
              <w:top w:w="0" w:type="dxa"/>
              <w:left w:w="10" w:type="dxa"/>
              <w:bottom w:w="0" w:type="dxa"/>
              <w:right w:w="10" w:type="dxa"/>
            </w:tcMar>
            <w:hideMark/>
          </w:tcPr>
          <w:p w14:paraId="410816C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4.6. Khoản thuế thuộc phạm vi áp dụng được hoàn trả hoặc giảm trừ của một đơn vị hợp thành mà đã không được ghi nhận là khoản điều chỉnh chi phí thuế hiện hành trong sổ kế toán</w:t>
            </w:r>
          </w:p>
        </w:tc>
        <w:tc>
          <w:tcPr>
            <w:tcW w:w="800" w:type="dxa"/>
            <w:tcBorders>
              <w:top w:val="nil"/>
              <w:left w:val="nil"/>
              <w:bottom w:val="single" w:sz="8" w:space="0" w:color="auto"/>
              <w:right w:val="single" w:sz="8" w:space="0" w:color="auto"/>
            </w:tcBorders>
            <w:tcMar>
              <w:top w:w="0" w:type="dxa"/>
              <w:left w:w="10" w:type="dxa"/>
              <w:bottom w:w="0" w:type="dxa"/>
              <w:right w:w="10" w:type="dxa"/>
            </w:tcMar>
            <w:hideMark/>
          </w:tcPr>
          <w:p w14:paraId="6E5E787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4.7.</w:t>
            </w:r>
          </w:p>
          <w:p w14:paraId="393FF8C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Khoản chi phí thuế hiện hành liên quan đến một nghiệp vụ thuế không chắc chắn (chờ điều chỉnh)</w:t>
            </w:r>
          </w:p>
        </w:tc>
        <w:tc>
          <w:tcPr>
            <w:tcW w:w="772" w:type="dxa"/>
            <w:tcBorders>
              <w:top w:val="nil"/>
              <w:left w:val="nil"/>
              <w:bottom w:val="single" w:sz="8" w:space="0" w:color="auto"/>
              <w:right w:val="single" w:sz="8" w:space="0" w:color="auto"/>
            </w:tcBorders>
            <w:tcMar>
              <w:top w:w="0" w:type="dxa"/>
              <w:left w:w="10" w:type="dxa"/>
              <w:bottom w:w="0" w:type="dxa"/>
              <w:right w:w="10" w:type="dxa"/>
            </w:tcMar>
            <w:hideMark/>
          </w:tcPr>
          <w:p w14:paraId="6637768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4.8.</w:t>
            </w:r>
          </w:p>
          <w:p w14:paraId="78CA240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Khoản chi phí thuế hiện hành dự kiến không được thanh toán trong vòng ba năm kể từ ngày cuối cùng của năm tài chính</w:t>
            </w:r>
          </w:p>
        </w:tc>
        <w:tc>
          <w:tcPr>
            <w:tcW w:w="815" w:type="dxa"/>
            <w:tcBorders>
              <w:top w:val="nil"/>
              <w:left w:val="nil"/>
              <w:bottom w:val="single" w:sz="8" w:space="0" w:color="auto"/>
              <w:right w:val="single" w:sz="8" w:space="0" w:color="auto"/>
            </w:tcBorders>
            <w:tcMar>
              <w:top w:w="0" w:type="dxa"/>
              <w:left w:w="10" w:type="dxa"/>
              <w:bottom w:w="0" w:type="dxa"/>
              <w:right w:w="10" w:type="dxa"/>
            </w:tcMar>
            <w:hideMark/>
          </w:tcPr>
          <w:p w14:paraId="7DD41ED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4.9.</w:t>
            </w:r>
          </w:p>
          <w:p w14:paraId="4DB00E4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Những điều chỉnh phát sinh sau khi kê khai</w:t>
            </w:r>
          </w:p>
        </w:tc>
        <w:tc>
          <w:tcPr>
            <w:tcW w:w="869" w:type="dxa"/>
            <w:tcBorders>
              <w:top w:val="nil"/>
              <w:left w:val="nil"/>
              <w:bottom w:val="single" w:sz="8" w:space="0" w:color="auto"/>
              <w:right w:val="single" w:sz="8" w:space="0" w:color="auto"/>
            </w:tcBorders>
            <w:tcMar>
              <w:top w:w="0" w:type="dxa"/>
              <w:left w:w="10" w:type="dxa"/>
              <w:bottom w:w="0" w:type="dxa"/>
              <w:right w:w="10" w:type="dxa"/>
            </w:tcMar>
            <w:hideMark/>
          </w:tcPr>
          <w:p w14:paraId="76206A1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4.10.</w:t>
            </w:r>
          </w:p>
          <w:p w14:paraId="5494072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Điều chỉnh thuế thuộc phạm vi áp dụng của cơ sở thường trú có Công ty mẹ tối cao là đơn vị trung chuyển</w:t>
            </w:r>
          </w:p>
        </w:tc>
        <w:tc>
          <w:tcPr>
            <w:tcW w:w="729" w:type="dxa"/>
            <w:tcBorders>
              <w:top w:val="nil"/>
              <w:left w:val="nil"/>
              <w:bottom w:val="single" w:sz="8" w:space="0" w:color="auto"/>
              <w:right w:val="single" w:sz="8" w:space="0" w:color="auto"/>
            </w:tcBorders>
            <w:tcMar>
              <w:top w:w="0" w:type="dxa"/>
              <w:left w:w="10" w:type="dxa"/>
              <w:bottom w:w="0" w:type="dxa"/>
              <w:right w:w="10" w:type="dxa"/>
            </w:tcMar>
            <w:hideMark/>
          </w:tcPr>
          <w:p w14:paraId="4DE3E9A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4.11.</w:t>
            </w:r>
          </w:p>
          <w:p w14:paraId="3B871D6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Tổng các khoản điều chỉnh thuế hoãn lại</w:t>
            </w:r>
          </w:p>
        </w:tc>
        <w:tc>
          <w:tcPr>
            <w:tcW w:w="773" w:type="dxa"/>
            <w:tcBorders>
              <w:top w:val="nil"/>
              <w:left w:val="nil"/>
              <w:bottom w:val="single" w:sz="8" w:space="0" w:color="auto"/>
              <w:right w:val="single" w:sz="8" w:space="0" w:color="auto"/>
            </w:tcBorders>
            <w:tcMar>
              <w:top w:w="0" w:type="dxa"/>
              <w:left w:w="10" w:type="dxa"/>
              <w:bottom w:w="0" w:type="dxa"/>
              <w:right w:w="10" w:type="dxa"/>
            </w:tcMar>
            <w:hideMark/>
          </w:tcPr>
          <w:p w14:paraId="4980F18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 xml:space="preserve">4.12 Tăng hoặc giảm đối với các khoản thuế thuộc phạm vi áp dụng chưa được ghi nhận vào chi phí thuế hiện hành hoặc chi phí thuế hoãn lại, nhưng được ghi nhận trong phần vốn chủ sở hữu hoặc phần thu nhập toàn diện khác liên quan đến các khoản được đưa </w:t>
            </w:r>
            <w:r w:rsidRPr="00636132">
              <w:rPr>
                <w:rFonts w:ascii="Arial" w:eastAsia="Times New Roman" w:hAnsi="Arial" w:cs="Arial"/>
                <w:color w:val="222222"/>
                <w:sz w:val="20"/>
                <w:szCs w:val="20"/>
              </w:rPr>
              <w:lastRenderedPageBreak/>
              <w:t>vào khi tính thu nhập hoặc lỗ theo Quy định về thuế tối thiểu toàn cầu mà các khoản này sẽ phải chịu thuế theo quy định của thuế nội địa</w:t>
            </w:r>
          </w:p>
        </w:tc>
        <w:tc>
          <w:tcPr>
            <w:tcW w:w="659" w:type="dxa"/>
            <w:tcBorders>
              <w:top w:val="nil"/>
              <w:left w:val="nil"/>
              <w:bottom w:val="single" w:sz="8" w:space="0" w:color="auto"/>
              <w:right w:val="single" w:sz="8" w:space="0" w:color="auto"/>
            </w:tcBorders>
            <w:tcMar>
              <w:top w:w="0" w:type="dxa"/>
              <w:left w:w="10" w:type="dxa"/>
              <w:bottom w:w="0" w:type="dxa"/>
              <w:right w:w="10" w:type="dxa"/>
            </w:tcMar>
            <w:hideMark/>
          </w:tcPr>
          <w:p w14:paraId="72BECFC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lastRenderedPageBreak/>
              <w:t>4.13 Chi phí thuế nhỏ hơn 0 chưa bù trừ hết phát sinh trong năm tài chính báo cáo</w:t>
            </w:r>
          </w:p>
        </w:tc>
        <w:tc>
          <w:tcPr>
            <w:tcW w:w="658" w:type="dxa"/>
            <w:tcBorders>
              <w:top w:val="nil"/>
              <w:left w:val="nil"/>
              <w:bottom w:val="single" w:sz="8" w:space="0" w:color="auto"/>
              <w:right w:val="single" w:sz="8" w:space="0" w:color="auto"/>
            </w:tcBorders>
            <w:tcMar>
              <w:top w:w="0" w:type="dxa"/>
              <w:left w:w="10" w:type="dxa"/>
              <w:bottom w:w="0" w:type="dxa"/>
              <w:right w:w="10" w:type="dxa"/>
            </w:tcMar>
            <w:hideMark/>
          </w:tcPr>
          <w:p w14:paraId="1D373D8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4.14 Chi phí thuế nhỏ hơn 0 chưa bù trừ hết được sử dụng trong năm tài chính báo cáo</w:t>
            </w:r>
          </w:p>
        </w:tc>
        <w:tc>
          <w:tcPr>
            <w:tcW w:w="0" w:type="auto"/>
            <w:vMerge/>
            <w:tcBorders>
              <w:top w:val="single" w:sz="8" w:space="0" w:color="auto"/>
              <w:left w:val="nil"/>
              <w:bottom w:val="single" w:sz="8" w:space="0" w:color="auto"/>
              <w:right w:val="single" w:sz="8" w:space="0" w:color="auto"/>
            </w:tcBorders>
            <w:vAlign w:val="center"/>
            <w:hideMark/>
          </w:tcPr>
          <w:p w14:paraId="6B3F105E" w14:textId="77777777" w:rsidR="00636132" w:rsidRPr="00636132" w:rsidRDefault="00636132" w:rsidP="00636132">
            <w:pPr>
              <w:spacing w:after="0" w:line="240" w:lineRule="auto"/>
              <w:rPr>
                <w:rFonts w:ascii="Times New Roman" w:eastAsia="Times New Roman" w:hAnsi="Times New Roman" w:cs="Times New Roman"/>
                <w:color w:val="222222"/>
                <w:sz w:val="24"/>
                <w:szCs w:val="24"/>
              </w:rPr>
            </w:pPr>
          </w:p>
        </w:tc>
      </w:tr>
      <w:tr w:rsidR="00636132" w:rsidRPr="00636132" w14:paraId="7AD2D863" w14:textId="77777777" w:rsidTr="00636132">
        <w:tc>
          <w:tcPr>
            <w:tcW w:w="814"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2BC2857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lastRenderedPageBreak/>
              <w:t>…</w:t>
            </w:r>
          </w:p>
        </w:tc>
        <w:tc>
          <w:tcPr>
            <w:tcW w:w="815" w:type="dxa"/>
            <w:tcBorders>
              <w:top w:val="nil"/>
              <w:left w:val="nil"/>
              <w:bottom w:val="single" w:sz="8" w:space="0" w:color="auto"/>
              <w:right w:val="single" w:sz="8" w:space="0" w:color="auto"/>
            </w:tcBorders>
            <w:tcMar>
              <w:top w:w="0" w:type="dxa"/>
              <w:left w:w="10" w:type="dxa"/>
              <w:bottom w:w="0" w:type="dxa"/>
              <w:right w:w="10" w:type="dxa"/>
            </w:tcMar>
            <w:hideMark/>
          </w:tcPr>
          <w:p w14:paraId="608610E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673" w:type="dxa"/>
            <w:tcBorders>
              <w:top w:val="nil"/>
              <w:left w:val="nil"/>
              <w:bottom w:val="single" w:sz="8" w:space="0" w:color="auto"/>
              <w:right w:val="single" w:sz="8" w:space="0" w:color="auto"/>
            </w:tcBorders>
            <w:tcMar>
              <w:top w:w="0" w:type="dxa"/>
              <w:left w:w="10" w:type="dxa"/>
              <w:bottom w:w="0" w:type="dxa"/>
              <w:right w:w="10" w:type="dxa"/>
            </w:tcMar>
            <w:hideMark/>
          </w:tcPr>
          <w:p w14:paraId="1243210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772" w:type="dxa"/>
            <w:tcBorders>
              <w:top w:val="nil"/>
              <w:left w:val="nil"/>
              <w:bottom w:val="single" w:sz="8" w:space="0" w:color="auto"/>
              <w:right w:val="single" w:sz="8" w:space="0" w:color="auto"/>
            </w:tcBorders>
            <w:tcMar>
              <w:top w:w="0" w:type="dxa"/>
              <w:left w:w="10" w:type="dxa"/>
              <w:bottom w:w="0" w:type="dxa"/>
              <w:right w:w="10" w:type="dxa"/>
            </w:tcMar>
            <w:hideMark/>
          </w:tcPr>
          <w:p w14:paraId="3456920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772" w:type="dxa"/>
            <w:tcBorders>
              <w:top w:val="nil"/>
              <w:left w:val="nil"/>
              <w:bottom w:val="single" w:sz="8" w:space="0" w:color="auto"/>
              <w:right w:val="single" w:sz="8" w:space="0" w:color="auto"/>
            </w:tcBorders>
            <w:tcMar>
              <w:top w:w="0" w:type="dxa"/>
              <w:left w:w="10" w:type="dxa"/>
              <w:bottom w:w="0" w:type="dxa"/>
              <w:right w:w="10" w:type="dxa"/>
            </w:tcMar>
            <w:hideMark/>
          </w:tcPr>
          <w:p w14:paraId="782C44B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800" w:type="dxa"/>
            <w:tcBorders>
              <w:top w:val="nil"/>
              <w:left w:val="nil"/>
              <w:bottom w:val="single" w:sz="8" w:space="0" w:color="auto"/>
              <w:right w:val="single" w:sz="8" w:space="0" w:color="auto"/>
            </w:tcBorders>
            <w:tcMar>
              <w:top w:w="0" w:type="dxa"/>
              <w:left w:w="10" w:type="dxa"/>
              <w:bottom w:w="0" w:type="dxa"/>
              <w:right w:w="10" w:type="dxa"/>
            </w:tcMar>
            <w:hideMark/>
          </w:tcPr>
          <w:p w14:paraId="5555398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772" w:type="dxa"/>
            <w:tcBorders>
              <w:top w:val="nil"/>
              <w:left w:val="nil"/>
              <w:bottom w:val="single" w:sz="8" w:space="0" w:color="auto"/>
              <w:right w:val="single" w:sz="8" w:space="0" w:color="auto"/>
            </w:tcBorders>
            <w:tcMar>
              <w:top w:w="0" w:type="dxa"/>
              <w:left w:w="10" w:type="dxa"/>
              <w:bottom w:w="0" w:type="dxa"/>
              <w:right w:w="10" w:type="dxa"/>
            </w:tcMar>
            <w:hideMark/>
          </w:tcPr>
          <w:p w14:paraId="418E006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772" w:type="dxa"/>
            <w:tcBorders>
              <w:top w:val="nil"/>
              <w:left w:val="nil"/>
              <w:bottom w:val="single" w:sz="8" w:space="0" w:color="auto"/>
              <w:right w:val="single" w:sz="8" w:space="0" w:color="auto"/>
            </w:tcBorders>
            <w:tcMar>
              <w:top w:w="0" w:type="dxa"/>
              <w:left w:w="10" w:type="dxa"/>
              <w:bottom w:w="0" w:type="dxa"/>
              <w:right w:w="10" w:type="dxa"/>
            </w:tcMar>
            <w:hideMark/>
          </w:tcPr>
          <w:p w14:paraId="7FB19CD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772" w:type="dxa"/>
            <w:tcBorders>
              <w:top w:val="nil"/>
              <w:left w:val="nil"/>
              <w:bottom w:val="single" w:sz="8" w:space="0" w:color="auto"/>
              <w:right w:val="single" w:sz="8" w:space="0" w:color="auto"/>
            </w:tcBorders>
            <w:tcMar>
              <w:top w:w="0" w:type="dxa"/>
              <w:left w:w="10" w:type="dxa"/>
              <w:bottom w:w="0" w:type="dxa"/>
              <w:right w:w="10" w:type="dxa"/>
            </w:tcMar>
            <w:hideMark/>
          </w:tcPr>
          <w:p w14:paraId="5BDB043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800" w:type="dxa"/>
            <w:tcBorders>
              <w:top w:val="nil"/>
              <w:left w:val="nil"/>
              <w:bottom w:val="single" w:sz="8" w:space="0" w:color="auto"/>
              <w:right w:val="single" w:sz="8" w:space="0" w:color="auto"/>
            </w:tcBorders>
            <w:tcMar>
              <w:top w:w="0" w:type="dxa"/>
              <w:left w:w="10" w:type="dxa"/>
              <w:bottom w:w="0" w:type="dxa"/>
              <w:right w:w="10" w:type="dxa"/>
            </w:tcMar>
            <w:hideMark/>
          </w:tcPr>
          <w:p w14:paraId="7C3E055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772" w:type="dxa"/>
            <w:tcBorders>
              <w:top w:val="nil"/>
              <w:left w:val="nil"/>
              <w:bottom w:val="single" w:sz="8" w:space="0" w:color="auto"/>
              <w:right w:val="single" w:sz="8" w:space="0" w:color="auto"/>
            </w:tcBorders>
            <w:tcMar>
              <w:top w:w="0" w:type="dxa"/>
              <w:left w:w="10" w:type="dxa"/>
              <w:bottom w:w="0" w:type="dxa"/>
              <w:right w:w="10" w:type="dxa"/>
            </w:tcMar>
            <w:hideMark/>
          </w:tcPr>
          <w:p w14:paraId="7260373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815" w:type="dxa"/>
            <w:tcBorders>
              <w:top w:val="nil"/>
              <w:left w:val="nil"/>
              <w:bottom w:val="single" w:sz="8" w:space="0" w:color="auto"/>
              <w:right w:val="single" w:sz="8" w:space="0" w:color="auto"/>
            </w:tcBorders>
            <w:tcMar>
              <w:top w:w="0" w:type="dxa"/>
              <w:left w:w="10" w:type="dxa"/>
              <w:bottom w:w="0" w:type="dxa"/>
              <w:right w:w="10" w:type="dxa"/>
            </w:tcMar>
            <w:hideMark/>
          </w:tcPr>
          <w:p w14:paraId="7032496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869" w:type="dxa"/>
            <w:tcBorders>
              <w:top w:val="nil"/>
              <w:left w:val="nil"/>
              <w:bottom w:val="single" w:sz="8" w:space="0" w:color="auto"/>
              <w:right w:val="single" w:sz="8" w:space="0" w:color="auto"/>
            </w:tcBorders>
            <w:tcMar>
              <w:top w:w="0" w:type="dxa"/>
              <w:left w:w="10" w:type="dxa"/>
              <w:bottom w:w="0" w:type="dxa"/>
              <w:right w:w="10" w:type="dxa"/>
            </w:tcMar>
            <w:hideMark/>
          </w:tcPr>
          <w:p w14:paraId="54372FA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729" w:type="dxa"/>
            <w:tcBorders>
              <w:top w:val="nil"/>
              <w:left w:val="nil"/>
              <w:bottom w:val="single" w:sz="8" w:space="0" w:color="auto"/>
              <w:right w:val="single" w:sz="8" w:space="0" w:color="auto"/>
            </w:tcBorders>
            <w:tcMar>
              <w:top w:w="0" w:type="dxa"/>
              <w:left w:w="10" w:type="dxa"/>
              <w:bottom w:w="0" w:type="dxa"/>
              <w:right w:w="10" w:type="dxa"/>
            </w:tcMar>
            <w:hideMark/>
          </w:tcPr>
          <w:p w14:paraId="642C639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0" w:type="dxa"/>
              <w:left w:w="10" w:type="dxa"/>
              <w:bottom w:w="0" w:type="dxa"/>
              <w:right w:w="10" w:type="dxa"/>
            </w:tcMar>
            <w:hideMark/>
          </w:tcPr>
          <w:p w14:paraId="15F5D26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659" w:type="dxa"/>
            <w:tcBorders>
              <w:top w:val="nil"/>
              <w:left w:val="nil"/>
              <w:bottom w:val="single" w:sz="8" w:space="0" w:color="auto"/>
              <w:right w:val="single" w:sz="8" w:space="0" w:color="auto"/>
            </w:tcBorders>
            <w:tcMar>
              <w:top w:w="0" w:type="dxa"/>
              <w:left w:w="10" w:type="dxa"/>
              <w:bottom w:w="0" w:type="dxa"/>
              <w:right w:w="10" w:type="dxa"/>
            </w:tcMar>
            <w:hideMark/>
          </w:tcPr>
          <w:p w14:paraId="1296846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658" w:type="dxa"/>
            <w:tcBorders>
              <w:top w:val="nil"/>
              <w:left w:val="nil"/>
              <w:bottom w:val="single" w:sz="8" w:space="0" w:color="auto"/>
              <w:right w:val="single" w:sz="8" w:space="0" w:color="auto"/>
            </w:tcBorders>
            <w:tcMar>
              <w:top w:w="0" w:type="dxa"/>
              <w:left w:w="10" w:type="dxa"/>
              <w:bottom w:w="0" w:type="dxa"/>
              <w:right w:w="10" w:type="dxa"/>
            </w:tcMar>
            <w:hideMark/>
          </w:tcPr>
          <w:p w14:paraId="33613C7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673" w:type="dxa"/>
            <w:tcBorders>
              <w:top w:val="nil"/>
              <w:left w:val="nil"/>
              <w:bottom w:val="single" w:sz="8" w:space="0" w:color="auto"/>
              <w:right w:val="single" w:sz="8" w:space="0" w:color="auto"/>
            </w:tcBorders>
            <w:tcMar>
              <w:top w:w="0" w:type="dxa"/>
              <w:left w:w="10" w:type="dxa"/>
              <w:bottom w:w="0" w:type="dxa"/>
              <w:right w:w="10" w:type="dxa"/>
            </w:tcMar>
            <w:hideMark/>
          </w:tcPr>
          <w:p w14:paraId="3459F9D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05C45703"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222222"/>
          <w:sz w:val="20"/>
          <w:szCs w:val="20"/>
        </w:rPr>
        <w:t>4.2.2 Phân bố thuế thuộc phạm vi áp dụng từ một đơn vị hợp thành sang một đơn vị hợp thành khác</w:t>
      </w:r>
    </w:p>
    <w:tbl>
      <w:tblPr>
        <w:tblW w:w="5000" w:type="pct"/>
        <w:tblCellMar>
          <w:left w:w="0" w:type="dxa"/>
          <w:right w:w="0" w:type="dxa"/>
        </w:tblCellMar>
        <w:tblLook w:val="04A0" w:firstRow="1" w:lastRow="0" w:firstColumn="1" w:lastColumn="0" w:noHBand="0" w:noVBand="1"/>
      </w:tblPr>
      <w:tblGrid>
        <w:gridCol w:w="875"/>
        <w:gridCol w:w="896"/>
        <w:gridCol w:w="846"/>
        <w:gridCol w:w="720"/>
        <w:gridCol w:w="903"/>
        <w:gridCol w:w="993"/>
        <w:gridCol w:w="946"/>
        <w:gridCol w:w="1050"/>
        <w:gridCol w:w="1051"/>
        <w:gridCol w:w="1060"/>
      </w:tblGrid>
      <w:tr w:rsidR="00636132" w:rsidRPr="00636132" w14:paraId="6F8BC8CA" w14:textId="77777777" w:rsidTr="00636132">
        <w:tc>
          <w:tcPr>
            <w:tcW w:w="1055"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hideMark/>
          </w:tcPr>
          <w:p w14:paraId="584ACA1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1. Tên đơn vị hợp thành, liên doanh, công ty con của liên doanh</w:t>
            </w:r>
          </w:p>
        </w:tc>
        <w:tc>
          <w:tcPr>
            <w:tcW w:w="1090"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48385A9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2. Mã số thuế đơn vị hợp thành, liên doanh, công ty con của liên doanh</w:t>
            </w:r>
          </w:p>
        </w:tc>
        <w:tc>
          <w:tcPr>
            <w:tcW w:w="1085"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34F8BC4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 Thuế thuộc phạm vi áp dụng của đơn vị hợp thành trước điều chỉnh</w:t>
            </w:r>
          </w:p>
        </w:tc>
        <w:tc>
          <w:tcPr>
            <w:tcW w:w="883"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455B028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 Cơ sở của sự điều chỉnh</w:t>
            </w:r>
          </w:p>
        </w:tc>
        <w:tc>
          <w:tcPr>
            <w:tcW w:w="1102"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4F7D952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5. Tên đơn vị hợp thành, liên doanh, công ty con của liên doanh liên quan</w:t>
            </w:r>
          </w:p>
        </w:tc>
        <w:tc>
          <w:tcPr>
            <w:tcW w:w="1259"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1FCF6F9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6. Mã số thuế, Mã số doanh nghiệp của đơn vị hợp thành, liên doanh, công ty con của liên doanh liên quan</w:t>
            </w:r>
          </w:p>
        </w:tc>
        <w:tc>
          <w:tcPr>
            <w:tcW w:w="1177"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73F8510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7. Quốc gia cư trú của đơn vị hợp thành, liên doanh, công ty con của liên doanh liên quan</w:t>
            </w:r>
          </w:p>
        </w:tc>
        <w:tc>
          <w:tcPr>
            <w:tcW w:w="1358"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1848CE8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8. Giá trị khoản điều chỉnh tăng khoản thuế thuộc phạm vi áp dụng của đơn vị hợp thành, liên doanh, công ty con của liên doanh</w:t>
            </w:r>
          </w:p>
        </w:tc>
        <w:tc>
          <w:tcPr>
            <w:tcW w:w="1360"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3C282DB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9. Giá trị khoản điều chỉnh giảm khoản thuế thuộc phạm vi áp dụng của đơn vị hợp thành, liên doanh, công ty con của liên doanh</w:t>
            </w:r>
          </w:p>
        </w:tc>
        <w:tc>
          <w:tcPr>
            <w:tcW w:w="1375"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6C6EBE6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10. Thuế thuộc phạm vi áp dụng của đơn vị hợp thành, liên doanh, công ty con của liên doanh sau khi điều chỉnh</w:t>
            </w:r>
          </w:p>
        </w:tc>
      </w:tr>
      <w:tr w:rsidR="00636132" w:rsidRPr="00636132" w14:paraId="5754EC0E" w14:textId="77777777" w:rsidTr="00636132">
        <w:tc>
          <w:tcPr>
            <w:tcW w:w="1055"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60A2D6F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w:t>
            </w:r>
          </w:p>
        </w:tc>
        <w:tc>
          <w:tcPr>
            <w:tcW w:w="1090" w:type="dxa"/>
            <w:tcBorders>
              <w:top w:val="nil"/>
              <w:left w:val="nil"/>
              <w:bottom w:val="single" w:sz="8" w:space="0" w:color="auto"/>
              <w:right w:val="single" w:sz="8" w:space="0" w:color="auto"/>
            </w:tcBorders>
            <w:tcMar>
              <w:top w:w="0" w:type="dxa"/>
              <w:left w:w="10" w:type="dxa"/>
              <w:bottom w:w="0" w:type="dxa"/>
              <w:right w:w="10" w:type="dxa"/>
            </w:tcMar>
            <w:hideMark/>
          </w:tcPr>
          <w:p w14:paraId="621D4C4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1085" w:type="dxa"/>
            <w:tcBorders>
              <w:top w:val="nil"/>
              <w:left w:val="nil"/>
              <w:bottom w:val="single" w:sz="8" w:space="0" w:color="auto"/>
              <w:right w:val="single" w:sz="8" w:space="0" w:color="auto"/>
            </w:tcBorders>
            <w:tcMar>
              <w:top w:w="0" w:type="dxa"/>
              <w:left w:w="10" w:type="dxa"/>
              <w:bottom w:w="0" w:type="dxa"/>
              <w:right w:w="10" w:type="dxa"/>
            </w:tcMar>
            <w:hideMark/>
          </w:tcPr>
          <w:p w14:paraId="1904CA8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883" w:type="dxa"/>
            <w:tcBorders>
              <w:top w:val="nil"/>
              <w:left w:val="nil"/>
              <w:bottom w:val="single" w:sz="8" w:space="0" w:color="auto"/>
              <w:right w:val="single" w:sz="8" w:space="0" w:color="auto"/>
            </w:tcBorders>
            <w:tcMar>
              <w:top w:w="0" w:type="dxa"/>
              <w:left w:w="10" w:type="dxa"/>
              <w:bottom w:w="0" w:type="dxa"/>
              <w:right w:w="10" w:type="dxa"/>
            </w:tcMar>
            <w:hideMark/>
          </w:tcPr>
          <w:p w14:paraId="67DADC2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1102" w:type="dxa"/>
            <w:tcBorders>
              <w:top w:val="nil"/>
              <w:left w:val="nil"/>
              <w:bottom w:val="single" w:sz="8" w:space="0" w:color="auto"/>
              <w:right w:val="single" w:sz="8" w:space="0" w:color="auto"/>
            </w:tcBorders>
            <w:tcMar>
              <w:top w:w="0" w:type="dxa"/>
              <w:left w:w="10" w:type="dxa"/>
              <w:bottom w:w="0" w:type="dxa"/>
              <w:right w:w="10" w:type="dxa"/>
            </w:tcMar>
            <w:hideMark/>
          </w:tcPr>
          <w:p w14:paraId="523DDEE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1259" w:type="dxa"/>
            <w:tcBorders>
              <w:top w:val="nil"/>
              <w:left w:val="nil"/>
              <w:bottom w:val="single" w:sz="8" w:space="0" w:color="auto"/>
              <w:right w:val="single" w:sz="8" w:space="0" w:color="auto"/>
            </w:tcBorders>
            <w:tcMar>
              <w:top w:w="0" w:type="dxa"/>
              <w:left w:w="10" w:type="dxa"/>
              <w:bottom w:w="0" w:type="dxa"/>
              <w:right w:w="10" w:type="dxa"/>
            </w:tcMar>
            <w:hideMark/>
          </w:tcPr>
          <w:p w14:paraId="2A9DFA7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1177" w:type="dxa"/>
            <w:tcBorders>
              <w:top w:val="nil"/>
              <w:left w:val="nil"/>
              <w:bottom w:val="single" w:sz="8" w:space="0" w:color="auto"/>
              <w:right w:val="single" w:sz="8" w:space="0" w:color="auto"/>
            </w:tcBorders>
            <w:tcMar>
              <w:top w:w="0" w:type="dxa"/>
              <w:left w:w="10" w:type="dxa"/>
              <w:bottom w:w="0" w:type="dxa"/>
              <w:right w:w="10" w:type="dxa"/>
            </w:tcMar>
            <w:hideMark/>
          </w:tcPr>
          <w:p w14:paraId="099FB02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1358" w:type="dxa"/>
            <w:tcBorders>
              <w:top w:val="nil"/>
              <w:left w:val="nil"/>
              <w:bottom w:val="single" w:sz="8" w:space="0" w:color="auto"/>
              <w:right w:val="single" w:sz="8" w:space="0" w:color="auto"/>
            </w:tcBorders>
            <w:tcMar>
              <w:top w:w="0" w:type="dxa"/>
              <w:left w:w="10" w:type="dxa"/>
              <w:bottom w:w="0" w:type="dxa"/>
              <w:right w:w="10" w:type="dxa"/>
            </w:tcMar>
            <w:hideMark/>
          </w:tcPr>
          <w:p w14:paraId="4E35B61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1360" w:type="dxa"/>
            <w:tcBorders>
              <w:top w:val="nil"/>
              <w:left w:val="nil"/>
              <w:bottom w:val="single" w:sz="8" w:space="0" w:color="auto"/>
              <w:right w:val="single" w:sz="8" w:space="0" w:color="auto"/>
            </w:tcBorders>
            <w:tcMar>
              <w:top w:w="0" w:type="dxa"/>
              <w:left w:w="10" w:type="dxa"/>
              <w:bottom w:w="0" w:type="dxa"/>
              <w:right w:w="10" w:type="dxa"/>
            </w:tcMar>
            <w:hideMark/>
          </w:tcPr>
          <w:p w14:paraId="7D9755B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1375" w:type="dxa"/>
            <w:tcBorders>
              <w:top w:val="nil"/>
              <w:left w:val="nil"/>
              <w:bottom w:val="single" w:sz="8" w:space="0" w:color="auto"/>
              <w:right w:val="single" w:sz="8" w:space="0" w:color="auto"/>
            </w:tcBorders>
            <w:tcMar>
              <w:top w:w="0" w:type="dxa"/>
              <w:left w:w="10" w:type="dxa"/>
              <w:bottom w:w="0" w:type="dxa"/>
              <w:right w:w="10" w:type="dxa"/>
            </w:tcMar>
            <w:hideMark/>
          </w:tcPr>
          <w:p w14:paraId="31C1152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6FF0B717"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222222"/>
          <w:sz w:val="20"/>
          <w:szCs w:val="20"/>
        </w:rPr>
        <w:t>4.2.3 Điều chỉnh thuế hoãn lại</w:t>
      </w:r>
    </w:p>
    <w:tbl>
      <w:tblPr>
        <w:tblW w:w="5000" w:type="pct"/>
        <w:tblCellMar>
          <w:left w:w="0" w:type="dxa"/>
          <w:right w:w="0" w:type="dxa"/>
        </w:tblCellMar>
        <w:tblLook w:val="04A0" w:firstRow="1" w:lastRow="0" w:firstColumn="1" w:lastColumn="0" w:noHBand="0" w:noVBand="1"/>
      </w:tblPr>
      <w:tblGrid>
        <w:gridCol w:w="541"/>
        <w:gridCol w:w="541"/>
        <w:gridCol w:w="484"/>
        <w:gridCol w:w="484"/>
        <w:gridCol w:w="485"/>
        <w:gridCol w:w="428"/>
        <w:gridCol w:w="427"/>
        <w:gridCol w:w="485"/>
        <w:gridCol w:w="570"/>
        <w:gridCol w:w="485"/>
        <w:gridCol w:w="485"/>
        <w:gridCol w:w="514"/>
        <w:gridCol w:w="514"/>
        <w:gridCol w:w="514"/>
        <w:gridCol w:w="447"/>
        <w:gridCol w:w="578"/>
        <w:gridCol w:w="873"/>
        <w:gridCol w:w="485"/>
      </w:tblGrid>
      <w:tr w:rsidR="00636132" w:rsidRPr="00636132" w14:paraId="2A49E49B" w14:textId="77777777" w:rsidTr="00636132">
        <w:tc>
          <w:tcPr>
            <w:tcW w:w="814" w:type="dxa"/>
            <w:vMerge w:val="restar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hideMark/>
          </w:tcPr>
          <w:p w14:paraId="00ACDDA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1. Tên đơn vị hợp thành, liên doanh, công ty con của liên doanh</w:t>
            </w:r>
          </w:p>
        </w:tc>
        <w:tc>
          <w:tcPr>
            <w:tcW w:w="815"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02C0F41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2. Mã số thuế đơn vị hợp thành, liên doanh, công ty con của liên doanh</w:t>
            </w:r>
          </w:p>
        </w:tc>
        <w:tc>
          <w:tcPr>
            <w:tcW w:w="11671" w:type="dxa"/>
            <w:gridSpan w:val="15"/>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3F61D434"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 Các điều chỉnh</w:t>
            </w:r>
          </w:p>
        </w:tc>
        <w:tc>
          <w:tcPr>
            <w:tcW w:w="729" w:type="dxa"/>
            <w:vMerge w:val="restart"/>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2716A1C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 Tổng các khoản điều chỉnh thuế hoãn lại</w:t>
            </w:r>
          </w:p>
        </w:tc>
      </w:tr>
      <w:tr w:rsidR="00636132" w:rsidRPr="00636132" w14:paraId="3366665C" w14:textId="77777777" w:rsidTr="00636132">
        <w:tc>
          <w:tcPr>
            <w:tcW w:w="0" w:type="auto"/>
            <w:vMerge/>
            <w:tcBorders>
              <w:top w:val="single" w:sz="8" w:space="0" w:color="auto"/>
              <w:left w:val="single" w:sz="8" w:space="0" w:color="auto"/>
              <w:bottom w:val="single" w:sz="8" w:space="0" w:color="auto"/>
              <w:right w:val="single" w:sz="8" w:space="0" w:color="auto"/>
            </w:tcBorders>
            <w:vAlign w:val="center"/>
            <w:hideMark/>
          </w:tcPr>
          <w:p w14:paraId="6FD3CB73" w14:textId="77777777" w:rsidR="00636132" w:rsidRPr="00636132" w:rsidRDefault="00636132" w:rsidP="00636132">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auto"/>
              <w:left w:val="nil"/>
              <w:bottom w:val="single" w:sz="8" w:space="0" w:color="auto"/>
              <w:right w:val="single" w:sz="8" w:space="0" w:color="auto"/>
            </w:tcBorders>
            <w:vAlign w:val="center"/>
            <w:hideMark/>
          </w:tcPr>
          <w:p w14:paraId="2B30DD03" w14:textId="77777777" w:rsidR="00636132" w:rsidRPr="00636132" w:rsidRDefault="00636132" w:rsidP="00636132">
            <w:pPr>
              <w:spacing w:after="0" w:line="240" w:lineRule="auto"/>
              <w:rPr>
                <w:rFonts w:ascii="Times New Roman" w:eastAsia="Times New Roman" w:hAnsi="Times New Roman" w:cs="Times New Roman"/>
                <w:color w:val="222222"/>
                <w:sz w:val="24"/>
                <w:szCs w:val="24"/>
              </w:rPr>
            </w:pPr>
          </w:p>
        </w:tc>
        <w:tc>
          <w:tcPr>
            <w:tcW w:w="730" w:type="dxa"/>
            <w:tcBorders>
              <w:top w:val="nil"/>
              <w:left w:val="nil"/>
              <w:bottom w:val="single" w:sz="8" w:space="0" w:color="auto"/>
              <w:right w:val="single" w:sz="8" w:space="0" w:color="auto"/>
            </w:tcBorders>
            <w:tcMar>
              <w:top w:w="0" w:type="dxa"/>
              <w:left w:w="10" w:type="dxa"/>
              <w:bottom w:w="0" w:type="dxa"/>
              <w:right w:w="10" w:type="dxa"/>
            </w:tcMar>
            <w:hideMark/>
          </w:tcPr>
          <w:p w14:paraId="0C9B74A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3.1. Chi phí thuế hoãn lại đối với các khoản không được đưa vào khi tính thu nhập hoặc lỗ theo quy định về thuế tối thiểu toàn cầu</w:t>
            </w:r>
          </w:p>
        </w:tc>
        <w:tc>
          <w:tcPr>
            <w:tcW w:w="730" w:type="dxa"/>
            <w:tcBorders>
              <w:top w:val="nil"/>
              <w:left w:val="nil"/>
              <w:bottom w:val="single" w:sz="8" w:space="0" w:color="auto"/>
              <w:right w:val="single" w:sz="8" w:space="0" w:color="auto"/>
            </w:tcBorders>
            <w:tcMar>
              <w:top w:w="0" w:type="dxa"/>
              <w:left w:w="10" w:type="dxa"/>
              <w:bottom w:w="0" w:type="dxa"/>
              <w:right w:w="10" w:type="dxa"/>
            </w:tcMar>
            <w:hideMark/>
          </w:tcPr>
          <w:p w14:paraId="42D7568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3.2. Chi phí thuế hoãn lại đối với các khoản trích trước không được chấp nhận</w:t>
            </w:r>
          </w:p>
        </w:tc>
        <w:tc>
          <w:tcPr>
            <w:tcW w:w="730" w:type="dxa"/>
            <w:tcBorders>
              <w:top w:val="nil"/>
              <w:left w:val="nil"/>
              <w:bottom w:val="single" w:sz="8" w:space="0" w:color="auto"/>
              <w:right w:val="single" w:sz="8" w:space="0" w:color="auto"/>
            </w:tcBorders>
            <w:tcMar>
              <w:top w:w="0" w:type="dxa"/>
              <w:left w:w="10" w:type="dxa"/>
              <w:bottom w:w="0" w:type="dxa"/>
              <w:right w:w="10" w:type="dxa"/>
            </w:tcMar>
            <w:hideMark/>
          </w:tcPr>
          <w:p w14:paraId="5A20534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3.3. Chi phí thuế hoãn lại đối với các khoản trích trước chưa được tính</w:t>
            </w:r>
          </w:p>
        </w:tc>
        <w:tc>
          <w:tcPr>
            <w:tcW w:w="644" w:type="dxa"/>
            <w:tcBorders>
              <w:top w:val="nil"/>
              <w:left w:val="nil"/>
              <w:bottom w:val="single" w:sz="8" w:space="0" w:color="auto"/>
              <w:right w:val="single" w:sz="8" w:space="0" w:color="auto"/>
            </w:tcBorders>
            <w:tcMar>
              <w:top w:w="0" w:type="dxa"/>
              <w:left w:w="10" w:type="dxa"/>
              <w:bottom w:w="0" w:type="dxa"/>
              <w:right w:w="10" w:type="dxa"/>
            </w:tcMar>
            <w:hideMark/>
          </w:tcPr>
          <w:p w14:paraId="2527FF3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3.4. Điều chỉnh cách thức xác định giá trị hoặc điều chỉnh việc ghi nhận kế toán liên quan đến tài sản thuế hoãn lại</w:t>
            </w:r>
          </w:p>
        </w:tc>
        <w:tc>
          <w:tcPr>
            <w:tcW w:w="642" w:type="dxa"/>
            <w:tcBorders>
              <w:top w:val="nil"/>
              <w:left w:val="nil"/>
              <w:bottom w:val="single" w:sz="8" w:space="0" w:color="auto"/>
              <w:right w:val="single" w:sz="8" w:space="0" w:color="auto"/>
            </w:tcBorders>
            <w:tcMar>
              <w:top w:w="0" w:type="dxa"/>
              <w:left w:w="10" w:type="dxa"/>
              <w:bottom w:w="0" w:type="dxa"/>
              <w:right w:w="10" w:type="dxa"/>
            </w:tcMar>
            <w:hideMark/>
          </w:tcPr>
          <w:p w14:paraId="0A76F02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3.5. Chi phí thuế hoãn lại phát sinh từ việc tính toán lại do thay đổi thuế suất áp dụng tại một nước</w:t>
            </w:r>
          </w:p>
        </w:tc>
        <w:tc>
          <w:tcPr>
            <w:tcW w:w="729" w:type="dxa"/>
            <w:tcBorders>
              <w:top w:val="nil"/>
              <w:left w:val="nil"/>
              <w:bottom w:val="single" w:sz="8" w:space="0" w:color="auto"/>
              <w:right w:val="single" w:sz="8" w:space="0" w:color="auto"/>
            </w:tcBorders>
            <w:tcMar>
              <w:top w:w="0" w:type="dxa"/>
              <w:left w:w="10" w:type="dxa"/>
              <w:bottom w:w="0" w:type="dxa"/>
              <w:right w:w="10" w:type="dxa"/>
            </w:tcMar>
            <w:hideMark/>
          </w:tcPr>
          <w:p w14:paraId="0FE87FE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3.6 Chi phí thuế hoãn lại từ việc tạo lập và sử dụng các khoản giảm trừ nghĩa vụ thuế</w:t>
            </w:r>
          </w:p>
        </w:tc>
        <w:tc>
          <w:tcPr>
            <w:tcW w:w="857" w:type="dxa"/>
            <w:tcBorders>
              <w:top w:val="nil"/>
              <w:left w:val="nil"/>
              <w:bottom w:val="single" w:sz="8" w:space="0" w:color="auto"/>
              <w:right w:val="single" w:sz="8" w:space="0" w:color="auto"/>
            </w:tcBorders>
            <w:tcMar>
              <w:top w:w="0" w:type="dxa"/>
              <w:left w:w="10" w:type="dxa"/>
              <w:bottom w:w="0" w:type="dxa"/>
              <w:right w:w="10" w:type="dxa"/>
            </w:tcMar>
            <w:hideMark/>
          </w:tcPr>
          <w:p w14:paraId="657EC7E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3.7 Khoản lỗ thay thế từ tài sản thuế hoãn lại được chuyển kỳ sau</w:t>
            </w:r>
          </w:p>
        </w:tc>
        <w:tc>
          <w:tcPr>
            <w:tcW w:w="729" w:type="dxa"/>
            <w:tcBorders>
              <w:top w:val="nil"/>
              <w:left w:val="nil"/>
              <w:bottom w:val="single" w:sz="8" w:space="0" w:color="auto"/>
              <w:right w:val="single" w:sz="8" w:space="0" w:color="auto"/>
            </w:tcBorders>
            <w:tcMar>
              <w:top w:w="0" w:type="dxa"/>
              <w:left w:w="10" w:type="dxa"/>
              <w:bottom w:w="0" w:type="dxa"/>
              <w:right w:w="10" w:type="dxa"/>
            </w:tcMar>
            <w:hideMark/>
          </w:tcPr>
          <w:p w14:paraId="4BC8021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3.8. Các khoản trích trước chưa được tính đã được thanh toán trong năm tài chính</w:t>
            </w:r>
          </w:p>
        </w:tc>
        <w:tc>
          <w:tcPr>
            <w:tcW w:w="729" w:type="dxa"/>
            <w:tcBorders>
              <w:top w:val="nil"/>
              <w:left w:val="nil"/>
              <w:bottom w:val="single" w:sz="8" w:space="0" w:color="auto"/>
              <w:right w:val="single" w:sz="8" w:space="0" w:color="auto"/>
            </w:tcBorders>
            <w:tcMar>
              <w:top w:w="0" w:type="dxa"/>
              <w:left w:w="10" w:type="dxa"/>
              <w:bottom w:w="0" w:type="dxa"/>
              <w:right w:w="10" w:type="dxa"/>
            </w:tcMar>
            <w:hideMark/>
          </w:tcPr>
          <w:p w14:paraId="530450D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3.9. Các khoản thuế hoãn lại phải trả được thu hồi được xác định trong năm tài chính trước đó và đã được nộp trong năm tài chính hiện hành</w:t>
            </w:r>
          </w:p>
        </w:tc>
        <w:tc>
          <w:tcPr>
            <w:tcW w:w="773" w:type="dxa"/>
            <w:tcBorders>
              <w:top w:val="nil"/>
              <w:left w:val="nil"/>
              <w:bottom w:val="single" w:sz="8" w:space="0" w:color="auto"/>
              <w:right w:val="single" w:sz="8" w:space="0" w:color="auto"/>
            </w:tcBorders>
            <w:tcMar>
              <w:top w:w="0" w:type="dxa"/>
              <w:left w:w="10" w:type="dxa"/>
              <w:bottom w:w="0" w:type="dxa"/>
              <w:right w:w="10" w:type="dxa"/>
            </w:tcMar>
            <w:hideMark/>
          </w:tcPr>
          <w:p w14:paraId="679F36C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3.10. Tài sản thuế hoãn lại do lỗ của năm tài chính hiện hành phát sinh lỗ, nhưng tài sản thuế hoãn lại do lỗ đó không được ghi trên báo cáo tài chính vì không đáp ứng tiêu chuẩn được kế toán ghi nhận là tài sản thuế hoãn lại</w:t>
            </w:r>
          </w:p>
        </w:tc>
        <w:tc>
          <w:tcPr>
            <w:tcW w:w="772" w:type="dxa"/>
            <w:tcBorders>
              <w:top w:val="nil"/>
              <w:left w:val="nil"/>
              <w:bottom w:val="single" w:sz="8" w:space="0" w:color="auto"/>
              <w:right w:val="single" w:sz="8" w:space="0" w:color="auto"/>
            </w:tcBorders>
            <w:tcMar>
              <w:top w:w="0" w:type="dxa"/>
              <w:left w:w="10" w:type="dxa"/>
              <w:bottom w:w="0" w:type="dxa"/>
              <w:right w:w="10" w:type="dxa"/>
            </w:tcMar>
            <w:hideMark/>
          </w:tcPr>
          <w:p w14:paraId="620654B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3.11 Khoản điều chỉnh chi phí thuế hoãn lại do giảm thuế suất</w:t>
            </w:r>
          </w:p>
        </w:tc>
        <w:tc>
          <w:tcPr>
            <w:tcW w:w="772" w:type="dxa"/>
            <w:tcBorders>
              <w:top w:val="nil"/>
              <w:left w:val="nil"/>
              <w:bottom w:val="single" w:sz="8" w:space="0" w:color="auto"/>
              <w:right w:val="single" w:sz="8" w:space="0" w:color="auto"/>
            </w:tcBorders>
            <w:tcMar>
              <w:top w:w="0" w:type="dxa"/>
              <w:left w:w="10" w:type="dxa"/>
              <w:bottom w:w="0" w:type="dxa"/>
              <w:right w:w="10" w:type="dxa"/>
            </w:tcMar>
            <w:hideMark/>
          </w:tcPr>
          <w:p w14:paraId="27ED3FE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3.12. Khoản điều chỉnh chi phí thuế hoãn lại do tăng thuế suất</w:t>
            </w:r>
          </w:p>
        </w:tc>
        <w:tc>
          <w:tcPr>
            <w:tcW w:w="673" w:type="dxa"/>
            <w:tcBorders>
              <w:top w:val="nil"/>
              <w:left w:val="nil"/>
              <w:bottom w:val="single" w:sz="8" w:space="0" w:color="auto"/>
              <w:right w:val="single" w:sz="8" w:space="0" w:color="auto"/>
            </w:tcBorders>
            <w:tcMar>
              <w:top w:w="0" w:type="dxa"/>
              <w:left w:w="10" w:type="dxa"/>
              <w:bottom w:w="0" w:type="dxa"/>
              <w:right w:w="10" w:type="dxa"/>
            </w:tcMar>
            <w:hideMark/>
          </w:tcPr>
          <w:p w14:paraId="53B8928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3.13.</w:t>
            </w:r>
          </w:p>
          <w:p w14:paraId="6ADAEFB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Đơn vị hợp thành tham gia hoặc rời khỏi Tập đoàn đa quốc gia</w:t>
            </w:r>
          </w:p>
        </w:tc>
        <w:tc>
          <w:tcPr>
            <w:tcW w:w="869" w:type="dxa"/>
            <w:tcBorders>
              <w:top w:val="nil"/>
              <w:left w:val="nil"/>
              <w:bottom w:val="single" w:sz="8" w:space="0" w:color="auto"/>
              <w:right w:val="single" w:sz="8" w:space="0" w:color="auto"/>
            </w:tcBorders>
            <w:tcMar>
              <w:top w:w="0" w:type="dxa"/>
              <w:left w:w="10" w:type="dxa"/>
              <w:bottom w:w="0" w:type="dxa"/>
              <w:right w:w="10" w:type="dxa"/>
            </w:tcMar>
            <w:hideMark/>
          </w:tcPr>
          <w:p w14:paraId="6C2ACD5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3.14. Chi phí thuế hoãn lại của cơ sở thường trú có Công ty mẹ tối cao là đơn vị trung chuyển</w:t>
            </w:r>
          </w:p>
        </w:tc>
        <w:tc>
          <w:tcPr>
            <w:tcW w:w="1292" w:type="dxa"/>
            <w:tcBorders>
              <w:top w:val="nil"/>
              <w:left w:val="nil"/>
              <w:bottom w:val="single" w:sz="8" w:space="0" w:color="auto"/>
              <w:right w:val="single" w:sz="8" w:space="0" w:color="auto"/>
            </w:tcBorders>
            <w:tcMar>
              <w:top w:w="0" w:type="dxa"/>
              <w:left w:w="10" w:type="dxa"/>
              <w:bottom w:w="0" w:type="dxa"/>
              <w:right w:w="10" w:type="dxa"/>
            </w:tcMar>
            <w:hideMark/>
          </w:tcPr>
          <w:p w14:paraId="411473A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3.15 Điều chỉnh do giao dịch chuyển giao tài sản giữa các đơn vị hợp thành sau ngày 30/11/2021 và trước khi bắt đầu năm chuyển tiếp</w:t>
            </w:r>
          </w:p>
        </w:tc>
        <w:tc>
          <w:tcPr>
            <w:tcW w:w="0" w:type="auto"/>
            <w:vMerge/>
            <w:tcBorders>
              <w:top w:val="single" w:sz="8" w:space="0" w:color="auto"/>
              <w:left w:val="nil"/>
              <w:bottom w:val="single" w:sz="8" w:space="0" w:color="auto"/>
              <w:right w:val="single" w:sz="8" w:space="0" w:color="auto"/>
            </w:tcBorders>
            <w:vAlign w:val="center"/>
            <w:hideMark/>
          </w:tcPr>
          <w:p w14:paraId="48A66B12" w14:textId="77777777" w:rsidR="00636132" w:rsidRPr="00636132" w:rsidRDefault="00636132" w:rsidP="00636132">
            <w:pPr>
              <w:spacing w:after="0" w:line="240" w:lineRule="auto"/>
              <w:rPr>
                <w:rFonts w:ascii="Times New Roman" w:eastAsia="Times New Roman" w:hAnsi="Times New Roman" w:cs="Times New Roman"/>
                <w:color w:val="222222"/>
                <w:sz w:val="24"/>
                <w:szCs w:val="24"/>
              </w:rPr>
            </w:pPr>
          </w:p>
        </w:tc>
      </w:tr>
      <w:tr w:rsidR="00636132" w:rsidRPr="00636132" w14:paraId="4C50EB2E" w14:textId="77777777" w:rsidTr="00636132">
        <w:tc>
          <w:tcPr>
            <w:tcW w:w="814" w:type="dxa"/>
            <w:tcBorders>
              <w:top w:val="nil"/>
              <w:left w:val="single" w:sz="8" w:space="0" w:color="auto"/>
              <w:bottom w:val="single" w:sz="8" w:space="0" w:color="auto"/>
              <w:right w:val="single" w:sz="8" w:space="0" w:color="auto"/>
            </w:tcBorders>
            <w:tcMar>
              <w:top w:w="0" w:type="dxa"/>
              <w:left w:w="10" w:type="dxa"/>
              <w:bottom w:w="0" w:type="dxa"/>
              <w:right w:w="10" w:type="dxa"/>
            </w:tcMar>
            <w:hideMark/>
          </w:tcPr>
          <w:p w14:paraId="7A71A29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w:t>
            </w:r>
          </w:p>
        </w:tc>
        <w:tc>
          <w:tcPr>
            <w:tcW w:w="815" w:type="dxa"/>
            <w:tcBorders>
              <w:top w:val="nil"/>
              <w:left w:val="nil"/>
              <w:bottom w:val="single" w:sz="8" w:space="0" w:color="auto"/>
              <w:right w:val="single" w:sz="8" w:space="0" w:color="auto"/>
            </w:tcBorders>
            <w:tcMar>
              <w:top w:w="0" w:type="dxa"/>
              <w:left w:w="10" w:type="dxa"/>
              <w:bottom w:w="0" w:type="dxa"/>
              <w:right w:w="10" w:type="dxa"/>
            </w:tcMar>
            <w:hideMark/>
          </w:tcPr>
          <w:p w14:paraId="7476C25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730" w:type="dxa"/>
            <w:tcBorders>
              <w:top w:val="nil"/>
              <w:left w:val="nil"/>
              <w:bottom w:val="single" w:sz="8" w:space="0" w:color="auto"/>
              <w:right w:val="single" w:sz="8" w:space="0" w:color="auto"/>
            </w:tcBorders>
            <w:tcMar>
              <w:top w:w="0" w:type="dxa"/>
              <w:left w:w="10" w:type="dxa"/>
              <w:bottom w:w="0" w:type="dxa"/>
              <w:right w:w="10" w:type="dxa"/>
            </w:tcMar>
            <w:hideMark/>
          </w:tcPr>
          <w:p w14:paraId="0B0B1F1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730" w:type="dxa"/>
            <w:tcBorders>
              <w:top w:val="nil"/>
              <w:left w:val="nil"/>
              <w:bottom w:val="single" w:sz="8" w:space="0" w:color="auto"/>
              <w:right w:val="single" w:sz="8" w:space="0" w:color="auto"/>
            </w:tcBorders>
            <w:tcMar>
              <w:top w:w="0" w:type="dxa"/>
              <w:left w:w="10" w:type="dxa"/>
              <w:bottom w:w="0" w:type="dxa"/>
              <w:right w:w="10" w:type="dxa"/>
            </w:tcMar>
            <w:hideMark/>
          </w:tcPr>
          <w:p w14:paraId="44B361F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730" w:type="dxa"/>
            <w:tcBorders>
              <w:top w:val="nil"/>
              <w:left w:val="nil"/>
              <w:bottom w:val="single" w:sz="8" w:space="0" w:color="auto"/>
              <w:right w:val="single" w:sz="8" w:space="0" w:color="auto"/>
            </w:tcBorders>
            <w:tcMar>
              <w:top w:w="0" w:type="dxa"/>
              <w:left w:w="10" w:type="dxa"/>
              <w:bottom w:w="0" w:type="dxa"/>
              <w:right w:w="10" w:type="dxa"/>
            </w:tcMar>
            <w:hideMark/>
          </w:tcPr>
          <w:p w14:paraId="30C2CAB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644" w:type="dxa"/>
            <w:tcBorders>
              <w:top w:val="nil"/>
              <w:left w:val="nil"/>
              <w:bottom w:val="single" w:sz="8" w:space="0" w:color="auto"/>
              <w:right w:val="single" w:sz="8" w:space="0" w:color="auto"/>
            </w:tcBorders>
            <w:tcMar>
              <w:top w:w="0" w:type="dxa"/>
              <w:left w:w="10" w:type="dxa"/>
              <w:bottom w:w="0" w:type="dxa"/>
              <w:right w:w="10" w:type="dxa"/>
            </w:tcMar>
            <w:hideMark/>
          </w:tcPr>
          <w:p w14:paraId="3BE814A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642" w:type="dxa"/>
            <w:tcBorders>
              <w:top w:val="nil"/>
              <w:left w:val="nil"/>
              <w:bottom w:val="single" w:sz="8" w:space="0" w:color="auto"/>
              <w:right w:val="single" w:sz="8" w:space="0" w:color="auto"/>
            </w:tcBorders>
            <w:tcMar>
              <w:top w:w="0" w:type="dxa"/>
              <w:left w:w="10" w:type="dxa"/>
              <w:bottom w:w="0" w:type="dxa"/>
              <w:right w:w="10" w:type="dxa"/>
            </w:tcMar>
            <w:hideMark/>
          </w:tcPr>
          <w:p w14:paraId="516DA87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729" w:type="dxa"/>
            <w:tcBorders>
              <w:top w:val="nil"/>
              <w:left w:val="nil"/>
              <w:bottom w:val="single" w:sz="8" w:space="0" w:color="auto"/>
              <w:right w:val="single" w:sz="8" w:space="0" w:color="auto"/>
            </w:tcBorders>
            <w:tcMar>
              <w:top w:w="0" w:type="dxa"/>
              <w:left w:w="10" w:type="dxa"/>
              <w:bottom w:w="0" w:type="dxa"/>
              <w:right w:w="10" w:type="dxa"/>
            </w:tcMar>
            <w:hideMark/>
          </w:tcPr>
          <w:p w14:paraId="76E45D2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857" w:type="dxa"/>
            <w:tcBorders>
              <w:top w:val="nil"/>
              <w:left w:val="nil"/>
              <w:bottom w:val="single" w:sz="8" w:space="0" w:color="auto"/>
              <w:right w:val="single" w:sz="8" w:space="0" w:color="auto"/>
            </w:tcBorders>
            <w:tcMar>
              <w:top w:w="0" w:type="dxa"/>
              <w:left w:w="10" w:type="dxa"/>
              <w:bottom w:w="0" w:type="dxa"/>
              <w:right w:w="10" w:type="dxa"/>
            </w:tcMar>
            <w:hideMark/>
          </w:tcPr>
          <w:p w14:paraId="31D69A6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729" w:type="dxa"/>
            <w:tcBorders>
              <w:top w:val="nil"/>
              <w:left w:val="nil"/>
              <w:bottom w:val="single" w:sz="8" w:space="0" w:color="auto"/>
              <w:right w:val="single" w:sz="8" w:space="0" w:color="auto"/>
            </w:tcBorders>
            <w:tcMar>
              <w:top w:w="0" w:type="dxa"/>
              <w:left w:w="10" w:type="dxa"/>
              <w:bottom w:w="0" w:type="dxa"/>
              <w:right w:w="10" w:type="dxa"/>
            </w:tcMar>
            <w:hideMark/>
          </w:tcPr>
          <w:p w14:paraId="10EE375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729" w:type="dxa"/>
            <w:tcBorders>
              <w:top w:val="nil"/>
              <w:left w:val="nil"/>
              <w:bottom w:val="single" w:sz="8" w:space="0" w:color="auto"/>
              <w:right w:val="single" w:sz="8" w:space="0" w:color="auto"/>
            </w:tcBorders>
            <w:tcMar>
              <w:top w:w="0" w:type="dxa"/>
              <w:left w:w="10" w:type="dxa"/>
              <w:bottom w:w="0" w:type="dxa"/>
              <w:right w:w="10" w:type="dxa"/>
            </w:tcMar>
            <w:hideMark/>
          </w:tcPr>
          <w:p w14:paraId="1DCEAB6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773" w:type="dxa"/>
            <w:tcBorders>
              <w:top w:val="nil"/>
              <w:left w:val="nil"/>
              <w:bottom w:val="single" w:sz="8" w:space="0" w:color="auto"/>
              <w:right w:val="single" w:sz="8" w:space="0" w:color="auto"/>
            </w:tcBorders>
            <w:tcMar>
              <w:top w:w="0" w:type="dxa"/>
              <w:left w:w="10" w:type="dxa"/>
              <w:bottom w:w="0" w:type="dxa"/>
              <w:right w:w="10" w:type="dxa"/>
            </w:tcMar>
            <w:hideMark/>
          </w:tcPr>
          <w:p w14:paraId="1C914B6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772" w:type="dxa"/>
            <w:tcBorders>
              <w:top w:val="nil"/>
              <w:left w:val="nil"/>
              <w:bottom w:val="single" w:sz="8" w:space="0" w:color="auto"/>
              <w:right w:val="single" w:sz="8" w:space="0" w:color="auto"/>
            </w:tcBorders>
            <w:tcMar>
              <w:top w:w="0" w:type="dxa"/>
              <w:left w:w="10" w:type="dxa"/>
              <w:bottom w:w="0" w:type="dxa"/>
              <w:right w:w="10" w:type="dxa"/>
            </w:tcMar>
            <w:hideMark/>
          </w:tcPr>
          <w:p w14:paraId="0D05A95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772" w:type="dxa"/>
            <w:tcBorders>
              <w:top w:val="nil"/>
              <w:left w:val="nil"/>
              <w:bottom w:val="single" w:sz="8" w:space="0" w:color="auto"/>
              <w:right w:val="single" w:sz="8" w:space="0" w:color="auto"/>
            </w:tcBorders>
            <w:tcMar>
              <w:top w:w="0" w:type="dxa"/>
              <w:left w:w="10" w:type="dxa"/>
              <w:bottom w:w="0" w:type="dxa"/>
              <w:right w:w="10" w:type="dxa"/>
            </w:tcMar>
            <w:hideMark/>
          </w:tcPr>
          <w:p w14:paraId="2D3E7E6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673" w:type="dxa"/>
            <w:tcBorders>
              <w:top w:val="nil"/>
              <w:left w:val="nil"/>
              <w:bottom w:val="single" w:sz="8" w:space="0" w:color="auto"/>
              <w:right w:val="single" w:sz="8" w:space="0" w:color="auto"/>
            </w:tcBorders>
            <w:tcMar>
              <w:top w:w="0" w:type="dxa"/>
              <w:left w:w="10" w:type="dxa"/>
              <w:bottom w:w="0" w:type="dxa"/>
              <w:right w:w="10" w:type="dxa"/>
            </w:tcMar>
            <w:hideMark/>
          </w:tcPr>
          <w:p w14:paraId="5183B1F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869" w:type="dxa"/>
            <w:tcBorders>
              <w:top w:val="nil"/>
              <w:left w:val="nil"/>
              <w:bottom w:val="single" w:sz="8" w:space="0" w:color="auto"/>
              <w:right w:val="single" w:sz="8" w:space="0" w:color="auto"/>
            </w:tcBorders>
            <w:tcMar>
              <w:top w:w="0" w:type="dxa"/>
              <w:left w:w="10" w:type="dxa"/>
              <w:bottom w:w="0" w:type="dxa"/>
              <w:right w:w="10" w:type="dxa"/>
            </w:tcMar>
            <w:hideMark/>
          </w:tcPr>
          <w:p w14:paraId="444F69A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1292" w:type="dxa"/>
            <w:tcBorders>
              <w:top w:val="nil"/>
              <w:left w:val="nil"/>
              <w:bottom w:val="single" w:sz="8" w:space="0" w:color="auto"/>
              <w:right w:val="single" w:sz="8" w:space="0" w:color="auto"/>
            </w:tcBorders>
            <w:tcMar>
              <w:top w:w="0" w:type="dxa"/>
              <w:left w:w="10" w:type="dxa"/>
              <w:bottom w:w="0" w:type="dxa"/>
              <w:right w:w="10" w:type="dxa"/>
            </w:tcMar>
            <w:hideMark/>
          </w:tcPr>
          <w:p w14:paraId="359547D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729" w:type="dxa"/>
            <w:tcBorders>
              <w:top w:val="nil"/>
              <w:left w:val="nil"/>
              <w:bottom w:val="single" w:sz="8" w:space="0" w:color="auto"/>
              <w:right w:val="single" w:sz="8" w:space="0" w:color="auto"/>
            </w:tcBorders>
            <w:tcMar>
              <w:top w:w="0" w:type="dxa"/>
              <w:left w:w="10" w:type="dxa"/>
              <w:bottom w:w="0" w:type="dxa"/>
              <w:right w:w="10" w:type="dxa"/>
            </w:tcMar>
            <w:hideMark/>
          </w:tcPr>
          <w:p w14:paraId="3AF10B7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575B2A96"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222222"/>
          <w:sz w:val="20"/>
          <w:szCs w:val="20"/>
        </w:rPr>
        <w:t>4.3. Các lựa chọn của đơn vị hợp thành</w:t>
      </w:r>
    </w:p>
    <w:p w14:paraId="5F7DA564"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222222"/>
          <w:sz w:val="20"/>
          <w:szCs w:val="20"/>
        </w:rPr>
        <w:t>4.3.1 Lựa chọn hàng năm</w:t>
      </w:r>
    </w:p>
    <w:tbl>
      <w:tblPr>
        <w:tblW w:w="5000" w:type="pct"/>
        <w:tblCellMar>
          <w:left w:w="0" w:type="dxa"/>
          <w:right w:w="0" w:type="dxa"/>
        </w:tblCellMar>
        <w:tblLook w:val="04A0" w:firstRow="1" w:lastRow="0" w:firstColumn="1" w:lastColumn="0" w:noHBand="0" w:noVBand="1"/>
      </w:tblPr>
      <w:tblGrid>
        <w:gridCol w:w="2353"/>
        <w:gridCol w:w="2343"/>
        <w:gridCol w:w="1109"/>
        <w:gridCol w:w="3535"/>
      </w:tblGrid>
      <w:tr w:rsidR="00636132" w:rsidRPr="00636132" w14:paraId="76A6C98A" w14:textId="77777777" w:rsidTr="00636132">
        <w:tc>
          <w:tcPr>
            <w:tcW w:w="2939"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hideMark/>
          </w:tcPr>
          <w:p w14:paraId="723ED28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lastRenderedPageBreak/>
              <w:t>1. Tên đơn vị hợp thành, liên doanh, công ty con của liên doanh lựa chọn</w:t>
            </w:r>
          </w:p>
        </w:tc>
        <w:tc>
          <w:tcPr>
            <w:tcW w:w="2927"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6F207AA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2 Mã số thuế đơn vị hợp thành, liên doanh, công ty con của liên doanh</w:t>
            </w:r>
          </w:p>
        </w:tc>
        <w:tc>
          <w:tcPr>
            <w:tcW w:w="1332"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4C0D8C2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 Lựa chọn xóa nợ</w:t>
            </w:r>
          </w:p>
        </w:tc>
        <w:tc>
          <w:tcPr>
            <w:tcW w:w="4548" w:type="dxa"/>
            <w:tcBorders>
              <w:top w:val="single" w:sz="8" w:space="0" w:color="auto"/>
              <w:left w:val="nil"/>
              <w:bottom w:val="single" w:sz="8" w:space="0" w:color="auto"/>
              <w:right w:val="single" w:sz="8" w:space="0" w:color="auto"/>
            </w:tcBorders>
            <w:tcMar>
              <w:top w:w="0" w:type="dxa"/>
              <w:left w:w="10" w:type="dxa"/>
              <w:bottom w:w="0" w:type="dxa"/>
              <w:right w:w="10" w:type="dxa"/>
            </w:tcMar>
            <w:hideMark/>
          </w:tcPr>
          <w:p w14:paraId="3EC7161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 Lựa chọn không tính vào tổng các khoản điều chỉnh thuế hoãn lại khoản trích trước chưa được tính trong năm tài chính</w:t>
            </w:r>
          </w:p>
        </w:tc>
      </w:tr>
      <w:tr w:rsidR="00636132" w:rsidRPr="00636132" w14:paraId="0C685908" w14:textId="77777777" w:rsidTr="00636132">
        <w:tc>
          <w:tcPr>
            <w:tcW w:w="2939" w:type="dxa"/>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14:paraId="778EAFE3"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w:t>
            </w:r>
          </w:p>
        </w:tc>
        <w:tc>
          <w:tcPr>
            <w:tcW w:w="2927"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7FE81F0"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1332"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39CBB260"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w:t>
            </w:r>
          </w:p>
        </w:tc>
        <w:tc>
          <w:tcPr>
            <w:tcW w:w="4548" w:type="dxa"/>
            <w:tcBorders>
              <w:top w:val="nil"/>
              <w:left w:val="nil"/>
              <w:bottom w:val="single" w:sz="8" w:space="0" w:color="auto"/>
              <w:right w:val="single" w:sz="8" w:space="0" w:color="auto"/>
            </w:tcBorders>
            <w:tcMar>
              <w:top w:w="0" w:type="dxa"/>
              <w:left w:w="10" w:type="dxa"/>
              <w:bottom w:w="0" w:type="dxa"/>
              <w:right w:w="10" w:type="dxa"/>
            </w:tcMar>
            <w:vAlign w:val="center"/>
            <w:hideMark/>
          </w:tcPr>
          <w:p w14:paraId="5686CCB6"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w:t>
            </w:r>
          </w:p>
        </w:tc>
      </w:tr>
    </w:tbl>
    <w:p w14:paraId="1A2C4580"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222222"/>
          <w:sz w:val="20"/>
          <w:szCs w:val="20"/>
        </w:rPr>
        <w:t>4.3.2 Lựa chọn năm năm</w:t>
      </w:r>
    </w:p>
    <w:tbl>
      <w:tblPr>
        <w:tblW w:w="5000" w:type="pct"/>
        <w:tblCellMar>
          <w:left w:w="0" w:type="dxa"/>
          <w:right w:w="0" w:type="dxa"/>
        </w:tblCellMar>
        <w:tblLook w:val="04A0" w:firstRow="1" w:lastRow="0" w:firstColumn="1" w:lastColumn="0" w:noHBand="0" w:noVBand="1"/>
      </w:tblPr>
      <w:tblGrid>
        <w:gridCol w:w="1040"/>
        <w:gridCol w:w="1032"/>
        <w:gridCol w:w="880"/>
        <w:gridCol w:w="956"/>
        <w:gridCol w:w="1187"/>
        <w:gridCol w:w="1400"/>
        <w:gridCol w:w="1293"/>
        <w:gridCol w:w="1552"/>
      </w:tblGrid>
      <w:tr w:rsidR="00636132" w:rsidRPr="00636132" w14:paraId="043FC9AC" w14:textId="77777777" w:rsidTr="00636132">
        <w:tc>
          <w:tcPr>
            <w:tcW w:w="1231"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2F72FED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1. Tên đơn vị hợp thành, liên doanh, công ty con của liên doanh lựa chọn</w:t>
            </w:r>
          </w:p>
        </w:tc>
        <w:tc>
          <w:tcPr>
            <w:tcW w:w="1217"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69A65E0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2. Mã số thuế đơn vị hợp thành, liên doanh, công ty con của liên doanh</w:t>
            </w:r>
          </w:p>
        </w:tc>
        <w:tc>
          <w:tcPr>
            <w:tcW w:w="2241" w:type="dxa"/>
            <w:gridSpan w:val="2"/>
            <w:tcBorders>
              <w:top w:val="single" w:sz="8" w:space="0" w:color="000000"/>
              <w:left w:val="single" w:sz="8" w:space="0" w:color="000000"/>
              <w:bottom w:val="nil"/>
              <w:right w:val="nil"/>
            </w:tcBorders>
            <w:tcMar>
              <w:top w:w="0" w:type="dxa"/>
              <w:left w:w="10" w:type="dxa"/>
              <w:bottom w:w="0" w:type="dxa"/>
              <w:right w:w="10" w:type="dxa"/>
            </w:tcMar>
            <w:hideMark/>
          </w:tcPr>
          <w:p w14:paraId="2E733FE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 Lựa chọn đơn vị hợp thành không phải là đơn vị bị loại trừ</w:t>
            </w:r>
          </w:p>
        </w:tc>
        <w:tc>
          <w:tcPr>
            <w:tcW w:w="3340" w:type="dxa"/>
            <w:gridSpan w:val="2"/>
            <w:tcBorders>
              <w:top w:val="single" w:sz="8" w:space="0" w:color="000000"/>
              <w:left w:val="single" w:sz="8" w:space="0" w:color="000000"/>
              <w:bottom w:val="nil"/>
              <w:right w:val="nil"/>
            </w:tcBorders>
            <w:tcMar>
              <w:top w:w="0" w:type="dxa"/>
              <w:left w:w="10" w:type="dxa"/>
              <w:bottom w:w="0" w:type="dxa"/>
              <w:right w:w="10" w:type="dxa"/>
            </w:tcMar>
            <w:hideMark/>
          </w:tcPr>
          <w:p w14:paraId="1666CA8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 Lựa chọn tính tất cả các khoản cổ tức liên quan đến quyền sở hữu đầu tư gián tiếp để xác định thu nhập hoặc lỗ theo quy định về thuế tối thiểu toàn cầu, không phụ thuộc vào việc các quyền sở hữu đầu tư gián tiếp là ngân hạn</w:t>
            </w:r>
          </w:p>
        </w:tc>
        <w:tc>
          <w:tcPr>
            <w:tcW w:w="3717" w:type="dxa"/>
            <w:gridSpan w:val="2"/>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00742F1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5. Lựa chọn điều chỉnh lãi hoặc lỗ chênh lệch tỷ giá liên quan đến công cụ tài chính dự phòng rủi ro đối với khoản đầu tư ròng được ghi nhận trong thu nhập hoặc lỗ ròng báo cáo tài chính của đơn vị hợp thành theo cùng nguyên tắc điều chỉnh lãi hoặc lỗ trên vốn chủ sở hữu được loại trừ</w:t>
            </w:r>
          </w:p>
        </w:tc>
      </w:tr>
      <w:tr w:rsidR="00636132" w:rsidRPr="00636132" w14:paraId="62479B90" w14:textId="77777777" w:rsidTr="00636132">
        <w:tc>
          <w:tcPr>
            <w:tcW w:w="0" w:type="auto"/>
            <w:vMerge/>
            <w:tcBorders>
              <w:top w:val="single" w:sz="8" w:space="0" w:color="000000"/>
              <w:left w:val="single" w:sz="8" w:space="0" w:color="000000"/>
              <w:bottom w:val="nil"/>
              <w:right w:val="nil"/>
            </w:tcBorders>
            <w:vAlign w:val="center"/>
            <w:hideMark/>
          </w:tcPr>
          <w:p w14:paraId="1E287B11" w14:textId="77777777" w:rsidR="00636132" w:rsidRPr="00636132" w:rsidRDefault="00636132" w:rsidP="00636132">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12060744" w14:textId="77777777" w:rsidR="00636132" w:rsidRPr="00636132" w:rsidRDefault="00636132" w:rsidP="00636132">
            <w:pPr>
              <w:spacing w:after="0" w:line="240" w:lineRule="auto"/>
              <w:rPr>
                <w:rFonts w:ascii="Times New Roman" w:eastAsia="Times New Roman" w:hAnsi="Times New Roman" w:cs="Times New Roman"/>
                <w:color w:val="222222"/>
                <w:sz w:val="24"/>
                <w:szCs w:val="24"/>
              </w:rPr>
            </w:pPr>
          </w:p>
        </w:tc>
        <w:tc>
          <w:tcPr>
            <w:tcW w:w="1078" w:type="dxa"/>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0C5165DB"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Năm lựa chọn</w:t>
            </w:r>
          </w:p>
        </w:tc>
        <w:tc>
          <w:tcPr>
            <w:tcW w:w="1163" w:type="dxa"/>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29BD297C"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Năm chấm dứt lựa chọn</w:t>
            </w:r>
          </w:p>
        </w:tc>
        <w:tc>
          <w:tcPr>
            <w:tcW w:w="1527" w:type="dxa"/>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58ED4E9A"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Năm lựa chọn</w:t>
            </w:r>
          </w:p>
        </w:tc>
        <w:tc>
          <w:tcPr>
            <w:tcW w:w="1813" w:type="dxa"/>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22ED5642"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Năm chấm dứt lựa chọn</w:t>
            </w:r>
          </w:p>
        </w:tc>
        <w:tc>
          <w:tcPr>
            <w:tcW w:w="1682" w:type="dxa"/>
            <w:tcBorders>
              <w:top w:val="single" w:sz="8" w:space="0" w:color="000000"/>
              <w:left w:val="single" w:sz="8" w:space="0" w:color="000000"/>
              <w:bottom w:val="nil"/>
              <w:right w:val="nil"/>
            </w:tcBorders>
            <w:tcMar>
              <w:top w:w="0" w:type="dxa"/>
              <w:left w:w="10" w:type="dxa"/>
              <w:bottom w:w="0" w:type="dxa"/>
              <w:right w:w="10" w:type="dxa"/>
            </w:tcMar>
            <w:vAlign w:val="center"/>
            <w:hideMark/>
          </w:tcPr>
          <w:p w14:paraId="0612D7C7"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Năm lựa chọn</w:t>
            </w:r>
          </w:p>
        </w:tc>
        <w:tc>
          <w:tcPr>
            <w:tcW w:w="2035" w:type="dxa"/>
            <w:tcBorders>
              <w:top w:val="single" w:sz="8" w:space="0" w:color="000000"/>
              <w:left w:val="single" w:sz="8" w:space="0" w:color="000000"/>
              <w:bottom w:val="nil"/>
              <w:right w:val="single" w:sz="8" w:space="0" w:color="000000"/>
            </w:tcBorders>
            <w:tcMar>
              <w:top w:w="0" w:type="dxa"/>
              <w:left w:w="10" w:type="dxa"/>
              <w:bottom w:w="0" w:type="dxa"/>
              <w:right w:w="10" w:type="dxa"/>
            </w:tcMar>
            <w:vAlign w:val="center"/>
            <w:hideMark/>
          </w:tcPr>
          <w:p w14:paraId="1BECB0CE"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Năm chấm dứt lựa chọn</w:t>
            </w:r>
          </w:p>
        </w:tc>
      </w:tr>
      <w:tr w:rsidR="00636132" w:rsidRPr="00636132" w14:paraId="705A2242" w14:textId="77777777" w:rsidTr="00636132">
        <w:tc>
          <w:tcPr>
            <w:tcW w:w="1231"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027BD2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w:t>
            </w:r>
          </w:p>
        </w:tc>
        <w:tc>
          <w:tcPr>
            <w:tcW w:w="1217"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F9052D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1078"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EC6DBA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116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DE5251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1527"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ACD405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181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F29568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168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FE8DFC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2035"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33DE406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4CE13291"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222222"/>
          <w:sz w:val="20"/>
          <w:szCs w:val="20"/>
        </w:rPr>
        <w:t>4.3.3 Lựa chọn điều chỉnh giá trị ghi sổ tài sản và khoản nợ phải trả theo giá trị hợp lý trong trường hợp chuyển nhượng tài sản và nợ phải trả</w:t>
      </w:r>
    </w:p>
    <w:tbl>
      <w:tblPr>
        <w:tblW w:w="5000" w:type="pct"/>
        <w:tblCellMar>
          <w:left w:w="0" w:type="dxa"/>
          <w:right w:w="0" w:type="dxa"/>
        </w:tblCellMar>
        <w:tblLook w:val="04A0" w:firstRow="1" w:lastRow="0" w:firstColumn="1" w:lastColumn="0" w:noHBand="0" w:noVBand="1"/>
      </w:tblPr>
      <w:tblGrid>
        <w:gridCol w:w="1921"/>
        <w:gridCol w:w="1887"/>
        <w:gridCol w:w="929"/>
        <w:gridCol w:w="1724"/>
        <w:gridCol w:w="2879"/>
      </w:tblGrid>
      <w:tr w:rsidR="00636132" w:rsidRPr="00636132" w14:paraId="6B72B5E0" w14:textId="77777777" w:rsidTr="00636132">
        <w:tc>
          <w:tcPr>
            <w:tcW w:w="2391"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765DB06D"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1. Tên đơn vị hợp thành, liên doanh, công ty con của liên doanh lựa chọn</w:t>
            </w:r>
          </w:p>
        </w:tc>
        <w:tc>
          <w:tcPr>
            <w:tcW w:w="2344"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034637F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2. Mã số thuế đơn vị hợp thành, liên doanh, công ty con của liên doanh</w:t>
            </w:r>
          </w:p>
        </w:tc>
        <w:tc>
          <w:tcPr>
            <w:tcW w:w="1102"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37DCD33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 Năm lựa chọn</w:t>
            </w:r>
          </w:p>
        </w:tc>
        <w:tc>
          <w:tcPr>
            <w:tcW w:w="5908" w:type="dxa"/>
            <w:gridSpan w:val="2"/>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2D9FEDCE"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 Lựa chọn điều chỉnh giá trị ghi sổ tài sản và khoản nợ phải trả theo giá trị hợp lý trong trường hợp chuyển nhượng tài sản và nợ phải trả</w:t>
            </w:r>
          </w:p>
        </w:tc>
      </w:tr>
      <w:tr w:rsidR="00636132" w:rsidRPr="00636132" w14:paraId="436243FD" w14:textId="77777777" w:rsidTr="00636132">
        <w:tc>
          <w:tcPr>
            <w:tcW w:w="0" w:type="auto"/>
            <w:vMerge/>
            <w:tcBorders>
              <w:top w:val="single" w:sz="8" w:space="0" w:color="000000"/>
              <w:left w:val="single" w:sz="8" w:space="0" w:color="000000"/>
              <w:bottom w:val="nil"/>
              <w:right w:val="nil"/>
            </w:tcBorders>
            <w:vAlign w:val="center"/>
            <w:hideMark/>
          </w:tcPr>
          <w:p w14:paraId="2AB83B80" w14:textId="77777777" w:rsidR="00636132" w:rsidRPr="00636132" w:rsidRDefault="00636132" w:rsidP="00636132">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78CF7157" w14:textId="77777777" w:rsidR="00636132" w:rsidRPr="00636132" w:rsidRDefault="00636132" w:rsidP="00636132">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493C20A0" w14:textId="77777777" w:rsidR="00636132" w:rsidRPr="00636132" w:rsidRDefault="00636132" w:rsidP="00636132">
            <w:pPr>
              <w:spacing w:after="0" w:line="240" w:lineRule="auto"/>
              <w:rPr>
                <w:rFonts w:ascii="Times New Roman" w:eastAsia="Times New Roman" w:hAnsi="Times New Roman" w:cs="Times New Roman"/>
                <w:color w:val="222222"/>
                <w:sz w:val="24"/>
                <w:szCs w:val="24"/>
              </w:rPr>
            </w:pPr>
          </w:p>
        </w:tc>
        <w:tc>
          <w:tcPr>
            <w:tcW w:w="2166" w:type="dxa"/>
            <w:tcBorders>
              <w:top w:val="single" w:sz="8" w:space="0" w:color="000000"/>
              <w:left w:val="single" w:sz="8" w:space="0" w:color="000000"/>
              <w:bottom w:val="nil"/>
              <w:right w:val="nil"/>
            </w:tcBorders>
            <w:tcMar>
              <w:top w:w="0" w:type="dxa"/>
              <w:left w:w="10" w:type="dxa"/>
              <w:bottom w:w="0" w:type="dxa"/>
              <w:right w:w="10" w:type="dxa"/>
            </w:tcMar>
            <w:hideMark/>
          </w:tcPr>
          <w:p w14:paraId="22BC641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4.1. Tính vào năm tài chính có phát sinh sự kiện điều chỉnh</w:t>
            </w:r>
          </w:p>
        </w:tc>
        <w:tc>
          <w:tcPr>
            <w:tcW w:w="3743"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305837D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4.2. Phân bổ trong năm (05) năm bao gồm năm tài chính phát sinh sự kiện điều chỉnh và bốn (04) năm tài chính liền kề tiếp theo</w:t>
            </w:r>
          </w:p>
        </w:tc>
      </w:tr>
      <w:tr w:rsidR="00636132" w:rsidRPr="00636132" w14:paraId="31E88147" w14:textId="77777777" w:rsidTr="00636132">
        <w:tc>
          <w:tcPr>
            <w:tcW w:w="2391"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BD70C7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234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405021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1102"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F2F4C8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2166" w:type="dxa"/>
            <w:tcBorders>
              <w:top w:val="single" w:sz="8" w:space="0" w:color="000000"/>
              <w:left w:val="single" w:sz="8" w:space="0" w:color="000000"/>
              <w:bottom w:val="single" w:sz="8" w:space="0" w:color="000000"/>
              <w:right w:val="nil"/>
            </w:tcBorders>
            <w:tcMar>
              <w:top w:w="0" w:type="dxa"/>
              <w:left w:w="10" w:type="dxa"/>
              <w:bottom w:w="0" w:type="dxa"/>
              <w:right w:w="10" w:type="dxa"/>
            </w:tcMar>
            <w:vAlign w:val="center"/>
            <w:hideMark/>
          </w:tcPr>
          <w:p w14:paraId="5496EAC5"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w:t>
            </w:r>
          </w:p>
        </w:tc>
        <w:tc>
          <w:tcPr>
            <w:tcW w:w="3743"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hideMark/>
          </w:tcPr>
          <w:p w14:paraId="3CB975C9"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w:t>
            </w:r>
          </w:p>
        </w:tc>
      </w:tr>
    </w:tbl>
    <w:p w14:paraId="3FB451CA"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222222"/>
          <w:sz w:val="20"/>
          <w:szCs w:val="20"/>
        </w:rPr>
        <w:t>4.4 Loại trừ thu nhập vận tải quốc tế</w:t>
      </w:r>
    </w:p>
    <w:p w14:paraId="03B299CA"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222222"/>
          <w:sz w:val="20"/>
          <w:szCs w:val="20"/>
        </w:rPr>
        <w:t>4.4.1 Loại trừ thu nhập vận tải quốc tế</w:t>
      </w:r>
    </w:p>
    <w:tbl>
      <w:tblPr>
        <w:tblW w:w="5000" w:type="pct"/>
        <w:tblCellMar>
          <w:left w:w="0" w:type="dxa"/>
          <w:right w:w="0" w:type="dxa"/>
        </w:tblCellMar>
        <w:tblLook w:val="04A0" w:firstRow="1" w:lastRow="0" w:firstColumn="1" w:lastColumn="0" w:noHBand="0" w:noVBand="1"/>
      </w:tblPr>
      <w:tblGrid>
        <w:gridCol w:w="724"/>
        <w:gridCol w:w="724"/>
        <w:gridCol w:w="754"/>
        <w:gridCol w:w="753"/>
        <w:gridCol w:w="620"/>
        <w:gridCol w:w="679"/>
        <w:gridCol w:w="754"/>
        <w:gridCol w:w="858"/>
        <w:gridCol w:w="620"/>
        <w:gridCol w:w="731"/>
        <w:gridCol w:w="730"/>
        <w:gridCol w:w="731"/>
        <w:gridCol w:w="662"/>
      </w:tblGrid>
      <w:tr w:rsidR="00636132" w:rsidRPr="00636132" w14:paraId="7A3F0AAE" w14:textId="77777777" w:rsidTr="00636132">
        <w:tc>
          <w:tcPr>
            <w:tcW w:w="814"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75C280F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1. Tên đơn vị hợp thành, liên doanh, công ty con của liên doanh</w:t>
            </w:r>
          </w:p>
        </w:tc>
        <w:tc>
          <w:tcPr>
            <w:tcW w:w="815" w:type="dxa"/>
            <w:vMerge w:val="restart"/>
            <w:tcBorders>
              <w:top w:val="single" w:sz="8" w:space="0" w:color="000000"/>
              <w:left w:val="single" w:sz="8" w:space="0" w:color="000000"/>
              <w:bottom w:val="nil"/>
              <w:right w:val="nil"/>
            </w:tcBorders>
            <w:tcMar>
              <w:top w:w="0" w:type="dxa"/>
              <w:left w:w="10" w:type="dxa"/>
              <w:bottom w:w="0" w:type="dxa"/>
              <w:right w:w="10" w:type="dxa"/>
            </w:tcMar>
            <w:hideMark/>
          </w:tcPr>
          <w:p w14:paraId="41DA98D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2. Mã số thuế đơn vị hợp thành, liên doanh, công ty con của liên doanh</w:t>
            </w:r>
          </w:p>
        </w:tc>
        <w:tc>
          <w:tcPr>
            <w:tcW w:w="3678" w:type="dxa"/>
            <w:gridSpan w:val="4"/>
            <w:tcBorders>
              <w:top w:val="single" w:sz="8" w:space="0" w:color="000000"/>
              <w:left w:val="single" w:sz="8" w:space="0" w:color="000000"/>
              <w:bottom w:val="nil"/>
              <w:right w:val="nil"/>
            </w:tcBorders>
            <w:tcMar>
              <w:top w:w="0" w:type="dxa"/>
              <w:left w:w="10" w:type="dxa"/>
              <w:bottom w:w="0" w:type="dxa"/>
              <w:right w:w="10" w:type="dxa"/>
            </w:tcMar>
            <w:hideMark/>
          </w:tcPr>
          <w:p w14:paraId="7A26359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 Thu nhập vận tải quốc tế</w:t>
            </w:r>
          </w:p>
        </w:tc>
        <w:tc>
          <w:tcPr>
            <w:tcW w:w="3891" w:type="dxa"/>
            <w:gridSpan w:val="4"/>
            <w:tcBorders>
              <w:top w:val="single" w:sz="8" w:space="0" w:color="000000"/>
              <w:left w:val="single" w:sz="8" w:space="0" w:color="000000"/>
              <w:bottom w:val="nil"/>
              <w:right w:val="nil"/>
            </w:tcBorders>
            <w:tcMar>
              <w:top w:w="0" w:type="dxa"/>
              <w:left w:w="10" w:type="dxa"/>
              <w:bottom w:w="0" w:type="dxa"/>
              <w:right w:w="10" w:type="dxa"/>
            </w:tcMar>
            <w:hideMark/>
          </w:tcPr>
          <w:p w14:paraId="26E1BDC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 Thu nhập vận tải quốc tế phụ trợ đạt chuẩn</w:t>
            </w:r>
          </w:p>
        </w:tc>
        <w:tc>
          <w:tcPr>
            <w:tcW w:w="1789" w:type="dxa"/>
            <w:gridSpan w:val="2"/>
            <w:tcBorders>
              <w:top w:val="single" w:sz="8" w:space="0" w:color="000000"/>
              <w:left w:val="single" w:sz="8" w:space="0" w:color="000000"/>
              <w:bottom w:val="nil"/>
              <w:right w:val="nil"/>
            </w:tcBorders>
            <w:tcMar>
              <w:top w:w="0" w:type="dxa"/>
              <w:left w:w="10" w:type="dxa"/>
              <w:bottom w:w="0" w:type="dxa"/>
              <w:right w:w="10" w:type="dxa"/>
            </w:tcMar>
            <w:hideMark/>
          </w:tcPr>
          <w:p w14:paraId="3D39C3C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5. Ảnh hưởng tới giá trị tài sản hữu hình và tiền lương được giảm trừ</w:t>
            </w:r>
          </w:p>
        </w:tc>
        <w:tc>
          <w:tcPr>
            <w:tcW w:w="759" w:type="dxa"/>
            <w:vMerge w:val="restart"/>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6C1845E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 xml:space="preserve">6. Thuế thuộc phạm vi áp dụng đối với thu nhập vận tải quốc tế hoặc thu nhập </w:t>
            </w:r>
            <w:r w:rsidRPr="00636132">
              <w:rPr>
                <w:rFonts w:ascii="Arial" w:eastAsia="Times New Roman" w:hAnsi="Arial" w:cs="Arial"/>
                <w:color w:val="222222"/>
                <w:sz w:val="20"/>
                <w:szCs w:val="20"/>
              </w:rPr>
              <w:lastRenderedPageBreak/>
              <w:t>quốc tế phụ trợ đạt chuẩn được loại trừ</w:t>
            </w:r>
          </w:p>
        </w:tc>
      </w:tr>
      <w:tr w:rsidR="00636132" w:rsidRPr="00636132" w14:paraId="36A3087D" w14:textId="77777777" w:rsidTr="00636132">
        <w:tc>
          <w:tcPr>
            <w:tcW w:w="0" w:type="auto"/>
            <w:vMerge/>
            <w:tcBorders>
              <w:top w:val="single" w:sz="8" w:space="0" w:color="000000"/>
              <w:left w:val="single" w:sz="8" w:space="0" w:color="000000"/>
              <w:bottom w:val="nil"/>
              <w:right w:val="nil"/>
            </w:tcBorders>
            <w:vAlign w:val="center"/>
            <w:hideMark/>
          </w:tcPr>
          <w:p w14:paraId="5F89ABF8" w14:textId="77777777" w:rsidR="00636132" w:rsidRPr="00636132" w:rsidRDefault="00636132" w:rsidP="00636132">
            <w:pPr>
              <w:spacing w:after="0" w:line="240" w:lineRule="auto"/>
              <w:rPr>
                <w:rFonts w:ascii="Times New Roman" w:eastAsia="Times New Roman" w:hAnsi="Times New Roman" w:cs="Times New Roman"/>
                <w:color w:val="222222"/>
                <w:sz w:val="24"/>
                <w:szCs w:val="24"/>
              </w:rPr>
            </w:pPr>
          </w:p>
        </w:tc>
        <w:tc>
          <w:tcPr>
            <w:tcW w:w="0" w:type="auto"/>
            <w:vMerge/>
            <w:tcBorders>
              <w:top w:val="single" w:sz="8" w:space="0" w:color="000000"/>
              <w:left w:val="single" w:sz="8" w:space="0" w:color="000000"/>
              <w:bottom w:val="nil"/>
              <w:right w:val="nil"/>
            </w:tcBorders>
            <w:vAlign w:val="center"/>
            <w:hideMark/>
          </w:tcPr>
          <w:p w14:paraId="3F97458D" w14:textId="77777777" w:rsidR="00636132" w:rsidRPr="00636132" w:rsidRDefault="00636132" w:rsidP="00636132">
            <w:pPr>
              <w:spacing w:after="0" w:line="240" w:lineRule="auto"/>
              <w:rPr>
                <w:rFonts w:ascii="Times New Roman" w:eastAsia="Times New Roman" w:hAnsi="Times New Roman" w:cs="Times New Roman"/>
                <w:color w:val="222222"/>
                <w:sz w:val="24"/>
                <w:szCs w:val="24"/>
              </w:rPr>
            </w:pPr>
          </w:p>
        </w:tc>
        <w:tc>
          <w:tcPr>
            <w:tcW w:w="1008" w:type="dxa"/>
            <w:tcBorders>
              <w:top w:val="single" w:sz="8" w:space="0" w:color="000000"/>
              <w:left w:val="single" w:sz="8" w:space="0" w:color="000000"/>
              <w:bottom w:val="nil"/>
              <w:right w:val="nil"/>
            </w:tcBorders>
            <w:tcMar>
              <w:top w:w="0" w:type="dxa"/>
              <w:left w:w="10" w:type="dxa"/>
              <w:bottom w:w="0" w:type="dxa"/>
              <w:right w:w="10" w:type="dxa"/>
            </w:tcMar>
            <w:hideMark/>
          </w:tcPr>
          <w:p w14:paraId="295400C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3.1. Danh mục hoạt động</w:t>
            </w:r>
          </w:p>
        </w:tc>
        <w:tc>
          <w:tcPr>
            <w:tcW w:w="895" w:type="dxa"/>
            <w:tcBorders>
              <w:top w:val="single" w:sz="8" w:space="0" w:color="000000"/>
              <w:left w:val="single" w:sz="8" w:space="0" w:color="000000"/>
              <w:bottom w:val="nil"/>
              <w:right w:val="nil"/>
            </w:tcBorders>
            <w:tcMar>
              <w:top w:w="0" w:type="dxa"/>
              <w:left w:w="10" w:type="dxa"/>
              <w:bottom w:w="0" w:type="dxa"/>
              <w:right w:w="10" w:type="dxa"/>
            </w:tcMar>
            <w:hideMark/>
          </w:tcPr>
          <w:p w14:paraId="16AD870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3.2. Doanh thu</w:t>
            </w:r>
          </w:p>
        </w:tc>
        <w:tc>
          <w:tcPr>
            <w:tcW w:w="884" w:type="dxa"/>
            <w:tcBorders>
              <w:top w:val="single" w:sz="8" w:space="0" w:color="000000"/>
              <w:left w:val="single" w:sz="8" w:space="0" w:color="000000"/>
              <w:bottom w:val="nil"/>
              <w:right w:val="nil"/>
            </w:tcBorders>
            <w:tcMar>
              <w:top w:w="0" w:type="dxa"/>
              <w:left w:w="10" w:type="dxa"/>
              <w:bottom w:w="0" w:type="dxa"/>
              <w:right w:w="10" w:type="dxa"/>
            </w:tcMar>
            <w:hideMark/>
          </w:tcPr>
          <w:p w14:paraId="1A215FF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3.3. Chi phí</w:t>
            </w:r>
          </w:p>
        </w:tc>
        <w:tc>
          <w:tcPr>
            <w:tcW w:w="891" w:type="dxa"/>
            <w:tcBorders>
              <w:top w:val="single" w:sz="8" w:space="0" w:color="000000"/>
              <w:left w:val="single" w:sz="8" w:space="0" w:color="000000"/>
              <w:bottom w:val="nil"/>
              <w:right w:val="nil"/>
            </w:tcBorders>
            <w:tcMar>
              <w:top w:w="0" w:type="dxa"/>
              <w:left w:w="10" w:type="dxa"/>
              <w:bottom w:w="0" w:type="dxa"/>
              <w:right w:w="10" w:type="dxa"/>
            </w:tcMar>
            <w:hideMark/>
          </w:tcPr>
          <w:p w14:paraId="0D6AA94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3.4. Thu nhập vận tải quốc tế</w:t>
            </w:r>
          </w:p>
        </w:tc>
        <w:tc>
          <w:tcPr>
            <w:tcW w:w="1008" w:type="dxa"/>
            <w:tcBorders>
              <w:top w:val="single" w:sz="8" w:space="0" w:color="000000"/>
              <w:left w:val="single" w:sz="8" w:space="0" w:color="000000"/>
              <w:bottom w:val="nil"/>
              <w:right w:val="nil"/>
            </w:tcBorders>
            <w:tcMar>
              <w:top w:w="0" w:type="dxa"/>
              <w:left w:w="10" w:type="dxa"/>
              <w:bottom w:w="0" w:type="dxa"/>
              <w:right w:w="10" w:type="dxa"/>
            </w:tcMar>
            <w:hideMark/>
          </w:tcPr>
          <w:p w14:paraId="4FED8F0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4.1.</w:t>
            </w:r>
          </w:p>
          <w:p w14:paraId="679568F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Danh mục hoạt động</w:t>
            </w:r>
          </w:p>
        </w:tc>
        <w:tc>
          <w:tcPr>
            <w:tcW w:w="1104" w:type="dxa"/>
            <w:tcBorders>
              <w:top w:val="single" w:sz="8" w:space="0" w:color="000000"/>
              <w:left w:val="single" w:sz="8" w:space="0" w:color="000000"/>
              <w:bottom w:val="nil"/>
              <w:right w:val="nil"/>
            </w:tcBorders>
            <w:tcMar>
              <w:top w:w="0" w:type="dxa"/>
              <w:left w:w="10" w:type="dxa"/>
              <w:bottom w:w="0" w:type="dxa"/>
              <w:right w:w="10" w:type="dxa"/>
            </w:tcMar>
            <w:hideMark/>
          </w:tcPr>
          <w:p w14:paraId="69E7DE7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4.2.</w:t>
            </w:r>
          </w:p>
          <w:p w14:paraId="7F4F1B5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Doanh thu</w:t>
            </w:r>
          </w:p>
        </w:tc>
        <w:tc>
          <w:tcPr>
            <w:tcW w:w="884" w:type="dxa"/>
            <w:tcBorders>
              <w:top w:val="single" w:sz="8" w:space="0" w:color="000000"/>
              <w:left w:val="single" w:sz="8" w:space="0" w:color="000000"/>
              <w:bottom w:val="nil"/>
              <w:right w:val="nil"/>
            </w:tcBorders>
            <w:tcMar>
              <w:top w:w="0" w:type="dxa"/>
              <w:left w:w="10" w:type="dxa"/>
              <w:bottom w:w="0" w:type="dxa"/>
              <w:right w:w="10" w:type="dxa"/>
            </w:tcMar>
            <w:hideMark/>
          </w:tcPr>
          <w:p w14:paraId="18D84F0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4.3. Chi</w:t>
            </w:r>
          </w:p>
          <w:p w14:paraId="3D5C1CB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phí</w:t>
            </w:r>
          </w:p>
        </w:tc>
        <w:tc>
          <w:tcPr>
            <w:tcW w:w="896" w:type="dxa"/>
            <w:tcBorders>
              <w:top w:val="single" w:sz="8" w:space="0" w:color="000000"/>
              <w:left w:val="single" w:sz="8" w:space="0" w:color="000000"/>
              <w:bottom w:val="nil"/>
              <w:right w:val="nil"/>
            </w:tcBorders>
            <w:tcMar>
              <w:top w:w="0" w:type="dxa"/>
              <w:left w:w="10" w:type="dxa"/>
              <w:bottom w:w="0" w:type="dxa"/>
              <w:right w:w="10" w:type="dxa"/>
            </w:tcMar>
            <w:hideMark/>
          </w:tcPr>
          <w:p w14:paraId="11C5ED7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4.4. Thu nhập vận tải quốc tế phụ trợ đạt chuẩn</w:t>
            </w:r>
          </w:p>
        </w:tc>
        <w:tc>
          <w:tcPr>
            <w:tcW w:w="893" w:type="dxa"/>
            <w:tcBorders>
              <w:top w:val="single" w:sz="8" w:space="0" w:color="000000"/>
              <w:left w:val="single" w:sz="8" w:space="0" w:color="000000"/>
              <w:bottom w:val="nil"/>
              <w:right w:val="nil"/>
            </w:tcBorders>
            <w:tcMar>
              <w:top w:w="0" w:type="dxa"/>
              <w:left w:w="10" w:type="dxa"/>
              <w:bottom w:w="0" w:type="dxa"/>
              <w:right w:w="10" w:type="dxa"/>
            </w:tcMar>
            <w:hideMark/>
          </w:tcPr>
          <w:p w14:paraId="71340AC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 xml:space="preserve">5.1. Chi tiền lương hợp lệ được sử dụng để tạo ra thu nhập </w:t>
            </w:r>
            <w:r w:rsidRPr="00636132">
              <w:rPr>
                <w:rFonts w:ascii="Arial" w:eastAsia="Times New Roman" w:hAnsi="Arial" w:cs="Arial"/>
                <w:color w:val="222222"/>
                <w:sz w:val="20"/>
                <w:szCs w:val="20"/>
              </w:rPr>
              <w:lastRenderedPageBreak/>
              <w:t>vận tải quốc tế hoặc thu nhập vận tải quốc tế phụ trợ đạt chuẩn được loại trừ</w:t>
            </w:r>
          </w:p>
        </w:tc>
        <w:tc>
          <w:tcPr>
            <w:tcW w:w="896"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748D791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lastRenderedPageBreak/>
              <w:t xml:space="preserve">5.2. Giá trị tài sản hữu hình hợp lệ được sử dụng để tạo </w:t>
            </w:r>
            <w:r w:rsidRPr="00636132">
              <w:rPr>
                <w:rFonts w:ascii="Arial" w:eastAsia="Times New Roman" w:hAnsi="Arial" w:cs="Arial"/>
                <w:color w:val="222222"/>
                <w:sz w:val="20"/>
                <w:szCs w:val="20"/>
              </w:rPr>
              <w:lastRenderedPageBreak/>
              <w:t>ra thu nhập vận tải quốc tế hoặc thu nhập vận tải quốc tế phụ trợ đạt chuẩn được loại trừ</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26C0FB2" w14:textId="77777777" w:rsidR="00636132" w:rsidRPr="00636132" w:rsidRDefault="00636132" w:rsidP="00636132">
            <w:pPr>
              <w:spacing w:after="0" w:line="240" w:lineRule="auto"/>
              <w:rPr>
                <w:rFonts w:ascii="Times New Roman" w:eastAsia="Times New Roman" w:hAnsi="Times New Roman" w:cs="Times New Roman"/>
                <w:color w:val="222222"/>
                <w:sz w:val="24"/>
                <w:szCs w:val="24"/>
              </w:rPr>
            </w:pPr>
          </w:p>
        </w:tc>
      </w:tr>
      <w:tr w:rsidR="00636132" w:rsidRPr="00636132" w14:paraId="5FB22817" w14:textId="77777777" w:rsidTr="00636132">
        <w:tc>
          <w:tcPr>
            <w:tcW w:w="81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78981BF"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81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1434A29"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1008"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D80F59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89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7597A0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88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0EAACA1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891"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91797A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1008"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29214CC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110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7D8ABB0A"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884"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4E36658B"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89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17E2698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893"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3F7265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896"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1B862688"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759" w:type="dxa"/>
            <w:tcBorders>
              <w:top w:val="nil"/>
              <w:left w:val="nil"/>
              <w:bottom w:val="single" w:sz="8" w:space="0" w:color="000000"/>
              <w:right w:val="single" w:sz="8" w:space="0" w:color="000000"/>
            </w:tcBorders>
            <w:tcMar>
              <w:top w:w="0" w:type="dxa"/>
              <w:left w:w="10" w:type="dxa"/>
              <w:bottom w:w="0" w:type="dxa"/>
              <w:right w:w="10" w:type="dxa"/>
            </w:tcMar>
            <w:hideMark/>
          </w:tcPr>
          <w:p w14:paraId="0480E3D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50B8EAE6"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222222"/>
          <w:sz w:val="20"/>
          <w:szCs w:val="20"/>
        </w:rPr>
        <w:t>4.4.2 Giới hạn quốc gia đối với loại trừ thu nhập vận tải quốc tế đạt chuẩn</w:t>
      </w:r>
    </w:p>
    <w:tbl>
      <w:tblPr>
        <w:tblW w:w="5000" w:type="pct"/>
        <w:tblCellMar>
          <w:left w:w="0" w:type="dxa"/>
          <w:right w:w="0" w:type="dxa"/>
        </w:tblCellMar>
        <w:tblLook w:val="04A0" w:firstRow="1" w:lastRow="0" w:firstColumn="1" w:lastColumn="0" w:noHBand="0" w:noVBand="1"/>
      </w:tblPr>
      <w:tblGrid>
        <w:gridCol w:w="1866"/>
        <w:gridCol w:w="2921"/>
        <w:gridCol w:w="2532"/>
        <w:gridCol w:w="2021"/>
      </w:tblGrid>
      <w:tr w:rsidR="00636132" w:rsidRPr="00636132" w14:paraId="71552FE3" w14:textId="77777777" w:rsidTr="00636132">
        <w:tc>
          <w:tcPr>
            <w:tcW w:w="2321" w:type="dxa"/>
            <w:tcBorders>
              <w:top w:val="single" w:sz="8" w:space="0" w:color="000000"/>
              <w:left w:val="single" w:sz="8" w:space="0" w:color="000000"/>
              <w:bottom w:val="nil"/>
              <w:right w:val="nil"/>
            </w:tcBorders>
            <w:tcMar>
              <w:top w:w="0" w:type="dxa"/>
              <w:left w:w="10" w:type="dxa"/>
              <w:bottom w:w="0" w:type="dxa"/>
              <w:right w:w="10" w:type="dxa"/>
            </w:tcMar>
            <w:hideMark/>
          </w:tcPr>
          <w:p w14:paraId="61184CA6"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1. Tổng thu nhập vận tải quốc tế [1]</w:t>
            </w:r>
          </w:p>
        </w:tc>
        <w:tc>
          <w:tcPr>
            <w:tcW w:w="3725" w:type="dxa"/>
            <w:tcBorders>
              <w:top w:val="single" w:sz="8" w:space="0" w:color="000000"/>
              <w:left w:val="single" w:sz="8" w:space="0" w:color="000000"/>
              <w:bottom w:val="nil"/>
              <w:right w:val="nil"/>
            </w:tcBorders>
            <w:tcMar>
              <w:top w:w="0" w:type="dxa"/>
              <w:left w:w="10" w:type="dxa"/>
              <w:bottom w:w="0" w:type="dxa"/>
              <w:right w:w="10" w:type="dxa"/>
            </w:tcMar>
            <w:hideMark/>
          </w:tcPr>
          <w:p w14:paraId="7C41670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2. Giới hạn 50% của tổng thu nhập vận tải quốc tế [2] = 50% X [1]</w:t>
            </w:r>
          </w:p>
        </w:tc>
        <w:tc>
          <w:tcPr>
            <w:tcW w:w="3176" w:type="dxa"/>
            <w:tcBorders>
              <w:top w:val="single" w:sz="8" w:space="0" w:color="000000"/>
              <w:left w:val="single" w:sz="8" w:space="0" w:color="000000"/>
              <w:bottom w:val="nil"/>
              <w:right w:val="nil"/>
            </w:tcBorders>
            <w:tcMar>
              <w:top w:w="0" w:type="dxa"/>
              <w:left w:w="10" w:type="dxa"/>
              <w:bottom w:w="0" w:type="dxa"/>
              <w:right w:w="10" w:type="dxa"/>
            </w:tcMar>
            <w:hideMark/>
          </w:tcPr>
          <w:p w14:paraId="74195E0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 Tổng thu nhập vận tải quốc tế phụ trợ đạt chuẩn [3]</w:t>
            </w:r>
          </w:p>
        </w:tc>
        <w:tc>
          <w:tcPr>
            <w:tcW w:w="2523"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0C389267"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4. Phần vượt mức giới hạn [4] = [3] - [2]</w:t>
            </w:r>
          </w:p>
        </w:tc>
      </w:tr>
      <w:tr w:rsidR="00636132" w:rsidRPr="00636132" w14:paraId="43AE2F90" w14:textId="77777777" w:rsidTr="00636132">
        <w:tc>
          <w:tcPr>
            <w:tcW w:w="2321"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C1B19B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372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66B5697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3176"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589B4C00"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2523"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58BF7311"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0C637FBB" w14:textId="77777777" w:rsidR="00636132" w:rsidRPr="00636132" w:rsidRDefault="00636132" w:rsidP="00636132">
      <w:pPr>
        <w:spacing w:before="100" w:beforeAutospacing="1" w:after="120" w:line="240" w:lineRule="auto"/>
        <w:ind w:firstLine="720"/>
        <w:jc w:val="both"/>
        <w:rPr>
          <w:rFonts w:ascii="Arial" w:eastAsia="Times New Roman" w:hAnsi="Arial" w:cs="Arial"/>
          <w:color w:val="222222"/>
          <w:sz w:val="26"/>
          <w:szCs w:val="26"/>
        </w:rPr>
      </w:pPr>
      <w:r w:rsidRPr="00636132">
        <w:rPr>
          <w:rFonts w:ascii="Arial" w:eastAsia="Times New Roman" w:hAnsi="Arial" w:cs="Arial"/>
          <w:b/>
          <w:bCs/>
          <w:color w:val="222222"/>
          <w:sz w:val="20"/>
          <w:szCs w:val="20"/>
        </w:rPr>
        <w:t>4.5 Chuẩn mực kế toán khác chuẩn mực kế toán lập báo cáo tài chính hợp nhất của Công ty mẹ tối cao</w:t>
      </w:r>
    </w:p>
    <w:tbl>
      <w:tblPr>
        <w:tblW w:w="5000" w:type="pct"/>
        <w:tblCellMar>
          <w:left w:w="0" w:type="dxa"/>
          <w:right w:w="0" w:type="dxa"/>
        </w:tblCellMar>
        <w:tblLook w:val="04A0" w:firstRow="1" w:lastRow="0" w:firstColumn="1" w:lastColumn="0" w:noHBand="0" w:noVBand="1"/>
      </w:tblPr>
      <w:tblGrid>
        <w:gridCol w:w="5187"/>
        <w:gridCol w:w="2046"/>
        <w:gridCol w:w="2107"/>
      </w:tblGrid>
      <w:tr w:rsidR="00636132" w:rsidRPr="00636132" w14:paraId="28F7749A" w14:textId="77777777" w:rsidTr="00636132">
        <w:tc>
          <w:tcPr>
            <w:tcW w:w="6655" w:type="dxa"/>
            <w:tcBorders>
              <w:top w:val="single" w:sz="8" w:space="0" w:color="000000"/>
              <w:left w:val="single" w:sz="8" w:space="0" w:color="000000"/>
              <w:bottom w:val="nil"/>
              <w:right w:val="nil"/>
            </w:tcBorders>
            <w:tcMar>
              <w:top w:w="0" w:type="dxa"/>
              <w:left w:w="10" w:type="dxa"/>
              <w:bottom w:w="0" w:type="dxa"/>
              <w:right w:w="10" w:type="dxa"/>
            </w:tcMar>
            <w:hideMark/>
          </w:tcPr>
          <w:p w14:paraId="6027E94C"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1. Tên đơn vị hợp thành, liên doanh, công ty con của liên doanh có thu nhập hoặc lỗ ròng trên báo cáo tài chính được xác định bằng một chuẩn mực kế toán khác chuẩn mực kế toán lập báo cáo tài chính hợp nhất của Công ty mẹ tối cao</w:t>
            </w:r>
          </w:p>
        </w:tc>
        <w:tc>
          <w:tcPr>
            <w:tcW w:w="2501" w:type="dxa"/>
            <w:tcBorders>
              <w:top w:val="single" w:sz="8" w:space="0" w:color="000000"/>
              <w:left w:val="single" w:sz="8" w:space="0" w:color="000000"/>
              <w:bottom w:val="nil"/>
              <w:right w:val="nil"/>
            </w:tcBorders>
            <w:tcMar>
              <w:top w:w="0" w:type="dxa"/>
              <w:left w:w="10" w:type="dxa"/>
              <w:bottom w:w="0" w:type="dxa"/>
              <w:right w:w="10" w:type="dxa"/>
            </w:tcMar>
            <w:hideMark/>
          </w:tcPr>
          <w:p w14:paraId="762DE39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2. Mã số thuế đơn vị hợp thành, liên doanh, công ty con của liên doanh</w:t>
            </w:r>
          </w:p>
        </w:tc>
        <w:tc>
          <w:tcPr>
            <w:tcW w:w="2589" w:type="dxa"/>
            <w:tcBorders>
              <w:top w:val="single" w:sz="8" w:space="0" w:color="000000"/>
              <w:left w:val="single" w:sz="8" w:space="0" w:color="000000"/>
              <w:bottom w:val="nil"/>
              <w:right w:val="single" w:sz="8" w:space="0" w:color="000000"/>
            </w:tcBorders>
            <w:tcMar>
              <w:top w:w="0" w:type="dxa"/>
              <w:left w:w="10" w:type="dxa"/>
              <w:bottom w:w="0" w:type="dxa"/>
              <w:right w:w="10" w:type="dxa"/>
            </w:tcMar>
            <w:hideMark/>
          </w:tcPr>
          <w:p w14:paraId="5980458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222222"/>
                <w:sz w:val="20"/>
                <w:szCs w:val="20"/>
              </w:rPr>
              <w:t>3. Chuẩn mực kế toán tài chính được chấp nhận hoặc được phép áp dụng</w:t>
            </w:r>
          </w:p>
        </w:tc>
      </w:tr>
      <w:tr w:rsidR="00636132" w:rsidRPr="00636132" w14:paraId="04E2AF2A" w14:textId="77777777" w:rsidTr="00636132">
        <w:tc>
          <w:tcPr>
            <w:tcW w:w="6655"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84112C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2501" w:type="dxa"/>
            <w:tcBorders>
              <w:top w:val="single" w:sz="8" w:space="0" w:color="000000"/>
              <w:left w:val="single" w:sz="8" w:space="0" w:color="000000"/>
              <w:bottom w:val="single" w:sz="8" w:space="0" w:color="000000"/>
              <w:right w:val="nil"/>
            </w:tcBorders>
            <w:tcMar>
              <w:top w:w="0" w:type="dxa"/>
              <w:left w:w="10" w:type="dxa"/>
              <w:bottom w:w="0" w:type="dxa"/>
              <w:right w:w="10" w:type="dxa"/>
            </w:tcMar>
            <w:hideMark/>
          </w:tcPr>
          <w:p w14:paraId="33797C03"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c>
          <w:tcPr>
            <w:tcW w:w="2589" w:type="dxa"/>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hideMark/>
          </w:tcPr>
          <w:p w14:paraId="56974945"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Times New Roman" w:eastAsia="Times New Roman" w:hAnsi="Times New Roman" w:cs="Times New Roman"/>
                <w:color w:val="222222"/>
                <w:sz w:val="24"/>
                <w:szCs w:val="24"/>
              </w:rPr>
              <w:t> </w:t>
            </w:r>
          </w:p>
        </w:tc>
      </w:tr>
    </w:tbl>
    <w:p w14:paraId="0766A299" w14:textId="77777777" w:rsidR="00636132" w:rsidRPr="00636132" w:rsidRDefault="00636132" w:rsidP="00636132">
      <w:pPr>
        <w:spacing w:before="100" w:beforeAutospacing="1" w:after="0" w:line="240" w:lineRule="auto"/>
        <w:ind w:firstLine="720"/>
        <w:jc w:val="both"/>
        <w:rPr>
          <w:rFonts w:ascii="Arial" w:eastAsia="Times New Roman" w:hAnsi="Arial" w:cs="Arial"/>
          <w:color w:val="222222"/>
          <w:sz w:val="26"/>
          <w:szCs w:val="26"/>
        </w:rPr>
      </w:pPr>
      <w:r w:rsidRPr="00636132">
        <w:rPr>
          <w:rFonts w:ascii="Arial" w:eastAsia="Times New Roman" w:hAnsi="Arial" w:cs="Arial"/>
          <w:color w:val="222222"/>
          <w:sz w:val="20"/>
          <w:szCs w:val="20"/>
        </w:rPr>
        <w:t>Tôi cam đoan số liệu, tài liệu khai trên là đúng và chịu trách nhiệm trước pháp luật về những số liệu, tài liệu đã khai.</w:t>
      </w:r>
    </w:p>
    <w:p w14:paraId="07786DE0" w14:textId="77777777" w:rsidR="00636132" w:rsidRPr="00636132" w:rsidRDefault="00636132" w:rsidP="00636132">
      <w:pPr>
        <w:spacing w:before="100" w:beforeAutospacing="1" w:after="0" w:line="240" w:lineRule="auto"/>
        <w:ind w:firstLine="720"/>
        <w:jc w:val="both"/>
        <w:rPr>
          <w:rFonts w:ascii="Arial" w:eastAsia="Times New Roman" w:hAnsi="Arial" w:cs="Arial"/>
          <w:color w:val="222222"/>
          <w:sz w:val="26"/>
          <w:szCs w:val="26"/>
        </w:rPr>
      </w:pPr>
      <w:r w:rsidRPr="00636132">
        <w:rPr>
          <w:rFonts w:ascii="Arial" w:eastAsia="Times New Roman" w:hAnsi="Arial" w:cs="Arial"/>
          <w:color w:val="222222"/>
          <w:sz w:val="26"/>
          <w:szCs w:val="26"/>
        </w:rPr>
        <w:t> </w:t>
      </w:r>
    </w:p>
    <w:tbl>
      <w:tblPr>
        <w:tblW w:w="5000" w:type="pct"/>
        <w:tblCellMar>
          <w:left w:w="0" w:type="dxa"/>
          <w:right w:w="0" w:type="dxa"/>
        </w:tblCellMar>
        <w:tblLook w:val="04A0" w:firstRow="1" w:lastRow="0" w:firstColumn="1" w:lastColumn="0" w:noHBand="0" w:noVBand="1"/>
      </w:tblPr>
      <w:tblGrid>
        <w:gridCol w:w="3771"/>
        <w:gridCol w:w="5589"/>
      </w:tblGrid>
      <w:tr w:rsidR="00636132" w:rsidRPr="00636132" w14:paraId="66CE4E01" w14:textId="77777777" w:rsidTr="00636132">
        <w:tc>
          <w:tcPr>
            <w:tcW w:w="4777" w:type="dxa"/>
            <w:shd w:val="clear" w:color="auto" w:fill="FFFFFF"/>
            <w:tcMar>
              <w:top w:w="0" w:type="dxa"/>
              <w:left w:w="108" w:type="dxa"/>
              <w:bottom w:w="0" w:type="dxa"/>
              <w:right w:w="108" w:type="dxa"/>
            </w:tcMar>
            <w:hideMark/>
          </w:tcPr>
          <w:p w14:paraId="321BD6E2"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b/>
                <w:bCs/>
                <w:color w:val="000000"/>
                <w:sz w:val="20"/>
                <w:szCs w:val="20"/>
              </w:rPr>
              <w:t>NHÂN VIÊN ĐẠI LÝ THUẾ</w:t>
            </w:r>
          </w:p>
          <w:p w14:paraId="710F71E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Họ và tên: …………………</w:t>
            </w:r>
          </w:p>
          <w:p w14:paraId="78913734" w14:textId="77777777" w:rsidR="00636132" w:rsidRPr="00636132" w:rsidRDefault="00636132" w:rsidP="00636132">
            <w:pPr>
              <w:spacing w:before="100" w:beforeAutospacing="1" w:after="0" w:line="240" w:lineRule="auto"/>
              <w:rPr>
                <w:rFonts w:ascii="Times New Roman" w:eastAsia="Times New Roman" w:hAnsi="Times New Roman" w:cs="Times New Roman"/>
                <w:color w:val="222222"/>
                <w:sz w:val="24"/>
                <w:szCs w:val="24"/>
              </w:rPr>
            </w:pPr>
            <w:r w:rsidRPr="00636132">
              <w:rPr>
                <w:rFonts w:ascii="Arial" w:eastAsia="Times New Roman" w:hAnsi="Arial" w:cs="Arial"/>
                <w:color w:val="000000"/>
                <w:sz w:val="20"/>
                <w:szCs w:val="20"/>
              </w:rPr>
              <w:t xml:space="preserve">Chứng chỉ hành nghề </w:t>
            </w:r>
            <w:proofErr w:type="gramStart"/>
            <w:r w:rsidRPr="00636132">
              <w:rPr>
                <w:rFonts w:ascii="Arial" w:eastAsia="Times New Roman" w:hAnsi="Arial" w:cs="Arial"/>
                <w:color w:val="000000"/>
                <w:sz w:val="20"/>
                <w:szCs w:val="20"/>
              </w:rPr>
              <w:t>số:...</w:t>
            </w:r>
            <w:proofErr w:type="gramEnd"/>
          </w:p>
        </w:tc>
        <w:tc>
          <w:tcPr>
            <w:tcW w:w="6983" w:type="dxa"/>
            <w:shd w:val="clear" w:color="auto" w:fill="FFFFFF"/>
            <w:tcMar>
              <w:top w:w="0" w:type="dxa"/>
              <w:left w:w="108" w:type="dxa"/>
              <w:bottom w:w="0" w:type="dxa"/>
              <w:right w:w="108" w:type="dxa"/>
            </w:tcMar>
            <w:hideMark/>
          </w:tcPr>
          <w:p w14:paraId="75FFBDFF"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Times New Roman" w:eastAsia="Times New Roman" w:hAnsi="Times New Roman" w:cs="Times New Roman"/>
                <w:i/>
                <w:iCs/>
                <w:color w:val="000000"/>
                <w:sz w:val="24"/>
                <w:szCs w:val="24"/>
              </w:rPr>
              <w:t>........, ngày........tháng........năm 20...</w:t>
            </w:r>
          </w:p>
          <w:p w14:paraId="6F28E66E"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b/>
                <w:bCs/>
                <w:color w:val="000000"/>
                <w:sz w:val="20"/>
                <w:szCs w:val="20"/>
              </w:rPr>
              <w:t>ĐƠN VỊ CHỊU TRÁCH NHIỆM KÊ KHAI</w:t>
            </w:r>
            <w:r w:rsidRPr="00636132">
              <w:rPr>
                <w:rFonts w:ascii="Times New Roman" w:eastAsia="Times New Roman" w:hAnsi="Times New Roman" w:cs="Times New Roman"/>
                <w:color w:val="222222"/>
                <w:sz w:val="24"/>
                <w:szCs w:val="24"/>
              </w:rPr>
              <w:br/>
            </w:r>
            <w:r w:rsidRPr="00636132">
              <w:rPr>
                <w:rFonts w:ascii="Arial" w:eastAsia="Times New Roman" w:hAnsi="Arial" w:cs="Arial"/>
                <w:b/>
                <w:bCs/>
                <w:color w:val="000000"/>
                <w:sz w:val="20"/>
                <w:szCs w:val="20"/>
              </w:rPr>
              <w:t>hoặc ĐẠI DIỆN HỢP PHÁP CỦA</w:t>
            </w:r>
          </w:p>
          <w:p w14:paraId="0F1D017A" w14:textId="77777777" w:rsidR="00636132" w:rsidRPr="00636132" w:rsidRDefault="00636132" w:rsidP="00636132">
            <w:pPr>
              <w:spacing w:before="100" w:beforeAutospacing="1" w:after="0" w:line="240" w:lineRule="auto"/>
              <w:jc w:val="center"/>
              <w:rPr>
                <w:rFonts w:ascii="Times New Roman" w:eastAsia="Times New Roman" w:hAnsi="Times New Roman" w:cs="Times New Roman"/>
                <w:color w:val="222222"/>
                <w:sz w:val="24"/>
                <w:szCs w:val="24"/>
              </w:rPr>
            </w:pPr>
            <w:r w:rsidRPr="00636132">
              <w:rPr>
                <w:rFonts w:ascii="Arial" w:eastAsia="Times New Roman" w:hAnsi="Arial" w:cs="Arial"/>
                <w:b/>
                <w:bCs/>
                <w:color w:val="000000"/>
                <w:sz w:val="20"/>
                <w:szCs w:val="20"/>
              </w:rPr>
              <w:t>ĐƠN VỊ CHỊU TRÁCH NHIỆM KÊ KHAI</w:t>
            </w:r>
            <w:r w:rsidRPr="00636132">
              <w:rPr>
                <w:rFonts w:ascii="Times New Roman" w:eastAsia="Times New Roman" w:hAnsi="Times New Roman" w:cs="Times New Roman"/>
                <w:color w:val="222222"/>
                <w:sz w:val="24"/>
                <w:szCs w:val="24"/>
              </w:rPr>
              <w:br/>
            </w:r>
            <w:r w:rsidRPr="00636132">
              <w:rPr>
                <w:rFonts w:ascii="Arial" w:eastAsia="Times New Roman" w:hAnsi="Arial" w:cs="Arial"/>
                <w:i/>
                <w:iCs/>
                <w:color w:val="000000"/>
                <w:sz w:val="20"/>
                <w:szCs w:val="20"/>
              </w:rPr>
              <w:t>(Chữ ký, ghi rõ họ tên; chức vụ và đóng dấu (nếu có)</w:t>
            </w:r>
            <w:r w:rsidRPr="00636132">
              <w:rPr>
                <w:rFonts w:ascii="Arial" w:eastAsia="Times New Roman" w:hAnsi="Arial" w:cs="Arial"/>
                <w:color w:val="000000"/>
                <w:sz w:val="20"/>
                <w:szCs w:val="20"/>
              </w:rPr>
              <w:br/>
            </w:r>
            <w:r w:rsidRPr="00636132">
              <w:rPr>
                <w:rFonts w:ascii="Arial" w:eastAsia="Times New Roman" w:hAnsi="Arial" w:cs="Arial"/>
                <w:i/>
                <w:iCs/>
                <w:color w:val="000000"/>
                <w:sz w:val="20"/>
                <w:szCs w:val="20"/>
              </w:rPr>
              <w:t>Ký điện tử)</w:t>
            </w:r>
          </w:p>
        </w:tc>
      </w:tr>
    </w:tbl>
    <w:p w14:paraId="15BAB82E" w14:textId="77777777" w:rsidR="00DA5DEA" w:rsidRDefault="00DA5DEA"/>
    <w:sectPr w:rsidR="00DA5D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132"/>
    <w:rsid w:val="00636132"/>
    <w:rsid w:val="00DA5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C040C"/>
  <w15:chartTrackingRefBased/>
  <w15:docId w15:val="{D6DF3F33-F703-4AD6-BA42-D74D29722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63613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3613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36132"/>
    <w:rPr>
      <w:b/>
      <w:bCs/>
    </w:rPr>
  </w:style>
  <w:style w:type="character" w:styleId="Emphasis">
    <w:name w:val="Emphasis"/>
    <w:basedOn w:val="DefaultParagraphFont"/>
    <w:uiPriority w:val="20"/>
    <w:qFormat/>
    <w:rsid w:val="0063613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4178681">
      <w:bodyDiv w:val="1"/>
      <w:marLeft w:val="0"/>
      <w:marRight w:val="0"/>
      <w:marTop w:val="0"/>
      <w:marBottom w:val="0"/>
      <w:divBdr>
        <w:top w:val="none" w:sz="0" w:space="0" w:color="auto"/>
        <w:left w:val="none" w:sz="0" w:space="0" w:color="auto"/>
        <w:bottom w:val="none" w:sz="0" w:space="0" w:color="auto"/>
        <w:right w:val="none" w:sz="0" w:space="0" w:color="auto"/>
      </w:divBdr>
      <w:divsChild>
        <w:div w:id="2031636138">
          <w:marLeft w:val="0"/>
          <w:marRight w:val="0"/>
          <w:marTop w:val="0"/>
          <w:marBottom w:val="0"/>
          <w:divBdr>
            <w:top w:val="none" w:sz="0" w:space="0" w:color="auto"/>
            <w:left w:val="none" w:sz="0" w:space="0" w:color="auto"/>
            <w:bottom w:val="none" w:sz="0" w:space="0" w:color="auto"/>
            <w:right w:val="none" w:sz="0" w:space="0" w:color="auto"/>
          </w:divBdr>
        </w:div>
        <w:div w:id="325401004">
          <w:marLeft w:val="0"/>
          <w:marRight w:val="0"/>
          <w:marTop w:val="0"/>
          <w:marBottom w:val="0"/>
          <w:divBdr>
            <w:top w:val="none" w:sz="0" w:space="0" w:color="auto"/>
            <w:left w:val="none" w:sz="0" w:space="0" w:color="auto"/>
            <w:bottom w:val="none" w:sz="0" w:space="0" w:color="auto"/>
            <w:right w:val="none" w:sz="0" w:space="0" w:color="auto"/>
          </w:divBdr>
        </w:div>
        <w:div w:id="1003975923">
          <w:marLeft w:val="0"/>
          <w:marRight w:val="0"/>
          <w:marTop w:val="0"/>
          <w:marBottom w:val="0"/>
          <w:divBdr>
            <w:top w:val="none" w:sz="0" w:space="0" w:color="auto"/>
            <w:left w:val="none" w:sz="0" w:space="0" w:color="auto"/>
            <w:bottom w:val="none" w:sz="0" w:space="0" w:color="auto"/>
            <w:right w:val="none" w:sz="0" w:space="0" w:color="auto"/>
          </w:divBdr>
        </w:div>
        <w:div w:id="177668289">
          <w:marLeft w:val="0"/>
          <w:marRight w:val="0"/>
          <w:marTop w:val="0"/>
          <w:marBottom w:val="0"/>
          <w:divBdr>
            <w:top w:val="none" w:sz="0" w:space="0" w:color="auto"/>
            <w:left w:val="none" w:sz="0" w:space="0" w:color="auto"/>
            <w:bottom w:val="none" w:sz="0" w:space="0" w:color="auto"/>
            <w:right w:val="none" w:sz="0" w:space="0" w:color="auto"/>
          </w:divBdr>
        </w:div>
        <w:div w:id="878319529">
          <w:marLeft w:val="0"/>
          <w:marRight w:val="0"/>
          <w:marTop w:val="0"/>
          <w:marBottom w:val="0"/>
          <w:divBdr>
            <w:top w:val="none" w:sz="0" w:space="0" w:color="auto"/>
            <w:left w:val="none" w:sz="0" w:space="0" w:color="auto"/>
            <w:bottom w:val="none" w:sz="0" w:space="0" w:color="auto"/>
            <w:right w:val="none" w:sz="0" w:space="0" w:color="auto"/>
          </w:divBdr>
        </w:div>
        <w:div w:id="514347761">
          <w:marLeft w:val="0"/>
          <w:marRight w:val="0"/>
          <w:marTop w:val="0"/>
          <w:marBottom w:val="0"/>
          <w:divBdr>
            <w:top w:val="none" w:sz="0" w:space="0" w:color="auto"/>
            <w:left w:val="none" w:sz="0" w:space="0" w:color="auto"/>
            <w:bottom w:val="none" w:sz="0" w:space="0" w:color="auto"/>
            <w:right w:val="none" w:sz="0" w:space="0" w:color="auto"/>
          </w:divBdr>
        </w:div>
        <w:div w:id="2098822495">
          <w:marLeft w:val="0"/>
          <w:marRight w:val="0"/>
          <w:marTop w:val="0"/>
          <w:marBottom w:val="0"/>
          <w:divBdr>
            <w:top w:val="none" w:sz="0" w:space="0" w:color="auto"/>
            <w:left w:val="none" w:sz="0" w:space="0" w:color="auto"/>
            <w:bottom w:val="none" w:sz="0" w:space="0" w:color="auto"/>
            <w:right w:val="none" w:sz="0" w:space="0" w:color="auto"/>
          </w:divBdr>
        </w:div>
        <w:div w:id="1422486615">
          <w:marLeft w:val="0"/>
          <w:marRight w:val="0"/>
          <w:marTop w:val="0"/>
          <w:marBottom w:val="0"/>
          <w:divBdr>
            <w:top w:val="none" w:sz="0" w:space="0" w:color="auto"/>
            <w:left w:val="none" w:sz="0" w:space="0" w:color="auto"/>
            <w:bottom w:val="none" w:sz="0" w:space="0" w:color="auto"/>
            <w:right w:val="none" w:sz="0" w:space="0" w:color="auto"/>
          </w:divBdr>
        </w:div>
        <w:div w:id="223683391">
          <w:marLeft w:val="0"/>
          <w:marRight w:val="0"/>
          <w:marTop w:val="0"/>
          <w:marBottom w:val="0"/>
          <w:divBdr>
            <w:top w:val="none" w:sz="0" w:space="0" w:color="auto"/>
            <w:left w:val="none" w:sz="0" w:space="0" w:color="auto"/>
            <w:bottom w:val="none" w:sz="0" w:space="0" w:color="auto"/>
            <w:right w:val="none" w:sz="0" w:space="0" w:color="auto"/>
          </w:divBdr>
        </w:div>
        <w:div w:id="910388900">
          <w:marLeft w:val="0"/>
          <w:marRight w:val="0"/>
          <w:marTop w:val="0"/>
          <w:marBottom w:val="0"/>
          <w:divBdr>
            <w:top w:val="none" w:sz="0" w:space="0" w:color="auto"/>
            <w:left w:val="none" w:sz="0" w:space="0" w:color="auto"/>
            <w:bottom w:val="none" w:sz="0" w:space="0" w:color="auto"/>
            <w:right w:val="none" w:sz="0" w:space="0" w:color="auto"/>
          </w:divBdr>
        </w:div>
        <w:div w:id="741951664">
          <w:marLeft w:val="0"/>
          <w:marRight w:val="0"/>
          <w:marTop w:val="0"/>
          <w:marBottom w:val="0"/>
          <w:divBdr>
            <w:top w:val="none" w:sz="0" w:space="0" w:color="auto"/>
            <w:left w:val="none" w:sz="0" w:space="0" w:color="auto"/>
            <w:bottom w:val="none" w:sz="0" w:space="0" w:color="auto"/>
            <w:right w:val="none" w:sz="0" w:space="0" w:color="auto"/>
          </w:divBdr>
        </w:div>
        <w:div w:id="785924695">
          <w:marLeft w:val="0"/>
          <w:marRight w:val="0"/>
          <w:marTop w:val="0"/>
          <w:marBottom w:val="0"/>
          <w:divBdr>
            <w:top w:val="none" w:sz="0" w:space="0" w:color="auto"/>
            <w:left w:val="none" w:sz="0" w:space="0" w:color="auto"/>
            <w:bottom w:val="none" w:sz="0" w:space="0" w:color="auto"/>
            <w:right w:val="none" w:sz="0" w:space="0" w:color="auto"/>
          </w:divBdr>
        </w:div>
        <w:div w:id="399140136">
          <w:marLeft w:val="0"/>
          <w:marRight w:val="0"/>
          <w:marTop w:val="0"/>
          <w:marBottom w:val="0"/>
          <w:divBdr>
            <w:top w:val="none" w:sz="0" w:space="0" w:color="auto"/>
            <w:left w:val="none" w:sz="0" w:space="0" w:color="auto"/>
            <w:bottom w:val="none" w:sz="0" w:space="0" w:color="auto"/>
            <w:right w:val="none" w:sz="0" w:space="0" w:color="auto"/>
          </w:divBdr>
        </w:div>
        <w:div w:id="267079556">
          <w:marLeft w:val="0"/>
          <w:marRight w:val="0"/>
          <w:marTop w:val="0"/>
          <w:marBottom w:val="0"/>
          <w:divBdr>
            <w:top w:val="none" w:sz="0" w:space="0" w:color="auto"/>
            <w:left w:val="none" w:sz="0" w:space="0" w:color="auto"/>
            <w:bottom w:val="none" w:sz="0" w:space="0" w:color="auto"/>
            <w:right w:val="none" w:sz="0" w:space="0" w:color="auto"/>
          </w:divBdr>
        </w:div>
        <w:div w:id="501627327">
          <w:marLeft w:val="0"/>
          <w:marRight w:val="0"/>
          <w:marTop w:val="0"/>
          <w:marBottom w:val="0"/>
          <w:divBdr>
            <w:top w:val="none" w:sz="0" w:space="0" w:color="auto"/>
            <w:left w:val="none" w:sz="0" w:space="0" w:color="auto"/>
            <w:bottom w:val="none" w:sz="0" w:space="0" w:color="auto"/>
            <w:right w:val="none" w:sz="0" w:space="0" w:color="auto"/>
          </w:divBdr>
        </w:div>
        <w:div w:id="668337309">
          <w:marLeft w:val="0"/>
          <w:marRight w:val="0"/>
          <w:marTop w:val="0"/>
          <w:marBottom w:val="0"/>
          <w:divBdr>
            <w:top w:val="none" w:sz="0" w:space="0" w:color="auto"/>
            <w:left w:val="none" w:sz="0" w:space="0" w:color="auto"/>
            <w:bottom w:val="none" w:sz="0" w:space="0" w:color="auto"/>
            <w:right w:val="none" w:sz="0" w:space="0" w:color="auto"/>
          </w:divBdr>
        </w:div>
        <w:div w:id="1978870846">
          <w:marLeft w:val="0"/>
          <w:marRight w:val="0"/>
          <w:marTop w:val="0"/>
          <w:marBottom w:val="0"/>
          <w:divBdr>
            <w:top w:val="none" w:sz="0" w:space="0" w:color="auto"/>
            <w:left w:val="none" w:sz="0" w:space="0" w:color="auto"/>
            <w:bottom w:val="none" w:sz="0" w:space="0" w:color="auto"/>
            <w:right w:val="none" w:sz="0" w:space="0" w:color="auto"/>
          </w:divBdr>
        </w:div>
        <w:div w:id="1343505583">
          <w:marLeft w:val="0"/>
          <w:marRight w:val="0"/>
          <w:marTop w:val="0"/>
          <w:marBottom w:val="0"/>
          <w:divBdr>
            <w:top w:val="none" w:sz="0" w:space="0" w:color="auto"/>
            <w:left w:val="none" w:sz="0" w:space="0" w:color="auto"/>
            <w:bottom w:val="none" w:sz="0" w:space="0" w:color="auto"/>
            <w:right w:val="none" w:sz="0" w:space="0" w:color="auto"/>
          </w:divBdr>
        </w:div>
        <w:div w:id="452558060">
          <w:marLeft w:val="0"/>
          <w:marRight w:val="0"/>
          <w:marTop w:val="0"/>
          <w:marBottom w:val="0"/>
          <w:divBdr>
            <w:top w:val="none" w:sz="0" w:space="0" w:color="auto"/>
            <w:left w:val="none" w:sz="0" w:space="0" w:color="auto"/>
            <w:bottom w:val="none" w:sz="0" w:space="0" w:color="auto"/>
            <w:right w:val="none" w:sz="0" w:space="0" w:color="auto"/>
          </w:divBdr>
        </w:div>
        <w:div w:id="2133133317">
          <w:marLeft w:val="0"/>
          <w:marRight w:val="0"/>
          <w:marTop w:val="0"/>
          <w:marBottom w:val="0"/>
          <w:divBdr>
            <w:top w:val="none" w:sz="0" w:space="0" w:color="auto"/>
            <w:left w:val="none" w:sz="0" w:space="0" w:color="auto"/>
            <w:bottom w:val="none" w:sz="0" w:space="0" w:color="auto"/>
            <w:right w:val="none" w:sz="0" w:space="0" w:color="auto"/>
          </w:divBdr>
        </w:div>
        <w:div w:id="1290434408">
          <w:marLeft w:val="0"/>
          <w:marRight w:val="0"/>
          <w:marTop w:val="0"/>
          <w:marBottom w:val="0"/>
          <w:divBdr>
            <w:top w:val="none" w:sz="0" w:space="0" w:color="auto"/>
            <w:left w:val="none" w:sz="0" w:space="0" w:color="auto"/>
            <w:bottom w:val="none" w:sz="0" w:space="0" w:color="auto"/>
            <w:right w:val="none" w:sz="0" w:space="0" w:color="auto"/>
          </w:divBdr>
        </w:div>
        <w:div w:id="1326668354">
          <w:marLeft w:val="0"/>
          <w:marRight w:val="0"/>
          <w:marTop w:val="0"/>
          <w:marBottom w:val="0"/>
          <w:divBdr>
            <w:top w:val="none" w:sz="0" w:space="0" w:color="auto"/>
            <w:left w:val="none" w:sz="0" w:space="0" w:color="auto"/>
            <w:bottom w:val="none" w:sz="0" w:space="0" w:color="auto"/>
            <w:right w:val="none" w:sz="0" w:space="0" w:color="auto"/>
          </w:divBdr>
        </w:div>
        <w:div w:id="132068778">
          <w:marLeft w:val="0"/>
          <w:marRight w:val="0"/>
          <w:marTop w:val="0"/>
          <w:marBottom w:val="0"/>
          <w:divBdr>
            <w:top w:val="none" w:sz="0" w:space="0" w:color="auto"/>
            <w:left w:val="none" w:sz="0" w:space="0" w:color="auto"/>
            <w:bottom w:val="none" w:sz="0" w:space="0" w:color="auto"/>
            <w:right w:val="none" w:sz="0" w:space="0" w:color="auto"/>
          </w:divBdr>
        </w:div>
        <w:div w:id="234245316">
          <w:marLeft w:val="0"/>
          <w:marRight w:val="0"/>
          <w:marTop w:val="0"/>
          <w:marBottom w:val="0"/>
          <w:divBdr>
            <w:top w:val="none" w:sz="0" w:space="0" w:color="auto"/>
            <w:left w:val="none" w:sz="0" w:space="0" w:color="auto"/>
            <w:bottom w:val="none" w:sz="0" w:space="0" w:color="auto"/>
            <w:right w:val="none" w:sz="0" w:space="0" w:color="auto"/>
          </w:divBdr>
        </w:div>
        <w:div w:id="2128310051">
          <w:marLeft w:val="0"/>
          <w:marRight w:val="0"/>
          <w:marTop w:val="0"/>
          <w:marBottom w:val="0"/>
          <w:divBdr>
            <w:top w:val="none" w:sz="0" w:space="0" w:color="auto"/>
            <w:left w:val="none" w:sz="0" w:space="0" w:color="auto"/>
            <w:bottom w:val="none" w:sz="0" w:space="0" w:color="auto"/>
            <w:right w:val="none" w:sz="0" w:space="0" w:color="auto"/>
          </w:divBdr>
        </w:div>
        <w:div w:id="1231649424">
          <w:marLeft w:val="0"/>
          <w:marRight w:val="0"/>
          <w:marTop w:val="0"/>
          <w:marBottom w:val="0"/>
          <w:divBdr>
            <w:top w:val="none" w:sz="0" w:space="0" w:color="auto"/>
            <w:left w:val="none" w:sz="0" w:space="0" w:color="auto"/>
            <w:bottom w:val="none" w:sz="0" w:space="0" w:color="auto"/>
            <w:right w:val="none" w:sz="0" w:space="0" w:color="auto"/>
          </w:divBdr>
        </w:div>
        <w:div w:id="781729566">
          <w:marLeft w:val="0"/>
          <w:marRight w:val="0"/>
          <w:marTop w:val="0"/>
          <w:marBottom w:val="0"/>
          <w:divBdr>
            <w:top w:val="none" w:sz="0" w:space="0" w:color="auto"/>
            <w:left w:val="none" w:sz="0" w:space="0" w:color="auto"/>
            <w:bottom w:val="none" w:sz="0" w:space="0" w:color="auto"/>
            <w:right w:val="none" w:sz="0" w:space="0" w:color="auto"/>
          </w:divBdr>
        </w:div>
        <w:div w:id="1813056727">
          <w:marLeft w:val="0"/>
          <w:marRight w:val="0"/>
          <w:marTop w:val="0"/>
          <w:marBottom w:val="0"/>
          <w:divBdr>
            <w:top w:val="none" w:sz="0" w:space="0" w:color="auto"/>
            <w:left w:val="none" w:sz="0" w:space="0" w:color="auto"/>
            <w:bottom w:val="none" w:sz="0" w:space="0" w:color="auto"/>
            <w:right w:val="none" w:sz="0" w:space="0" w:color="auto"/>
          </w:divBdr>
        </w:div>
        <w:div w:id="351495557">
          <w:marLeft w:val="0"/>
          <w:marRight w:val="0"/>
          <w:marTop w:val="0"/>
          <w:marBottom w:val="0"/>
          <w:divBdr>
            <w:top w:val="none" w:sz="0" w:space="0" w:color="auto"/>
            <w:left w:val="none" w:sz="0" w:space="0" w:color="auto"/>
            <w:bottom w:val="none" w:sz="0" w:space="0" w:color="auto"/>
            <w:right w:val="none" w:sz="0" w:space="0" w:color="auto"/>
          </w:divBdr>
        </w:div>
        <w:div w:id="578373531">
          <w:marLeft w:val="0"/>
          <w:marRight w:val="0"/>
          <w:marTop w:val="0"/>
          <w:marBottom w:val="0"/>
          <w:divBdr>
            <w:top w:val="none" w:sz="0" w:space="0" w:color="auto"/>
            <w:left w:val="none" w:sz="0" w:space="0" w:color="auto"/>
            <w:bottom w:val="none" w:sz="0" w:space="0" w:color="auto"/>
            <w:right w:val="none" w:sz="0" w:space="0" w:color="auto"/>
          </w:divBdr>
        </w:div>
        <w:div w:id="2056394261">
          <w:marLeft w:val="0"/>
          <w:marRight w:val="0"/>
          <w:marTop w:val="0"/>
          <w:marBottom w:val="0"/>
          <w:divBdr>
            <w:top w:val="none" w:sz="0" w:space="0" w:color="auto"/>
            <w:left w:val="none" w:sz="0" w:space="0" w:color="auto"/>
            <w:bottom w:val="none" w:sz="0" w:space="0" w:color="auto"/>
            <w:right w:val="none" w:sz="0" w:space="0" w:color="auto"/>
          </w:divBdr>
        </w:div>
        <w:div w:id="1203326341">
          <w:marLeft w:val="0"/>
          <w:marRight w:val="0"/>
          <w:marTop w:val="0"/>
          <w:marBottom w:val="0"/>
          <w:divBdr>
            <w:top w:val="none" w:sz="0" w:space="0" w:color="auto"/>
            <w:left w:val="none" w:sz="0" w:space="0" w:color="auto"/>
            <w:bottom w:val="none" w:sz="0" w:space="0" w:color="auto"/>
            <w:right w:val="none" w:sz="0" w:space="0" w:color="auto"/>
          </w:divBdr>
        </w:div>
        <w:div w:id="1616673098">
          <w:marLeft w:val="0"/>
          <w:marRight w:val="0"/>
          <w:marTop w:val="0"/>
          <w:marBottom w:val="0"/>
          <w:divBdr>
            <w:top w:val="none" w:sz="0" w:space="0" w:color="auto"/>
            <w:left w:val="none" w:sz="0" w:space="0" w:color="auto"/>
            <w:bottom w:val="none" w:sz="0" w:space="0" w:color="auto"/>
            <w:right w:val="none" w:sz="0" w:space="0" w:color="auto"/>
          </w:divBdr>
        </w:div>
        <w:div w:id="1287009864">
          <w:marLeft w:val="0"/>
          <w:marRight w:val="0"/>
          <w:marTop w:val="0"/>
          <w:marBottom w:val="0"/>
          <w:divBdr>
            <w:top w:val="none" w:sz="0" w:space="0" w:color="auto"/>
            <w:left w:val="none" w:sz="0" w:space="0" w:color="auto"/>
            <w:bottom w:val="none" w:sz="0" w:space="0" w:color="auto"/>
            <w:right w:val="none" w:sz="0" w:space="0" w:color="auto"/>
          </w:divBdr>
        </w:div>
        <w:div w:id="1077559681">
          <w:marLeft w:val="0"/>
          <w:marRight w:val="0"/>
          <w:marTop w:val="0"/>
          <w:marBottom w:val="0"/>
          <w:divBdr>
            <w:top w:val="none" w:sz="0" w:space="0" w:color="auto"/>
            <w:left w:val="none" w:sz="0" w:space="0" w:color="auto"/>
            <w:bottom w:val="none" w:sz="0" w:space="0" w:color="auto"/>
            <w:right w:val="none" w:sz="0" w:space="0" w:color="auto"/>
          </w:divBdr>
        </w:div>
        <w:div w:id="774448625">
          <w:marLeft w:val="0"/>
          <w:marRight w:val="0"/>
          <w:marTop w:val="0"/>
          <w:marBottom w:val="0"/>
          <w:divBdr>
            <w:top w:val="none" w:sz="0" w:space="0" w:color="auto"/>
            <w:left w:val="none" w:sz="0" w:space="0" w:color="auto"/>
            <w:bottom w:val="none" w:sz="0" w:space="0" w:color="auto"/>
            <w:right w:val="none" w:sz="0" w:space="0" w:color="auto"/>
          </w:divBdr>
        </w:div>
        <w:div w:id="762192335">
          <w:marLeft w:val="0"/>
          <w:marRight w:val="0"/>
          <w:marTop w:val="0"/>
          <w:marBottom w:val="0"/>
          <w:divBdr>
            <w:top w:val="none" w:sz="0" w:space="0" w:color="auto"/>
            <w:left w:val="none" w:sz="0" w:space="0" w:color="auto"/>
            <w:bottom w:val="none" w:sz="0" w:space="0" w:color="auto"/>
            <w:right w:val="none" w:sz="0" w:space="0" w:color="auto"/>
          </w:divBdr>
        </w:div>
        <w:div w:id="1322153860">
          <w:marLeft w:val="0"/>
          <w:marRight w:val="0"/>
          <w:marTop w:val="0"/>
          <w:marBottom w:val="0"/>
          <w:divBdr>
            <w:top w:val="none" w:sz="0" w:space="0" w:color="auto"/>
            <w:left w:val="none" w:sz="0" w:space="0" w:color="auto"/>
            <w:bottom w:val="none" w:sz="0" w:space="0" w:color="auto"/>
            <w:right w:val="none" w:sz="0" w:space="0" w:color="auto"/>
          </w:divBdr>
        </w:div>
        <w:div w:id="1808467888">
          <w:marLeft w:val="0"/>
          <w:marRight w:val="0"/>
          <w:marTop w:val="0"/>
          <w:marBottom w:val="0"/>
          <w:divBdr>
            <w:top w:val="none" w:sz="0" w:space="0" w:color="auto"/>
            <w:left w:val="none" w:sz="0" w:space="0" w:color="auto"/>
            <w:bottom w:val="none" w:sz="0" w:space="0" w:color="auto"/>
            <w:right w:val="none" w:sz="0" w:space="0" w:color="auto"/>
          </w:divBdr>
        </w:div>
        <w:div w:id="1186362613">
          <w:marLeft w:val="0"/>
          <w:marRight w:val="0"/>
          <w:marTop w:val="0"/>
          <w:marBottom w:val="0"/>
          <w:divBdr>
            <w:top w:val="none" w:sz="0" w:space="0" w:color="auto"/>
            <w:left w:val="none" w:sz="0" w:space="0" w:color="auto"/>
            <w:bottom w:val="none" w:sz="0" w:space="0" w:color="auto"/>
            <w:right w:val="none" w:sz="0" w:space="0" w:color="auto"/>
          </w:divBdr>
        </w:div>
        <w:div w:id="480970196">
          <w:marLeft w:val="0"/>
          <w:marRight w:val="0"/>
          <w:marTop w:val="0"/>
          <w:marBottom w:val="0"/>
          <w:divBdr>
            <w:top w:val="none" w:sz="0" w:space="0" w:color="auto"/>
            <w:left w:val="none" w:sz="0" w:space="0" w:color="auto"/>
            <w:bottom w:val="none" w:sz="0" w:space="0" w:color="auto"/>
            <w:right w:val="none" w:sz="0" w:space="0" w:color="auto"/>
          </w:divBdr>
        </w:div>
        <w:div w:id="470679930">
          <w:marLeft w:val="0"/>
          <w:marRight w:val="0"/>
          <w:marTop w:val="0"/>
          <w:marBottom w:val="0"/>
          <w:divBdr>
            <w:top w:val="none" w:sz="0" w:space="0" w:color="auto"/>
            <w:left w:val="none" w:sz="0" w:space="0" w:color="auto"/>
            <w:bottom w:val="none" w:sz="0" w:space="0" w:color="auto"/>
            <w:right w:val="none" w:sz="0" w:space="0" w:color="auto"/>
          </w:divBdr>
        </w:div>
        <w:div w:id="704987245">
          <w:marLeft w:val="0"/>
          <w:marRight w:val="0"/>
          <w:marTop w:val="0"/>
          <w:marBottom w:val="0"/>
          <w:divBdr>
            <w:top w:val="none" w:sz="0" w:space="0" w:color="auto"/>
            <w:left w:val="none" w:sz="0" w:space="0" w:color="auto"/>
            <w:bottom w:val="none" w:sz="0" w:space="0" w:color="auto"/>
            <w:right w:val="none" w:sz="0" w:space="0" w:color="auto"/>
          </w:divBdr>
        </w:div>
        <w:div w:id="1176000105">
          <w:marLeft w:val="0"/>
          <w:marRight w:val="0"/>
          <w:marTop w:val="0"/>
          <w:marBottom w:val="0"/>
          <w:divBdr>
            <w:top w:val="none" w:sz="0" w:space="0" w:color="auto"/>
            <w:left w:val="none" w:sz="0" w:space="0" w:color="auto"/>
            <w:bottom w:val="none" w:sz="0" w:space="0" w:color="auto"/>
            <w:right w:val="none" w:sz="0" w:space="0" w:color="auto"/>
          </w:divBdr>
        </w:div>
        <w:div w:id="1199201048">
          <w:marLeft w:val="0"/>
          <w:marRight w:val="0"/>
          <w:marTop w:val="0"/>
          <w:marBottom w:val="0"/>
          <w:divBdr>
            <w:top w:val="none" w:sz="0" w:space="0" w:color="auto"/>
            <w:left w:val="none" w:sz="0" w:space="0" w:color="auto"/>
            <w:bottom w:val="none" w:sz="0" w:space="0" w:color="auto"/>
            <w:right w:val="none" w:sz="0" w:space="0" w:color="auto"/>
          </w:divBdr>
        </w:div>
        <w:div w:id="1050374946">
          <w:marLeft w:val="0"/>
          <w:marRight w:val="0"/>
          <w:marTop w:val="0"/>
          <w:marBottom w:val="0"/>
          <w:divBdr>
            <w:top w:val="none" w:sz="0" w:space="0" w:color="auto"/>
            <w:left w:val="none" w:sz="0" w:space="0" w:color="auto"/>
            <w:bottom w:val="none" w:sz="0" w:space="0" w:color="auto"/>
            <w:right w:val="none" w:sz="0" w:space="0" w:color="auto"/>
          </w:divBdr>
        </w:div>
        <w:div w:id="843281567">
          <w:marLeft w:val="0"/>
          <w:marRight w:val="0"/>
          <w:marTop w:val="0"/>
          <w:marBottom w:val="0"/>
          <w:divBdr>
            <w:top w:val="none" w:sz="0" w:space="0" w:color="auto"/>
            <w:left w:val="none" w:sz="0" w:space="0" w:color="auto"/>
            <w:bottom w:val="none" w:sz="0" w:space="0" w:color="auto"/>
            <w:right w:val="none" w:sz="0" w:space="0" w:color="auto"/>
          </w:divBdr>
        </w:div>
        <w:div w:id="556164958">
          <w:marLeft w:val="0"/>
          <w:marRight w:val="0"/>
          <w:marTop w:val="0"/>
          <w:marBottom w:val="0"/>
          <w:divBdr>
            <w:top w:val="none" w:sz="0" w:space="0" w:color="auto"/>
            <w:left w:val="none" w:sz="0" w:space="0" w:color="auto"/>
            <w:bottom w:val="none" w:sz="0" w:space="0" w:color="auto"/>
            <w:right w:val="none" w:sz="0" w:space="0" w:color="auto"/>
          </w:divBdr>
        </w:div>
        <w:div w:id="206070567">
          <w:marLeft w:val="0"/>
          <w:marRight w:val="0"/>
          <w:marTop w:val="0"/>
          <w:marBottom w:val="0"/>
          <w:divBdr>
            <w:top w:val="none" w:sz="0" w:space="0" w:color="auto"/>
            <w:left w:val="none" w:sz="0" w:space="0" w:color="auto"/>
            <w:bottom w:val="none" w:sz="0" w:space="0" w:color="auto"/>
            <w:right w:val="none" w:sz="0" w:space="0" w:color="auto"/>
          </w:divBdr>
        </w:div>
        <w:div w:id="537816338">
          <w:marLeft w:val="0"/>
          <w:marRight w:val="0"/>
          <w:marTop w:val="0"/>
          <w:marBottom w:val="0"/>
          <w:divBdr>
            <w:top w:val="none" w:sz="0" w:space="0" w:color="auto"/>
            <w:left w:val="none" w:sz="0" w:space="0" w:color="auto"/>
            <w:bottom w:val="none" w:sz="0" w:space="0" w:color="auto"/>
            <w:right w:val="none" w:sz="0" w:space="0" w:color="auto"/>
          </w:divBdr>
        </w:div>
        <w:div w:id="1781218869">
          <w:marLeft w:val="0"/>
          <w:marRight w:val="0"/>
          <w:marTop w:val="0"/>
          <w:marBottom w:val="0"/>
          <w:divBdr>
            <w:top w:val="none" w:sz="0" w:space="0" w:color="auto"/>
            <w:left w:val="none" w:sz="0" w:space="0" w:color="auto"/>
            <w:bottom w:val="none" w:sz="0" w:space="0" w:color="auto"/>
            <w:right w:val="none" w:sz="0" w:space="0" w:color="auto"/>
          </w:divBdr>
        </w:div>
        <w:div w:id="1388721451">
          <w:marLeft w:val="0"/>
          <w:marRight w:val="0"/>
          <w:marTop w:val="0"/>
          <w:marBottom w:val="0"/>
          <w:divBdr>
            <w:top w:val="none" w:sz="0" w:space="0" w:color="auto"/>
            <w:left w:val="none" w:sz="0" w:space="0" w:color="auto"/>
            <w:bottom w:val="none" w:sz="0" w:space="0" w:color="auto"/>
            <w:right w:val="none" w:sz="0" w:space="0" w:color="auto"/>
          </w:divBdr>
        </w:div>
        <w:div w:id="1023945263">
          <w:marLeft w:val="0"/>
          <w:marRight w:val="0"/>
          <w:marTop w:val="0"/>
          <w:marBottom w:val="0"/>
          <w:divBdr>
            <w:top w:val="none" w:sz="0" w:space="0" w:color="auto"/>
            <w:left w:val="none" w:sz="0" w:space="0" w:color="auto"/>
            <w:bottom w:val="none" w:sz="0" w:space="0" w:color="auto"/>
            <w:right w:val="none" w:sz="0" w:space="0" w:color="auto"/>
          </w:divBdr>
        </w:div>
        <w:div w:id="12869587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19</Pages>
  <Words>5147</Words>
  <Characters>29340</Characters>
  <Application>Microsoft Office Word</Application>
  <DocSecurity>0</DocSecurity>
  <Lines>244</Lines>
  <Paragraphs>68</Paragraphs>
  <ScaleCrop>false</ScaleCrop>
  <Company/>
  <LinksUpToDate>false</LinksUpToDate>
  <CharactersWithSpaces>34419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845</dc:creator>
  <cp:keywords/>
  <dc:description/>
  <cp:lastModifiedBy>TVPL 845</cp:lastModifiedBy>
  <cp:revision>1</cp:revision>
  <dcterms:created xsi:type="dcterms:W3CDTF">2025-09-04T07:21:00Z</dcterms:created>
  <dcterms:modified xsi:type="dcterms:W3CDTF">2025-09-04T07:29:00Z</dcterms:modified>
</cp:coreProperties>
</file>